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 is niet aanwezig, Bouke neemt de rol van voorzitter voor deze vergadering over.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heeft laptop niet bij zich vanwege last van zijn enkel. Thijs neemt de rol van notulist over voor deze vergadering.</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11:55 op 02/12/2015.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rPr>
      </w:pPr>
      <w:r w:rsidDel="00000000" w:rsidR="00000000" w:rsidRPr="00000000">
        <w:rPr>
          <w:sz w:val="18"/>
          <w:szCs w:val="18"/>
          <w:rtl w:val="0"/>
        </w:rPr>
        <w:t xml:space="preserve">Plan van aanpak verbeteren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Use-Case Diagram maken + beschrijving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Constraints Tabel maken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Vragen aan Marten Wensink of de MoSCoW al in PVA moet of dat we eerst de eisen moeten maken voor we de MoSCoW vormen, en of we een activity diagram moeten maken van elke use-case.</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Opstellen technisch verslag.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Mathijs:</w:t>
      </w:r>
    </w:p>
    <w:p w:rsidR="00000000" w:rsidDel="00000000" w:rsidP="00000000" w:rsidRDefault="00000000" w:rsidRPr="00000000">
      <w:pPr>
        <w:numPr>
          <w:ilvl w:val="0"/>
          <w:numId w:val="3"/>
        </w:numPr>
        <w:spacing w:line="240" w:lineRule="auto"/>
        <w:ind w:left="1440" w:hanging="360"/>
        <w:contextualSpacing w:val="1"/>
        <w:jc w:val="both"/>
        <w:rPr>
          <w:sz w:val="18"/>
          <w:szCs w:val="18"/>
        </w:rPr>
      </w:pPr>
      <w:r w:rsidDel="00000000" w:rsidR="00000000" w:rsidRPr="00000000">
        <w:rPr>
          <w:sz w:val="18"/>
          <w:szCs w:val="18"/>
          <w:rtl w:val="0"/>
        </w:rPr>
        <w:t xml:space="preserve">Plan van aanpak is nagekeken door Gerald Ovink en heeft verbetering nodig.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Joost Schalken zal 10 december plenair feedback geven op de RA.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4 December PVA verbeterde versie inleveren.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070"/>
        <w:gridCol w:w="2475"/>
        <w:tblGridChange w:id="0">
          <w:tblGrid>
            <w:gridCol w:w="4380"/>
            <w:gridCol w:w="207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Onderzoek van PVA verbeteren</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Methode van kwaliteitsbewaking van PVA verbeteren.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Spelling check in PVA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Use-Case diagram + beschrijving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Verbeterde versie PVA inleveren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Layout  hoofdstuk nummers</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Maatregelen risico</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Moscow toevoegen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Apa richtlijnen</w:t>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&amp; 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04/12/2015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Opzet maken van technisch verslag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12:24.</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