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4.8" w:lineRule="auto"/>
        <w:contextualSpacing w:val="0"/>
      </w:pPr>
      <w:r w:rsidDel="00000000" w:rsidR="00000000" w:rsidRPr="00000000">
        <w:rPr>
          <w:rFonts w:ascii="Calibri" w:cs="Calibri" w:eastAsia="Calibri" w:hAnsi="Calibri"/>
          <w:smallCaps w:val="1"/>
          <w:sz w:val="72"/>
          <w:szCs w:val="72"/>
          <w:rtl w:val="0"/>
        </w:rPr>
        <w:t xml:space="preserve">Technisch verslag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Teamnummer: </w:t>
        <w:tab/>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Naam + studentnummer:</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 xml:space="preserve">1615865 </w:t>
        <w:tab/>
        <w:t xml:space="preserve">Waila Woe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 xml:space="preserve">1660936 </w:t>
        <w:tab/>
        <w:t xml:space="preserve">Thijs Hendrickx</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 xml:space="preserve">1665553</w:t>
        <w:tab/>
        <w:t xml:space="preserve">Mathijs van Bremen</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t xml:space="preserve">1657667 </w:t>
        <w:tab/>
        <w:t xml:space="preserve">Yorick Schellevis</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highlight w:val="white"/>
          <w:rtl w:val="0"/>
        </w:rPr>
        <w:t xml:space="preserve">1664653</w:t>
        <w:tab/>
      </w:r>
      <w:r w:rsidDel="00000000" w:rsidR="00000000" w:rsidRPr="00000000">
        <w:rPr>
          <w:rFonts w:ascii="Calibri" w:cs="Calibri" w:eastAsia="Calibri" w:hAnsi="Calibri"/>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Documentdatum:</w:t>
        <w:tab/>
        <w:tab/>
        <w:t xml:space="preserve">6-12-2015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Versienummer: </w:t>
        <w:tab/>
        <w:tab/>
        <w:tab/>
        <w:t xml:space="preserve">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Managementsamenvatting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samenvatting van het gehele document in hoogstens 2 A4-tjes.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Moet op zichzelf leesbaar een te begrijpen zijn.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Mag dus geen verwijzingen naar de rest van het document bevatten.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Zie b.v. </w:t>
      </w:r>
      <w:hyperlink r:id="rId5">
        <w:r w:rsidDel="00000000" w:rsidR="00000000" w:rsidRPr="00000000">
          <w:rPr>
            <w:rFonts w:ascii="Calibri" w:cs="Calibri" w:eastAsia="Calibri" w:hAnsi="Calibri"/>
            <w:color w:val="1155cc"/>
            <w:u w:val="single"/>
            <w:rtl w:val="0"/>
          </w:rPr>
          <w:t xml:space="preserve">http://educatie-en-school.infonu.nl/werkstuk/93661-managementsamenvatting.html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management samenvatting geeft de lezer de belangrijkste informatie die in het verslag voorkomt. In kernachtige zinnen stel je het volgende aan de orde:</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Waar gaat het verslag over? (Vermeld kernachtig de opdracht, het doel en de problemen die zijn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opgelost);</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Welke informatie is verzameld en hoe?</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Welke keuzes zijn gemaakt bij het opstellen van de requirements en solution architecture?;</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Wat zijn de belangrijkste resultaten?;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Wat zijn de belangrijkste conclusies en aanbevelingen?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Begin niet met ‘In dit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Inleiding</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Met een opening </w:t>
      </w:r>
    </w:p>
    <w:p w:rsidR="00000000" w:rsidDel="00000000" w:rsidP="00000000" w:rsidRDefault="00000000" w:rsidRPr="00000000">
      <w:pPr>
        <w:numPr>
          <w:ilvl w:val="1"/>
          <w:numId w:val="7"/>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achtergrond en doel van het project</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Doel </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van het verslag</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voor wie is het bestemd (de doelgroep)?</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Vooruitblik</w:t>
      </w:r>
    </w:p>
    <w:p w:rsidR="00000000" w:rsidDel="00000000" w:rsidP="00000000" w:rsidRDefault="00000000" w:rsidRPr="00000000">
      <w:pPr>
        <w:numPr>
          <w:ilvl w:val="1"/>
          <w:numId w:val="4"/>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Wat is waar te lezen?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Onderzoek</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Zaken waarover informatie is verzameld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o Hoe is die informatie verkregen?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o Wat is de verkregen informatie (met referenties naar geraadpleegde literatuur)?</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o Welke experimenten zijn uitgevoerd?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o Wat hebben die experimenten opgeleverd?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Requirements architecture</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Belangrijkste aspecten van de requirements architecture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ieder geval het use case diagram en een kernachtige beschrijving van de use cases en een motivering voor hun relaties</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keuzes die zijn gemaakt</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Waar nodig verwijzingen naar bijlagen met de requirements en de requirements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Solution architecture</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Kernachtige beschrijving van de architectuur van het systeem</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maak de lagenstructuur duidelijk</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Het klassendiagram met motivering en beschrijving van de gemaakte keuzes</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Zorg ervoor dat de modellen leesbaar zijn!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Het klassendiagram bevat naast de klassen en hun samenhang, hoogstens de allerbelangrijkste operaties en attributen.</w:t>
      </w:r>
    </w:p>
    <w:p w:rsidR="00000000" w:rsidDel="00000000" w:rsidP="00000000" w:rsidRDefault="00000000" w:rsidRPr="00000000">
      <w:pPr>
        <w:numPr>
          <w:ilvl w:val="2"/>
          <w:numId w:val="10"/>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laat niet alle klassen in een klassendiagram zien, maar maak meerdere klassendiagrammen waarin de verschillende lagen van het systeem worden weergegeven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Maak gebruik van de landscape oriëntatie van een pagina als deze een ‘breed’ diagram bevat</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Welke verantwoordelijkheid hebben de controllers?</w:t>
      </w:r>
    </w:p>
    <w:p w:rsidR="00000000" w:rsidDel="00000000" w:rsidP="00000000" w:rsidRDefault="00000000" w:rsidRPr="00000000">
      <w:pPr>
        <w:numPr>
          <w:ilvl w:val="2"/>
          <w:numId w:val="10"/>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verantwoordelijkheid is niet een opsomming van alle operaties, maar een korte abstracte beschrijving! B.v.: de klasse ProgramExecuter heeft de verantwoordelijkheid om de verschillende hardware-componenten in te stellen om de opeenvolgende fasen van een wasprogramma uit te voeren.</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Een taakstructurering met</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taken die zijn onderscheiden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onderbouwing van de eventuele samenvoeging van taken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onderbouwing van de periode van periodieke taken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onderbouwing van de deadlines van taken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motivering voor de gekozen prioriteiten</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Het concurrency model met</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Onderbouwing voor de keuzes van de synchronisatiemiddelen</w:t>
      </w:r>
    </w:p>
    <w:p w:rsidR="00000000" w:rsidDel="00000000" w:rsidP="00000000" w:rsidRDefault="00000000" w:rsidRPr="00000000">
      <w:pPr>
        <w:numPr>
          <w:ilvl w:val="1"/>
          <w:numId w:val="10"/>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Alternatieven die mogelijk zijn</w:t>
      </w:r>
    </w:p>
    <w:p w:rsidR="00000000" w:rsidDel="00000000" w:rsidP="00000000" w:rsidRDefault="00000000" w:rsidRPr="00000000">
      <w:pPr>
        <w:numPr>
          <w:ilvl w:val="0"/>
          <w:numId w:val="1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Het dynamic mode</w:t>
      </w:r>
    </w:p>
    <w:p w:rsidR="00000000" w:rsidDel="00000000" w:rsidP="00000000" w:rsidRDefault="00000000" w:rsidRPr="00000000">
      <w:pPr>
        <w:numPr>
          <w:ilvl w:val="1"/>
          <w:numId w:val="10"/>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 STD’s van de controllers en een toelichting daarop</w:t>
      </w:r>
    </w:p>
    <w:p w:rsidR="00000000" w:rsidDel="00000000" w:rsidP="00000000" w:rsidRDefault="00000000" w:rsidRPr="00000000">
      <w:pPr>
        <w:numPr>
          <w:ilvl w:val="0"/>
          <w:numId w:val="1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Beschrijving en motivering van het gebruikte communicatieprotocol tussen browser en besturingsprogramma</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Verwijzingen naar bijlagen.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Realisatie</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Welke belangrijke problemen zijn opgetreden bij de realisatie?</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 welke wijze zijn die problemen opgelost en welke problemen zijn nog niet opgelost?</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Een beschrijving van algoritmen / delen van de code die niet voor zichzelf spreken</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Welke tests zijn uitgevoerd en wat zijn daarvan de resultaten?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Evaluatie</w:t>
      </w:r>
    </w:p>
    <w:p w:rsidR="00000000" w:rsidDel="00000000" w:rsidP="00000000" w:rsidRDefault="00000000" w:rsidRPr="00000000">
      <w:pPr>
        <w:numPr>
          <w:ilvl w:val="0"/>
          <w:numId w:val="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Welke zaken hadden bij nader inzien beter anders kunnen worden opgelost</w:t>
      </w:r>
    </w:p>
    <w:p w:rsidR="00000000" w:rsidDel="00000000" w:rsidP="00000000" w:rsidRDefault="00000000" w:rsidRPr="00000000">
      <w:pPr>
        <w:numPr>
          <w:ilvl w:val="0"/>
          <w:numId w:val="8"/>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En hoe dan wel?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Conclusies en aanbevelingen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Bronvermeldingen</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Literatuur</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Manuals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Websites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Andere bronnen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Bij iedere bewering die wordt gedaan, dient een motivering te worden gegeven en als de bewering van iemand anders afkomstig is, dient een referentie te worden opgenomen. Bij iedere referentie hoort natuurlijk een bronvermelding. Zie de APA-handleiding op de SharePoint-site van de themaopdracht.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Bijlagen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volgende documenten kunnen worden toegevoegd als bijlagen:</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lijst met vragen die aan de orde zijn geweest tijdens het interview met de opdrachtgever</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 lijst met requirements</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diagrammen die niet in het verslag zijn besproken</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testresultaten</w:t>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etc.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de tekst van het verslag dient wel op een plek waar de bijlage relevant is naar een bijlagen te worden verwezen.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ducatie-en-school.infonu.nl/werkstuk/93661-managementsamenvatting.html" TargetMode="External"/></Relationships>
</file>