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A4B4E"/>
          <w:sz w:val="22"/>
        </w:rPr>
        <w:t>AUDIT PREMIUM</w:t>
      </w:r>
    </w:p>
    <w:p>
      <w:pPr>
        <w:spacing w:after="40"/>
      </w:pPr>
    </w:p>
    <w:p>
      <w:pPr>
        <w:spacing w:after="40"/>
      </w:pPr>
    </w:p>
    <w:p>
      <w:pPr>
        <w:jc w:val="center"/>
      </w:pPr>
      <w:r>
        <w:rPr>
          <w:b/>
          <w:color w:val="B53040"/>
          <w:sz w:val="80"/>
        </w:rPr>
        <w:t>MOB'SS</w:t>
      </w:r>
    </w:p>
    <w:p>
      <w:pPr>
        <w:jc w:val="center"/>
      </w:pPr>
      <w:r>
        <w:rPr>
          <w:color w:val="5A4B4E"/>
          <w:sz w:val="28"/>
        </w:rPr>
        <w:t>Audit stratégique, technique &amp; marketing ultra-complet</w:t>
      </w:r>
    </w:p>
    <w:p>
      <w:pPr>
        <w:spacing w:after="40"/>
      </w:pPr>
    </w:p>
    <w:p>
      <w:pPr>
        <w:jc w:val="center"/>
      </w:pPr>
      <w:r>
        <w:rPr>
          <w:i/>
          <w:color w:val="5A4B4E"/>
          <w:sz w:val="22"/>
        </w:rPr>
        <w:t>Mobilité · Sport · Santé — Plateforme mise en relation espaces / praticiens</w:t>
      </w:r>
    </w:p>
    <w:p>
      <w:pPr>
        <w:spacing w:after="40"/>
      </w:pPr>
    </w:p>
    <w:p>
      <w:pPr>
        <w:spacing w:after="40"/>
      </w:pPr>
    </w:p>
    <w:p>
      <w:pPr>
        <w:spacing w:after="40"/>
      </w:pPr>
    </w:p>
    <w:p>
      <w:pPr>
        <w:jc w:val="center"/>
      </w:pPr>
      <w:r>
        <w:rPr>
          <w:color w:val="5A4B4E"/>
          <w:sz w:val="20"/>
        </w:rPr>
        <w:t>Date de l'audit : Mai 2026    |    Confidentiel</w:t>
      </w:r>
    </w:p>
    <w:p>
      <w:pPr>
        <w:spacing w:after="40"/>
      </w:pPr>
    </w:p>
    <w:p>
      <w:pPr>
        <w:spacing w:after="40"/>
      </w:pPr>
    </w:p>
    <w:tbl>
      <w:tblPr>
        <w:tblStyle w:val="TableGrid"/>
        <w:tblW w:type="auto" w:w="0"/>
        <w:tblLook w:firstColumn="1" w:firstRow="1" w:lastColumn="0" w:lastRow="0" w:noHBand="0" w:noVBand="1" w:val="04A0"/>
      </w:tblPr>
      <w:tblGrid>
        <w:gridCol w:w="9072"/>
      </w:tblGrid>
      <w:tr>
        <w:tc>
          <w:tcPr>
            <w:tcW w:type="dxa" w:w="8640"/>
            <w:shd w:val="clear" w:color="auto" w:fill="FDF6DA"/>
          </w:tcPr>
          <w:p>
            <w:pPr>
              <w:spacing w:before="80" w:after="80"/>
              <w:ind w:left="170"/>
            </w:pPr>
            <w:r>
              <w:rPr>
                <w:b/>
                <w:color w:val="B53040"/>
                <w:sz w:val="21"/>
              </w:rPr>
              <w:t xml:space="preserve">NOTE PRÉLIMINAIRE —  </w:t>
            </w:r>
            <w:r>
              <w:rPr>
                <w:sz w:val="21"/>
              </w:rPr>
              <w:t>Ce document constitue un audit premium de niveau agence senior (UX, SEO, CRO, Sécurité, Performance, Code, Business). Il est volontairement critique et sans complaisance. Chaque observation est sourcée dans le code ou le comportement observable du site. Les recommandations sont hiérarchisées par impact business.</w:t>
            </w:r>
          </w:p>
        </w:tc>
      </w:tr>
    </w:tbl>
    <w:p/>
    <w:p>
      <w:r>
        <w:br w:type="page"/>
      </w:r>
    </w:p>
    <w:p>
      <w:pPr>
        <w:spacing w:before="360" w:after="120"/>
        <w:pBdr>
          <w:top w:val="single" w:sz="6" w:space="6" w:color="B53040"/>
        </w:pBdr>
      </w:pPr>
      <w:r>
        <w:rPr>
          <w:b/>
          <w:color w:val="B53040"/>
          <w:sz w:val="32"/>
        </w:rPr>
        <w:t>TABLE DES MATIÈRES</w:t>
      </w:r>
    </w:p>
    <w:p>
      <w:pPr>
        <w:pStyle w:val="ListBullet"/>
        <w:spacing w:after="40"/>
        <w:ind w:left="360"/>
      </w:pPr>
      <w:r>
        <w:rPr>
          <w:sz w:val="21"/>
        </w:rPr>
        <w:t>1. Analyse globale — Première impression &amp; scores</w:t>
      </w:r>
    </w:p>
    <w:p>
      <w:pPr>
        <w:pStyle w:val="ListBullet"/>
        <w:spacing w:after="40"/>
        <w:ind w:left="360"/>
      </w:pPr>
      <w:r>
        <w:rPr>
          <w:sz w:val="21"/>
        </w:rPr>
        <w:t>2. Audit UX/UI — Parcours, design, conversion</w:t>
      </w:r>
    </w:p>
    <w:p>
      <w:pPr>
        <w:pStyle w:val="ListBullet"/>
        <w:spacing w:after="40"/>
        <w:ind w:left="360"/>
      </w:pPr>
      <w:r>
        <w:rPr>
          <w:sz w:val="21"/>
        </w:rPr>
        <w:t>3. Audit SEO — Indexation, structure, opportunités</w:t>
      </w:r>
    </w:p>
    <w:p>
      <w:pPr>
        <w:pStyle w:val="ListBullet"/>
        <w:spacing w:after="40"/>
        <w:ind w:left="360"/>
      </w:pPr>
      <w:r>
        <w:rPr>
          <w:sz w:val="21"/>
        </w:rPr>
        <w:t>4. Audit CRO — Conversion, tunnel, persuasion</w:t>
      </w:r>
    </w:p>
    <w:p>
      <w:pPr>
        <w:pStyle w:val="ListBullet"/>
        <w:spacing w:after="40"/>
        <w:ind w:left="360"/>
      </w:pPr>
      <w:r>
        <w:rPr>
          <w:sz w:val="21"/>
        </w:rPr>
        <w:t>5. Audit Branding — Identité, voix, storytelling</w:t>
      </w:r>
    </w:p>
    <w:p>
      <w:pPr>
        <w:pStyle w:val="ListBullet"/>
        <w:spacing w:after="40"/>
        <w:ind w:left="360"/>
      </w:pPr>
      <w:r>
        <w:rPr>
          <w:sz w:val="21"/>
        </w:rPr>
        <w:t>6. Audit Mobile — Ergonomie, responsive, performance</w:t>
      </w:r>
    </w:p>
    <w:p>
      <w:pPr>
        <w:pStyle w:val="ListBullet"/>
        <w:spacing w:after="40"/>
        <w:ind w:left="360"/>
      </w:pPr>
      <w:r>
        <w:rPr>
          <w:sz w:val="21"/>
        </w:rPr>
        <w:t>7. Audit Accessibilité — WCAG, RGAA, risques légaux</w:t>
      </w:r>
    </w:p>
    <w:p>
      <w:pPr>
        <w:pStyle w:val="ListBullet"/>
        <w:spacing w:after="40"/>
        <w:ind w:left="360"/>
      </w:pPr>
      <w:r>
        <w:rPr>
          <w:sz w:val="21"/>
        </w:rPr>
        <w:t>8. Audit Sécurité — Vulnérabilités, headers, RGPD</w:t>
      </w:r>
    </w:p>
    <w:p>
      <w:pPr>
        <w:pStyle w:val="ListBullet"/>
        <w:spacing w:after="40"/>
        <w:ind w:left="360"/>
      </w:pPr>
      <w:r>
        <w:rPr>
          <w:sz w:val="21"/>
        </w:rPr>
        <w:t>9. Audit Code Frontend — Qualité, dette technique</w:t>
      </w:r>
    </w:p>
    <w:p>
      <w:pPr>
        <w:pStyle w:val="ListBullet"/>
        <w:spacing w:after="40"/>
        <w:ind w:left="360"/>
      </w:pPr>
      <w:r>
        <w:rPr>
          <w:sz w:val="21"/>
        </w:rPr>
        <w:t>10. Audit Backend — Architecture, Supabase, Edge Functions</w:t>
      </w:r>
    </w:p>
    <w:p>
      <w:pPr>
        <w:pStyle w:val="ListBullet"/>
        <w:spacing w:after="40"/>
        <w:ind w:left="360"/>
      </w:pPr>
      <w:r>
        <w:rPr>
          <w:sz w:val="21"/>
        </w:rPr>
        <w:t>11. Audit DevOps &amp; Infrastructure — Vercel, CI/CD, secrets</w:t>
      </w:r>
    </w:p>
    <w:p>
      <w:pPr>
        <w:pStyle w:val="ListBullet"/>
        <w:spacing w:after="40"/>
        <w:ind w:left="360"/>
      </w:pPr>
      <w:r>
        <w:rPr>
          <w:sz w:val="21"/>
        </w:rPr>
        <w:t>12. Audit Performance — CWV, bundle, waterfall</w:t>
      </w:r>
    </w:p>
    <w:p>
      <w:pPr>
        <w:pStyle w:val="ListBullet"/>
        <w:spacing w:after="40"/>
        <w:ind w:left="360"/>
      </w:pPr>
      <w:r>
        <w:rPr>
          <w:sz w:val="21"/>
        </w:rPr>
        <w:t>13. Audit Qualité Logicielle — Maturité, architecture</w:t>
      </w:r>
    </w:p>
    <w:p>
      <w:pPr>
        <w:pStyle w:val="ListBullet"/>
        <w:spacing w:after="40"/>
        <w:ind w:left="360"/>
      </w:pPr>
      <w:r>
        <w:rPr>
          <w:sz w:val="21"/>
        </w:rPr>
        <w:t>14. Analyse Business &amp; Marketing — Acquisition, monétisation</w:t>
      </w:r>
    </w:p>
    <w:p>
      <w:pPr>
        <w:pStyle w:val="ListBullet"/>
        <w:spacing w:after="40"/>
        <w:ind w:left="360"/>
      </w:pPr>
      <w:r>
        <w:rPr>
          <w:sz w:val="21"/>
        </w:rPr>
        <w:t>15. Benchmark Concurrentiel — Standards 2026, références</w:t>
      </w:r>
    </w:p>
    <w:p>
      <w:pPr>
        <w:pStyle w:val="ListBullet"/>
        <w:spacing w:after="40"/>
        <w:ind w:left="360"/>
      </w:pPr>
      <w:r>
        <w:rPr>
          <w:sz w:val="21"/>
        </w:rPr>
        <w:t>16. Plan d'Action Priorisé — A → E</w:t>
      </w:r>
    </w:p>
    <w:p>
      <w:pPr>
        <w:pStyle w:val="ListBullet"/>
        <w:spacing w:after="40"/>
        <w:ind w:left="360"/>
      </w:pPr>
      <w:r>
        <w:rPr>
          <w:sz w:val="21"/>
        </w:rPr>
        <w:t>17. Score Final &amp; Résumé Exécutif</w:t>
      </w:r>
    </w:p>
    <w:p>
      <w:r>
        <w:br w:type="page"/>
      </w:r>
    </w:p>
    <w:p>
      <w:pPr>
        <w:spacing w:before="360" w:after="120"/>
        <w:pBdr>
          <w:top w:val="single" w:sz="6" w:space="6" w:color="B53040"/>
        </w:pBdr>
      </w:pPr>
      <w:r>
        <w:rPr>
          <w:b/>
          <w:color w:val="B53040"/>
          <w:sz w:val="32"/>
        </w:rPr>
        <w:t>1. ANALYSE GLOBALE</w:t>
      </w:r>
    </w:p>
    <w:p>
      <w:pPr>
        <w:spacing w:before="240" w:after="80"/>
      </w:pPr>
      <w:r>
        <w:rPr>
          <w:b/>
          <w:color w:val="1F1518"/>
          <w:sz w:val="26"/>
        </w:rPr>
        <w:t>1.1 Contexte Business</w:t>
      </w:r>
    </w:p>
    <w:p>
      <w:pPr>
        <w:spacing w:after="80"/>
      </w:pPr>
      <w:r>
        <w:rPr>
          <w:b w:val="0"/>
          <w:i w:val="0"/>
          <w:sz w:val="21"/>
        </w:rPr>
        <w:t>MOB'SS (Mobilité Sport &amp; Santé) est une marketplace B2B/B2B2C en phase beta qui met en relation des professionnels de santé et du sport (praticiens) avec des espaces inoccupés mis à disposition gratuitement par des collectivités et entreprises. Le marché adressé est celui des déserts médicaux français (44 % des Français selon CRÉDOC 2025). La promesse centrale — accès gratuit à des espaces conformes — est forte et différenciante. Le modèle économique, lui, est totalement absent du site.</w:t>
      </w:r>
    </w:p>
    <w:p>
      <w:pPr>
        <w:spacing w:before="240" w:after="80"/>
      </w:pPr>
      <w:r>
        <w:rPr>
          <w:b/>
          <w:color w:val="1F1518"/>
          <w:sz w:val="26"/>
        </w:rPr>
        <w:t>1.2 Première impression (5 secondes)</w:t>
      </w:r>
    </w:p>
    <w:p>
      <w:pPr>
        <w:spacing w:after="80"/>
      </w:pPr>
      <w:r>
        <w:rPr>
          <w:b w:val="0"/>
          <w:i w:val="0"/>
          <w:sz w:val="21"/>
        </w:rPr>
        <w:t>Un visiteur comprend en 5 secondes : 'Je peux trouver un espace gratuit pour exercer'. Le H1 'Des espaces gratuits pour exercer, partout.' est net, percutant, sans jargon. La promesse est claire. C'est le point fort majeur.</w:t>
      </w:r>
    </w:p>
    <w:p>
      <w:pPr>
        <w:spacing w:after="80"/>
      </w:pPr>
      <w:r>
        <w:rPr>
          <w:b/>
          <w:i w:val="0"/>
          <w:sz w:val="21"/>
        </w:rPr>
        <w:t>Ce qu'un visiteur NE comprend PAS en 5 secondes :</w:t>
      </w:r>
    </w:p>
    <w:p>
      <w:pPr>
        <w:pStyle w:val="ListBullet"/>
        <w:spacing w:after="40"/>
        <w:ind w:left="360"/>
      </w:pPr>
      <w:r>
        <w:rPr>
          <w:sz w:val="21"/>
        </w:rPr>
        <w:t>Qui est vraiment derrière MOB'SS (startup ? association ? projet étudiant ?)</w:t>
      </w:r>
    </w:p>
    <w:p>
      <w:pPr>
        <w:pStyle w:val="ListBullet"/>
        <w:spacing w:after="40"/>
        <w:ind w:left="360"/>
      </w:pPr>
      <w:r>
        <w:rPr>
          <w:sz w:val="21"/>
        </w:rPr>
        <w:t>Si la plateforme est opérationnelle ou un prototype</w:t>
      </w:r>
    </w:p>
    <w:p>
      <w:pPr>
        <w:pStyle w:val="ListBullet"/>
        <w:spacing w:after="40"/>
        <w:ind w:left="360"/>
      </w:pPr>
      <w:r>
        <w:rPr>
          <w:sz w:val="21"/>
        </w:rPr>
        <w:t>Comment MOB'SS gagne de l'argent (ce qui génère de la méfiance)</w:t>
      </w:r>
    </w:p>
    <w:p>
      <w:pPr>
        <w:pStyle w:val="ListBullet"/>
        <w:spacing w:after="40"/>
        <w:ind w:left="360"/>
      </w:pPr>
      <w:r>
        <w:rPr>
          <w:sz w:val="21"/>
        </w:rPr>
        <w:t>Le nombre réel d'espaces disponibles (les stats affichent '—' au chargement)</w:t>
      </w:r>
    </w:p>
    <w:p>
      <w:pPr>
        <w:spacing w:before="240" w:after="80"/>
      </w:pPr>
      <w:r>
        <w:rPr>
          <w:b/>
          <w:color w:val="1F1518"/>
          <w:sz w:val="26"/>
        </w:rPr>
        <w:t>1.3 Points qui détruisent la confiance</w:t>
      </w:r>
    </w:p>
    <w:tbl>
      <w:tblPr>
        <w:tblStyle w:val="TableGrid"/>
        <w:tblW w:type="auto" w:w="0"/>
        <w:tblLook w:firstColumn="1" w:firstRow="1" w:lastColumn="0" w:lastRow="0" w:noHBand="0" w:noVBand="1" w:val="04A0"/>
      </w:tblPr>
      <w:tblGrid>
        <w:gridCol w:w="9072"/>
      </w:tblGrid>
      <w:tr>
        <w:tc>
          <w:tcPr>
            <w:tcW w:type="dxa" w:w="8640"/>
            <w:shd w:val="clear" w:color="auto" w:fill="FFEDED"/>
          </w:tcPr>
          <w:p>
            <w:pPr>
              <w:spacing w:before="80" w:after="80"/>
              <w:ind w:left="170"/>
            </w:pPr>
            <w:r>
              <w:rPr>
                <w:b/>
                <w:color w:val="B53040"/>
                <w:sz w:val="21"/>
              </w:rPr>
              <w:t xml:space="preserve">ALERTE CRITIQUE —  </w:t>
            </w:r>
            <w:r>
              <w:rPr>
                <w:sz w:val="21"/>
              </w:rPr>
              <w:t>CRITIQUE — La bannière dev affiche textuellement : 'Site en cours de création — MOB'SS est en développement, la société n'est pas encore créée.' Ce message, visible par TOUS les visiteurs, est le signal de confiance le plus destructeur possible. Aucun prospect sérieux ne s'inscrit sur une plateforme dont la société n'existe pas encore. Cette bannière doit disparaître AVANT toute démarche marketing.</w:t>
            </w:r>
          </w:p>
        </w:tc>
      </w:tr>
    </w:tbl>
    <w:p/>
    <w:p>
      <w:pPr>
        <w:pStyle w:val="ListBullet"/>
        <w:spacing w:after="40"/>
        <w:ind w:left="360"/>
      </w:pPr>
      <w:r>
        <w:rPr>
          <w:sz w:val="21"/>
        </w:rPr>
        <w:t>Les stats live ('espaces disponibles', 'praticiens inscrits') affichent '—' pendant 1 à 2 secondes au chargement</w:t>
      </w:r>
    </w:p>
    <w:p>
      <w:pPr>
        <w:pStyle w:val="ListBullet"/>
        <w:spacing w:after="40"/>
        <w:ind w:left="360"/>
      </w:pPr>
      <w:r>
        <w:rPr>
          <w:sz w:val="21"/>
        </w:rPr>
        <w:t>Le QR code et le bouton 'Copier le lien' pointent vers mobss.vercel.app, pas mobss.fr</w:t>
      </w:r>
    </w:p>
    <w:p>
      <w:pPr>
        <w:pStyle w:val="ListBullet"/>
        <w:spacing w:after="40"/>
        <w:ind w:left="360"/>
      </w:pPr>
      <w:r>
        <w:rPr>
          <w:sz w:val="21"/>
        </w:rPr>
        <w:t>Les témoignages sont signalés 'bêta-testeurs' — signal explicite que la plateforme n'a pas encore d'utilisateurs réels</w:t>
      </w:r>
    </w:p>
    <w:p>
      <w:pPr>
        <w:pStyle w:val="ListBullet"/>
        <w:spacing w:after="40"/>
        <w:ind w:left="360"/>
      </w:pPr>
      <w:r>
        <w:rPr>
          <w:sz w:val="21"/>
        </w:rPr>
        <w:t>Aucune information sur l'équipe fondatrice — anonymat total</w:t>
      </w:r>
    </w:p>
    <w:p>
      <w:pPr>
        <w:pStyle w:val="ListBullet"/>
        <w:spacing w:after="40"/>
        <w:ind w:left="360"/>
      </w:pPr>
      <w:r>
        <w:rPr>
          <w:sz w:val="21"/>
        </w:rPr>
        <w:t>Pas de page 'À propos' ou 'Qui sommes-nous ?'</w:t>
      </w:r>
    </w:p>
    <w:p>
      <w:pPr>
        <w:pStyle w:val="ListBullet"/>
        <w:spacing w:after="40"/>
        <w:ind w:left="360"/>
      </w:pPr>
      <w:r>
        <w:rPr>
          <w:sz w:val="21"/>
        </w:rPr>
        <w:t>Le modèle économique est introuvable — une collectivité qui veut s'associer ne comprend pas comment ça fonctionne</w:t>
      </w:r>
    </w:p>
    <w:p>
      <w:pPr>
        <w:spacing w:before="240" w:after="80"/>
      </w:pPr>
      <w:r>
        <w:rPr>
          <w:b/>
          <w:color w:val="1F1518"/>
          <w:sz w:val="26"/>
        </w:rPr>
        <w:t>1.4 Points forts réels</w:t>
      </w:r>
    </w:p>
    <w:p>
      <w:pPr>
        <w:pStyle w:val="ListBullet"/>
        <w:spacing w:after="40"/>
        <w:ind w:left="360"/>
      </w:pPr>
      <w:r>
        <w:rPr>
          <w:sz w:val="21"/>
        </w:rPr>
        <w:t>Copywriting du hero fort et actionnable : '0 € de loyer', 'Inscription en 2 min'</w:t>
      </w:r>
    </w:p>
    <w:p>
      <w:pPr>
        <w:pStyle w:val="ListBullet"/>
        <w:spacing w:after="40"/>
        <w:ind w:left="360"/>
      </w:pPr>
      <w:r>
        <w:rPr>
          <w:sz w:val="21"/>
        </w:rPr>
        <w:t>Architecture Astro + Supabase : choix téchniques modernes et défendables</w:t>
      </w:r>
    </w:p>
    <w:p>
      <w:pPr>
        <w:pStyle w:val="ListBullet"/>
        <w:spacing w:after="40"/>
        <w:ind w:left="360"/>
      </w:pPr>
      <w:r>
        <w:rPr>
          <w:sz w:val="21"/>
        </w:rPr>
        <w:t>Design system cohérent : palette bordeaux/crème, typographie Space Grotesk/DM Sans</w:t>
      </w:r>
    </w:p>
    <w:p>
      <w:pPr>
        <w:pStyle w:val="ListBullet"/>
        <w:spacing w:after="40"/>
        <w:ind w:left="360"/>
      </w:pPr>
      <w:r>
        <w:rPr>
          <w:sz w:val="21"/>
        </w:rPr>
        <w:t>Section 'Votre première semaine avec MOB'SS' (timeline) : excellent travail narratif sur le parcours post-inscription</w:t>
      </w:r>
    </w:p>
    <w:p>
      <w:pPr>
        <w:pStyle w:val="ListBullet"/>
        <w:spacing w:after="40"/>
        <w:ind w:left="360"/>
      </w:pPr>
      <w:r>
        <w:rPr>
          <w:sz w:val="21"/>
        </w:rPr>
        <w:t>Headers de sécurité configurés (HSTS, CSP, X-Frame-Options)</w:t>
      </w:r>
    </w:p>
    <w:p>
      <w:pPr>
        <w:pStyle w:val="ListBullet"/>
        <w:spacing w:after="40"/>
        <w:ind w:left="360"/>
      </w:pPr>
      <w:r>
        <w:rPr>
          <w:sz w:val="21"/>
        </w:rPr>
        <w:t>WCAG AA respecté sur les contrastes principaux</w:t>
      </w:r>
    </w:p>
    <w:p>
      <w:pPr>
        <w:pStyle w:val="ListBullet"/>
        <w:spacing w:after="40"/>
        <w:ind w:left="360"/>
      </w:pPr>
      <w:r>
        <w:rPr>
          <w:sz w:val="21"/>
        </w:rPr>
        <w:t>Données structurées JSON-LD implémentées</w:t>
      </w:r>
    </w:p>
    <w:p>
      <w:pPr>
        <w:pStyle w:val="ListBullet"/>
        <w:spacing w:after="40"/>
        <w:ind w:left="360"/>
      </w:pPr>
      <w:r>
        <w:rPr>
          <w:sz w:val="21"/>
        </w:rPr>
        <w:t>Fontes auto-hébergées (pas de dépendance Google Fonts)</w:t>
      </w:r>
    </w:p>
    <w:p>
      <w:pPr>
        <w:spacing w:before="240" w:after="80"/>
      </w:pPr>
      <w:r>
        <w:rPr>
          <w:b/>
          <w:color w:val="1F1518"/>
          <w:sz w:val="26"/>
        </w:rPr>
        <w:t>1.5 Notes globales initiales</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B53040"/>
          </w:tcPr>
          <w:p>
            <w:r>
              <w:rPr>
                <w:b/>
                <w:color w:val="FFFFFF"/>
                <w:sz w:val="20"/>
              </w:rPr>
              <w:t>Critère</w:t>
            </w:r>
          </w:p>
        </w:tc>
        <w:tc>
          <w:tcPr>
            <w:tcW w:type="dxa" w:w="3024"/>
            <w:shd w:val="clear" w:color="auto" w:fill="B53040"/>
          </w:tcPr>
          <w:p>
            <w:r>
              <w:rPr>
                <w:b/>
                <w:color w:val="FFFFFF"/>
                <w:sz w:val="20"/>
              </w:rPr>
              <w:t>Note /10</w:t>
            </w:r>
          </w:p>
        </w:tc>
        <w:tc>
          <w:tcPr>
            <w:tcW w:type="dxa" w:w="3024"/>
            <w:shd w:val="clear" w:color="auto" w:fill="B53040"/>
          </w:tcPr>
          <w:p>
            <w:r>
              <w:rPr>
                <w:b/>
                <w:color w:val="FFFFFF"/>
                <w:sz w:val="20"/>
              </w:rPr>
              <w:t>Appréciation</w:t>
            </w:r>
          </w:p>
        </w:tc>
      </w:tr>
      <w:tr>
        <w:tc>
          <w:tcPr>
            <w:tcW w:type="dxa" w:w="3024"/>
          </w:tcPr>
          <w:p>
            <w:r>
              <w:rPr>
                <w:sz w:val="20"/>
              </w:rPr>
              <w:t>Crédibilité</w:t>
            </w:r>
          </w:p>
        </w:tc>
        <w:tc>
          <w:tcPr>
            <w:tcW w:type="dxa" w:w="3024"/>
            <w:shd w:val="clear" w:color="auto" w:fill="FFEDED"/>
          </w:tcPr>
          <w:p>
            <w:r>
              <w:rPr>
                <w:b/>
                <w:sz w:val="20"/>
              </w:rPr>
              <w:t>3</w:t>
            </w:r>
          </w:p>
        </w:tc>
        <w:tc>
          <w:tcPr>
            <w:tcW w:type="dxa" w:w="3024"/>
          </w:tcPr>
          <w:p>
            <w:r>
              <w:rPr>
                <w:sz w:val="20"/>
              </w:rPr>
              <w:t>Détruite par le bandeau développement et l'anonymat total</w:t>
            </w:r>
          </w:p>
        </w:tc>
      </w:tr>
      <w:tr>
        <w:tc>
          <w:tcPr>
            <w:tcW w:type="dxa" w:w="3024"/>
          </w:tcPr>
          <w:p>
            <w:r>
              <w:rPr>
                <w:sz w:val="20"/>
              </w:rPr>
              <w:t>Design</w:t>
            </w:r>
          </w:p>
        </w:tc>
        <w:tc>
          <w:tcPr>
            <w:tcW w:type="dxa" w:w="3024"/>
            <w:shd w:val="clear" w:color="auto" w:fill="FFF8DC"/>
          </w:tcPr>
          <w:p>
            <w:r>
              <w:rPr>
                <w:b/>
                <w:sz w:val="20"/>
              </w:rPr>
              <w:t>6</w:t>
            </w:r>
          </w:p>
        </w:tc>
        <w:tc>
          <w:tcPr>
            <w:tcW w:type="dxa" w:w="3024"/>
          </w:tcPr>
          <w:p>
            <w:r>
              <w:rPr>
                <w:sz w:val="20"/>
              </w:rPr>
              <w:t>Correct, moderne, mais générique</w:t>
            </w:r>
          </w:p>
        </w:tc>
      </w:tr>
      <w:tr>
        <w:tc>
          <w:tcPr>
            <w:tcW w:type="dxa" w:w="3024"/>
          </w:tcPr>
          <w:p>
            <w:r>
              <w:rPr>
                <w:sz w:val="20"/>
              </w:rPr>
              <w:t>UX</w:t>
            </w:r>
          </w:p>
        </w:tc>
        <w:tc>
          <w:tcPr>
            <w:tcW w:type="dxa" w:w="3024"/>
            <w:shd w:val="clear" w:color="auto" w:fill="FFF8DC"/>
          </w:tcPr>
          <w:p>
            <w:r>
              <w:rPr>
                <w:b/>
                <w:sz w:val="20"/>
              </w:rPr>
              <w:t>6</w:t>
            </w:r>
          </w:p>
        </w:tc>
        <w:tc>
          <w:tcPr>
            <w:tcW w:type="dxa" w:w="3024"/>
          </w:tcPr>
          <w:p>
            <w:r>
              <w:rPr>
                <w:sz w:val="20"/>
              </w:rPr>
              <w:t>Bonne structure, quelques frictions</w:t>
            </w:r>
          </w:p>
        </w:tc>
      </w:tr>
      <w:tr>
        <w:tc>
          <w:tcPr>
            <w:tcW w:type="dxa" w:w="3024"/>
          </w:tcPr>
          <w:p>
            <w:r>
              <w:rPr>
                <w:sz w:val="20"/>
              </w:rPr>
              <w:t>Confiance</w:t>
            </w:r>
          </w:p>
        </w:tc>
        <w:tc>
          <w:tcPr>
            <w:tcW w:type="dxa" w:w="3024"/>
            <w:shd w:val="clear" w:color="auto" w:fill="FFEDED"/>
          </w:tcPr>
          <w:p>
            <w:r>
              <w:rPr>
                <w:b/>
                <w:sz w:val="20"/>
              </w:rPr>
              <w:t>3</w:t>
            </w:r>
          </w:p>
        </w:tc>
        <w:tc>
          <w:tcPr>
            <w:tcW w:type="dxa" w:w="3024"/>
          </w:tcPr>
          <w:p>
            <w:r>
              <w:rPr>
                <w:sz w:val="20"/>
              </w:rPr>
              <w:t>Aucun élément social réel, bêta explicite</w:t>
            </w:r>
          </w:p>
        </w:tc>
      </w:tr>
      <w:tr>
        <w:tc>
          <w:tcPr>
            <w:tcW w:type="dxa" w:w="3024"/>
          </w:tcPr>
          <w:p>
            <w:r>
              <w:rPr>
                <w:sz w:val="20"/>
              </w:rPr>
              <w:t>Branding</w:t>
            </w:r>
          </w:p>
        </w:tc>
        <w:tc>
          <w:tcPr>
            <w:tcW w:type="dxa" w:w="3024"/>
            <w:shd w:val="clear" w:color="auto" w:fill="FFF8DC"/>
          </w:tcPr>
          <w:p>
            <w:r>
              <w:rPr>
                <w:b/>
                <w:sz w:val="20"/>
              </w:rPr>
              <w:t>5</w:t>
            </w:r>
          </w:p>
        </w:tc>
        <w:tc>
          <w:tcPr>
            <w:tcW w:type="dxa" w:w="3024"/>
          </w:tcPr>
          <w:p>
            <w:r>
              <w:rPr>
                <w:sz w:val="20"/>
              </w:rPr>
              <w:t>Identité présente mais timide, manque de personnalité</w:t>
            </w:r>
          </w:p>
        </w:tc>
      </w:tr>
      <w:tr>
        <w:tc>
          <w:tcPr>
            <w:tcW w:type="dxa" w:w="3024"/>
          </w:tcPr>
          <w:p>
            <w:r>
              <w:rPr>
                <w:sz w:val="20"/>
              </w:rPr>
              <w:t>Efficacité Marketing</w:t>
            </w:r>
          </w:p>
        </w:tc>
        <w:tc>
          <w:tcPr>
            <w:tcW w:type="dxa" w:w="3024"/>
            <w:shd w:val="clear" w:color="auto" w:fill="FFEDED"/>
          </w:tcPr>
          <w:p>
            <w:r>
              <w:rPr>
                <w:b/>
                <w:sz w:val="20"/>
              </w:rPr>
              <w:t>4</w:t>
            </w:r>
          </w:p>
        </w:tc>
        <w:tc>
          <w:tcPr>
            <w:tcW w:type="dxa" w:w="3024"/>
          </w:tcPr>
          <w:p>
            <w:r>
              <w:rPr>
                <w:sz w:val="20"/>
              </w:rPr>
              <w:t>Message fort, mais tunnel incomplet</w:t>
            </w:r>
          </w:p>
        </w:tc>
      </w:tr>
      <w:tr>
        <w:tc>
          <w:tcPr>
            <w:tcW w:type="dxa" w:w="3024"/>
          </w:tcPr>
          <w:p>
            <w:r>
              <w:rPr>
                <w:sz w:val="20"/>
              </w:rPr>
              <w:t>Qualité technique</w:t>
            </w:r>
          </w:p>
        </w:tc>
        <w:tc>
          <w:tcPr>
            <w:tcW w:type="dxa" w:w="3024"/>
            <w:shd w:val="clear" w:color="auto" w:fill="E6F4EA"/>
          </w:tcPr>
          <w:p>
            <w:r>
              <w:rPr>
                <w:b/>
                <w:sz w:val="20"/>
              </w:rPr>
              <w:t>7</w:t>
            </w:r>
          </w:p>
        </w:tc>
        <w:tc>
          <w:tcPr>
            <w:tcW w:type="dxa" w:w="3024"/>
          </w:tcPr>
          <w:p>
            <w:r>
              <w:rPr>
                <w:sz w:val="20"/>
              </w:rPr>
              <w:t>Architecture saine, quelques dettes</w:t>
            </w:r>
          </w:p>
        </w:tc>
      </w:tr>
    </w:tbl>
    <w:p/>
    <w:p>
      <w:r>
        <w:br w:type="page"/>
      </w:r>
    </w:p>
    <w:p>
      <w:pPr>
        <w:spacing w:before="360" w:after="120"/>
        <w:pBdr>
          <w:top w:val="single" w:sz="6" w:space="6" w:color="B53040"/>
        </w:pBdr>
      </w:pPr>
      <w:r>
        <w:rPr>
          <w:b/>
          <w:color w:val="B53040"/>
          <w:sz w:val="32"/>
        </w:rPr>
        <w:t>2. AUDIT UX/UI</w:t>
      </w:r>
    </w:p>
    <w:p>
      <w:pPr>
        <w:spacing w:before="240" w:after="80"/>
      </w:pPr>
      <w:r>
        <w:rPr>
          <w:b/>
          <w:color w:val="1F1518"/>
          <w:sz w:val="26"/>
        </w:rPr>
        <w:t>2.1 Hiérarchie Visuelle &amp; Typographie</w:t>
      </w:r>
    </w:p>
    <w:p>
      <w:pPr>
        <w:spacing w:after="80"/>
      </w:pPr>
      <w:r>
        <w:rPr>
          <w:b w:val="0"/>
          <w:i w:val="0"/>
          <w:sz w:val="21"/>
        </w:rPr>
        <w:t>L'utilisation de Space Grotesk pour les H1/H2 et DM Sans pour le corps est un choix pertinent et moderne. La hiérarchie Hn est respectée dans les pages principales. Cependant :</w:t>
      </w:r>
    </w:p>
    <w:p>
      <w:pPr>
        <w:pStyle w:val="ListBullet"/>
        <w:spacing w:after="40"/>
        <w:ind w:left="360"/>
      </w:pPr>
      <w:r>
        <w:rPr>
          <w:sz w:val="21"/>
        </w:rPr>
        <w:t>Le hero contient 4 éléments concurrents en zone visible : H1, sous-titre, 2 CTA, 4 badges de réassurance ET un QR code de partage visible après scroll. Trop d'attention demandée simultanément.</w:t>
      </w:r>
    </w:p>
    <w:p>
      <w:pPr>
        <w:pStyle w:val="ListBullet"/>
        <w:spacing w:after="40"/>
        <w:ind w:left="360"/>
      </w:pPr>
      <w:r>
        <w:rPr>
          <w:sz w:val="21"/>
        </w:rPr>
        <w:t>La section 'explication-grid' utilise une grille à 5 colonnes (1fr 40px 1fr 40px 1fr) qui casse sur tablette sans breakpoint intermédiaire (entre 768px et 1024px).</w:t>
      </w:r>
    </w:p>
    <w:p>
      <w:pPr>
        <w:pStyle w:val="ListBullet"/>
        <w:spacing w:after="40"/>
        <w:ind w:left="360"/>
      </w:pPr>
      <w:r>
        <w:rPr>
          <w:sz w:val="21"/>
        </w:rPr>
        <w:t>Les flèches '→' entre les blocs d'explication sont purement décoratives mais n'ont pas d'aria-hidden systématique dans tous les navigateurs.</w:t>
      </w:r>
    </w:p>
    <w:p>
      <w:pPr>
        <w:pStyle w:val="ListBullet"/>
        <w:spacing w:after="40"/>
        <w:ind w:left="360"/>
      </w:pPr>
      <w:r>
        <w:rPr>
          <w:sz w:val="21"/>
        </w:rPr>
        <w:t>font-size: clamp(2.2rem, 4.5vw, 3.8rem) sur le H1 est bien configuré. Le clamp du H2 (1.7rem à 2.6rem) est légèrement agressif sur petits écrans.</w:t>
      </w:r>
    </w:p>
    <w:p>
      <w:pPr>
        <w:spacing w:before="240" w:after="80"/>
      </w:pPr>
      <w:r>
        <w:rPr>
          <w:b/>
          <w:color w:val="1F1518"/>
          <w:sz w:val="26"/>
        </w:rPr>
        <w:t>2.2 Navigation &amp; Header</w:t>
      </w:r>
    </w:p>
    <w:p>
      <w:pPr>
        <w:pStyle w:val="ListBullet"/>
        <w:spacing w:after="40"/>
        <w:ind w:left="360"/>
      </w:pPr>
      <w:r>
        <w:rPr>
          <w:sz w:val="21"/>
        </w:rPr>
        <w:t>PROBLÈME — Le header affiche 7 éléments cliquables en desktop : Logo, Accueil, Espaces, Contact, Dropdown (4 sous-pages), Annuaire, Remplacements, Déposer un espace, Se connecter, S'inscrire. Surcharge cognitive majeure.</w:t>
      </w:r>
    </w:p>
    <w:p>
      <w:pPr>
        <w:pStyle w:val="ListBullet"/>
        <w:spacing w:after="40"/>
        <w:ind w:left="360"/>
      </w:pPr>
      <w:r>
        <w:rPr>
          <w:sz w:val="21"/>
        </w:rPr>
        <w:t>Le dropdown 'Comment ça marche' mélange navigation fonctionnelle (accéder aux espaces) et contenu éditorial (Le problème, La solution, Notre impact). Ce sont deux niveaux d'intention radicalement différents.</w:t>
      </w:r>
    </w:p>
    <w:p>
      <w:pPr>
        <w:pStyle w:val="ListBullet"/>
        <w:spacing w:after="40"/>
        <w:ind w:left="360"/>
      </w:pPr>
      <w:r>
        <w:rPr>
          <w:sz w:val="21"/>
        </w:rPr>
        <w:t>'Annuaire' et 'Remplacements' sont des features B2B dédiées aux praticiens — les afficher dans la nav principale pour tous les visiteurs ajoute du bruit sans valeur pour les non-praticiens.</w:t>
      </w:r>
    </w:p>
    <w:p>
      <w:pPr>
        <w:pStyle w:val="ListBullet"/>
        <w:spacing w:after="40"/>
        <w:ind w:left="360"/>
      </w:pPr>
      <w:r>
        <w:rPr>
          <w:sz w:val="21"/>
        </w:rPr>
        <w:t>Le header a height: 88px — généreux mais crée un décalage visuel sur petits laptops (1280px x 720px).</w:t>
      </w:r>
    </w:p>
    <w:p>
      <w:pPr>
        <w:pStyle w:val="ListBullet"/>
        <w:spacing w:after="40"/>
        <w:ind w:left="360"/>
      </w:pPr>
      <w:r>
        <w:rPr>
          <w:sz w:val="21"/>
        </w:rPr>
        <w:t>POSITIF : sticky header avec backdrop-filter blur, bon rendu premium. Skip-link implémenté.</w:t>
      </w:r>
    </w:p>
    <w:p>
      <w:pPr>
        <w:spacing w:before="240" w:after="80"/>
      </w:pPr>
      <w:r>
        <w:rPr>
          <w:b/>
          <w:color w:val="1F1518"/>
          <w:sz w:val="26"/>
        </w:rPr>
        <w:t>2.3 Parcours Utilisateur</w:t>
      </w:r>
    </w:p>
    <w:p>
      <w:pPr>
        <w:spacing w:after="80"/>
      </w:pPr>
      <w:r>
        <w:rPr>
          <w:b w:val="0"/>
          <w:i w:val="0"/>
          <w:sz w:val="21"/>
        </w:rPr>
        <w:t>Deux parcours distincts existent mais ne sont pas traités avec la même attention :</w:t>
      </w:r>
    </w:p>
    <w:p>
      <w:pPr>
        <w:pStyle w:val="ListBullet"/>
        <w:spacing w:after="40"/>
        <w:ind w:left="360"/>
      </w:pPr>
      <w:r>
        <w:rPr>
          <w:sz w:val="21"/>
        </w:rPr>
        <w:t>Parcours Praticien : Hero → Search card → Timeline → Inscription. Bien balisé, logique, bon storytelling.</w:t>
      </w:r>
    </w:p>
    <w:p>
      <w:pPr>
        <w:pStyle w:val="ListBullet"/>
        <w:spacing w:after="40"/>
        <w:ind w:left="360"/>
      </w:pPr>
      <w:r>
        <w:rPr>
          <w:sz w:val="21"/>
        </w:rPr>
        <w:t>Parcours Hôte (collectivité/entreprise) : Hero → CTA final. Quasi inexistant. Un directeur général de mairie qui arrive sur le site ne comprend pas en quoi ça le concerne avant la toute fin de page.</w:t>
      </w:r>
    </w:p>
    <w:tbl>
      <w:tblPr>
        <w:tblStyle w:val="TableGrid"/>
        <w:tblW w:type="auto" w:w="0"/>
        <w:tblLook w:firstColumn="1" w:firstRow="1" w:lastColumn="0" w:lastRow="0" w:noHBand="0" w:noVBand="1" w:val="04A0"/>
      </w:tblPr>
      <w:tblGrid>
        <w:gridCol w:w="9072"/>
      </w:tblGrid>
      <w:tr>
        <w:tc>
          <w:tcPr>
            <w:tcW w:type="dxa" w:w="8640"/>
            <w:shd w:val="clear" w:color="auto" w:fill="FFF8DC"/>
          </w:tcPr>
          <w:p>
            <w:pPr>
              <w:spacing w:before="80" w:after="80"/>
              <w:ind w:left="170"/>
            </w:pPr>
            <w:r>
              <w:rPr>
                <w:b/>
                <w:color w:val="E8A045"/>
                <w:sz w:val="21"/>
              </w:rPr>
              <w:t xml:space="preserve">RECOMMANDATION CRITIQUE —  </w:t>
            </w:r>
            <w:r>
              <w:rPr>
                <w:sz w:val="21"/>
              </w:rPr>
              <w:t>Le parcours hôte est le pivot du modèle — sans espaces, la plateforme est vide. Il mérite une landing page dédiée avec des arguments spécifiques : responsabilité sociale, valorisation des actifs immobiliers inutilisés, impact territorial mesurable.</w:t>
            </w:r>
          </w:p>
        </w:tc>
      </w:tr>
    </w:tbl>
    <w:p/>
    <w:p>
      <w:pPr>
        <w:spacing w:before="240" w:after="80"/>
      </w:pPr>
      <w:r>
        <w:rPr>
          <w:b/>
          <w:color w:val="1F1518"/>
          <w:sz w:val="26"/>
        </w:rPr>
        <w:t>2.4 CTAs &amp; Conversion Points</w:t>
      </w:r>
    </w:p>
    <w:p>
      <w:pPr>
        <w:pStyle w:val="ListBullet"/>
        <w:spacing w:after="40"/>
        <w:ind w:left="360"/>
      </w:pPr>
      <w:r>
        <w:rPr>
          <w:sz w:val="21"/>
        </w:rPr>
        <w:t>POSITIF : Les CTAs principaux sont visuellement distincts et cohérents (btn--primary, btn--cream).</w:t>
      </w:r>
    </w:p>
    <w:p>
      <w:pPr>
        <w:pStyle w:val="ListBullet"/>
        <w:spacing w:after="40"/>
        <w:ind w:left="360"/>
      </w:pPr>
      <w:r>
        <w:rPr>
          <w:sz w:val="21"/>
        </w:rPr>
        <w:t>PROBLÈME : Le hero contient 2 CTAs côte à côte de poids visuel identique. Le CTA secondaire 'Je propose un espace' concurrence directement le CTA primaire 'Je veux exercer'. Sur mobile, les deux passent en colonne, ce qui est correct.</w:t>
      </w:r>
    </w:p>
    <w:p>
      <w:pPr>
        <w:pStyle w:val="ListBullet"/>
        <w:spacing w:after="40"/>
        <w:ind w:left="360"/>
      </w:pPr>
      <w:r>
        <w:rPr>
          <w:sz w:val="21"/>
        </w:rPr>
        <w:t>Le CTA de la timeline 'Je m'inscris maintenant →' est le meilleur CTA de la page — placé après le parcours narratif, avec le contexte émotionnel parfait. À amplifier.</w:t>
      </w:r>
    </w:p>
    <w:p>
      <w:pPr>
        <w:pStyle w:val="ListBullet"/>
        <w:spacing w:after="40"/>
        <w:ind w:left="360"/>
      </w:pPr>
      <w:r>
        <w:rPr>
          <w:sz w:val="21"/>
        </w:rPr>
        <w:t>La search card avec margin-top: -60px et z-index: 5 est une bonne pratique de continuité visuelle. MAIS : les deux champs (métier + localisation) ne valident pas les inputs vides avant soumission.</w:t>
      </w:r>
    </w:p>
    <w:p>
      <w:pPr>
        <w:spacing w:before="240" w:after="80"/>
      </w:pPr>
      <w:r>
        <w:rPr>
          <w:b/>
          <w:color w:val="1F1518"/>
          <w:sz w:val="26"/>
        </w:rPr>
        <w:t>2.5 Animations &amp; Micro-interactions</w:t>
      </w:r>
    </w:p>
    <w:p>
      <w:pPr>
        <w:pStyle w:val="ListBullet"/>
        <w:spacing w:after="40"/>
        <w:ind w:left="360"/>
      </w:pPr>
      <w:r>
        <w:rPr>
          <w:sz w:val="21"/>
        </w:rPr>
        <w:t>Le pulse-dot sur le bandeau live stats est pertinent et bien exécuté.</w:t>
      </w:r>
    </w:p>
    <w:p>
      <w:pPr>
        <w:pStyle w:val="ListBullet"/>
        <w:spacing w:after="40"/>
        <w:ind w:left="360"/>
      </w:pPr>
      <w:r>
        <w:rPr>
          <w:sz w:val="21"/>
        </w:rPr>
        <w:t>Les testimonials cards ont un transform: translateY(-3px) au hover — subtil, correct.</w:t>
      </w:r>
    </w:p>
    <w:p>
      <w:pPr>
        <w:pStyle w:val="ListBullet"/>
        <w:spacing w:after="40"/>
        <w:ind w:left="360"/>
      </w:pPr>
      <w:r>
        <w:rPr>
          <w:sz w:val="21"/>
        </w:rPr>
        <w:t>prefers-reduced-motion est respecté (transition: 0.01ms). Bonne pratique d'accessibilité.</w:t>
      </w:r>
    </w:p>
    <w:p>
      <w:pPr>
        <w:pStyle w:val="ListBullet"/>
        <w:spacing w:after="40"/>
        <w:ind w:left="360"/>
      </w:pPr>
      <w:r>
        <w:rPr>
          <w:sz w:val="21"/>
        </w:rPr>
        <w:t>Le compteur live DOMContentLoaded ne compte que de 0 à une valeur cible. Si la page charge lentement, l'animation s'exécute hors-viewport. Envisager IntersectionObserver.</w:t>
      </w:r>
    </w:p>
    <w:p>
      <w:pPr>
        <w:spacing w:before="240" w:after="80"/>
      </w:pPr>
      <w:r>
        <w:rPr>
          <w:b/>
          <w:color w:val="1F1518"/>
          <w:sz w:val="26"/>
        </w:rPr>
        <w:t>2.6 Quick Wins UX</w:t>
      </w:r>
    </w:p>
    <w:p>
      <w:pPr>
        <w:pStyle w:val="ListNumber"/>
        <w:spacing w:after="40"/>
      </w:pPr>
      <w:r>
        <w:rPr>
          <w:sz w:val="21"/>
        </w:rPr>
        <w:t>Retirer/reformuler la bannière dev (impact confiance immédiat)</w:t>
      </w:r>
    </w:p>
    <w:p>
      <w:pPr>
        <w:pStyle w:val="ListNumber"/>
        <w:spacing w:after="40"/>
      </w:pPr>
      <w:r>
        <w:rPr>
          <w:sz w:val="21"/>
        </w:rPr>
        <w:t>Réduire le header à 5 éléments max desktop</w:t>
      </w:r>
    </w:p>
    <w:p>
      <w:pPr>
        <w:pStyle w:val="ListNumber"/>
        <w:spacing w:after="40"/>
      </w:pPr>
      <w:r>
        <w:rPr>
          <w:sz w:val="21"/>
        </w:rPr>
        <w:t>Créer une landing page dédiée /pour-les-hotes</w:t>
      </w:r>
    </w:p>
    <w:p>
      <w:pPr>
        <w:pStyle w:val="ListNumber"/>
        <w:spacing w:after="40"/>
      </w:pPr>
      <w:r>
        <w:rPr>
          <w:sz w:val="21"/>
        </w:rPr>
        <w:t>Remplacer '—' par des valeurs SSR dans les stats live</w:t>
      </w:r>
    </w:p>
    <w:p>
      <w:pPr>
        <w:pStyle w:val="ListNumber"/>
        <w:spacing w:after="40"/>
      </w:pPr>
      <w:r>
        <w:rPr>
          <w:sz w:val="21"/>
        </w:rPr>
        <w:t>Ajouter une photo réelle de l'équipe ou du fondateur</w:t>
      </w:r>
    </w:p>
    <w:p>
      <w:pPr>
        <w:pStyle w:val="ListNumber"/>
        <w:spacing w:after="40"/>
      </w:pPr>
      <w:r>
        <w:rPr>
          <w:sz w:val="21"/>
        </w:rPr>
        <w:t>Remplacer les témoignages 'bêta-testeurs' par des citations sans disclaimer visible</w:t>
      </w:r>
    </w:p>
    <w:p>
      <w:r>
        <w:br w:type="page"/>
      </w:r>
    </w:p>
    <w:p>
      <w:pPr>
        <w:spacing w:before="360" w:after="120"/>
        <w:pBdr>
          <w:top w:val="single" w:sz="6" w:space="6" w:color="B53040"/>
        </w:pBdr>
      </w:pPr>
      <w:r>
        <w:rPr>
          <w:b/>
          <w:color w:val="B53040"/>
          <w:sz w:val="32"/>
        </w:rPr>
        <w:t>3. AUDIT SEO COMPLET</w:t>
      </w:r>
    </w:p>
    <w:tbl>
      <w:tblPr>
        <w:tblStyle w:val="TableGrid"/>
        <w:tblW w:type="auto" w:w="0"/>
        <w:tblLook w:firstColumn="1" w:firstRow="1" w:lastColumn="0" w:lastRow="0" w:noHBand="0" w:noVBand="1" w:val="04A0"/>
      </w:tblPr>
      <w:tblGrid>
        <w:gridCol w:w="9072"/>
      </w:tblGrid>
      <w:tr>
        <w:tc>
          <w:tcPr>
            <w:tcW w:type="dxa" w:w="8640"/>
            <w:shd w:val="clear" w:color="auto" w:fill="FFEDED"/>
          </w:tcPr>
          <w:p>
            <w:pPr>
              <w:spacing w:before="80" w:after="80"/>
              <w:ind w:left="170"/>
            </w:pPr>
            <w:r>
              <w:rPr>
                <w:b/>
                <w:color w:val="B53040"/>
                <w:sz w:val="21"/>
              </w:rPr>
              <w:t xml:space="preserve">CRITIQUE SEO —  </w:t>
            </w:r>
            <w:r>
              <w:rPr>
                <w:sz w:val="21"/>
              </w:rPr>
              <w:t>BLOQUANT — Le site est intégralement noindexé via meta name='robots' content='noindex, nofollow' injecté dans TOUTES les pages par le flag BETA_MODE. Le site est littéralement invisible dans Google. Toute stratégie SEO est nulle tant que ce flag n'est pas désactivé.</w:t>
            </w:r>
          </w:p>
        </w:tc>
      </w:tr>
    </w:tbl>
    <w:p/>
    <w:p>
      <w:pPr>
        <w:spacing w:before="240" w:after="80"/>
      </w:pPr>
      <w:r>
        <w:rPr>
          <w:b/>
          <w:color w:val="1F1518"/>
          <w:sz w:val="26"/>
        </w:rPr>
        <w:t>3.1 Balises Title &amp; Meta</w:t>
      </w:r>
    </w:p>
    <w:p>
      <w:pPr>
        <w:pStyle w:val="ListBullet"/>
        <w:spacing w:after="40"/>
        <w:ind w:left="360"/>
      </w:pPr>
      <w:r>
        <w:rPr>
          <w:sz w:val="21"/>
        </w:rPr>
        <w:t>Title homepage : "MOB'SS — Rendre le sport et la santé accessibles à tous" — trop généraliste, ne cible aucun mot-clé transactionnel.</w:t>
      </w:r>
    </w:p>
    <w:p>
      <w:pPr>
        <w:pStyle w:val="ListBullet"/>
        <w:spacing w:after="40"/>
        <w:ind w:left="360"/>
      </w:pPr>
      <w:r>
        <w:rPr>
          <w:sz w:val="21"/>
        </w:rPr>
        <w:t>Title recommandé : "Espaces gratuits pour praticiens — Cabinet, salle de sport, gymnase | MOB'SS"</w:t>
      </w:r>
    </w:p>
    <w:p>
      <w:pPr>
        <w:pStyle w:val="ListBullet"/>
        <w:spacing w:after="40"/>
        <w:ind w:left="360"/>
      </w:pPr>
      <w:r>
        <w:rPr>
          <w:sz w:val="21"/>
        </w:rPr>
        <w:t>Meta description homepage (227 caractères) : trop longue, sera tronquée par Google (max 155 car.).</w:t>
      </w:r>
    </w:p>
    <w:p>
      <w:pPr>
        <w:pStyle w:val="ListBullet"/>
        <w:spacing w:after="40"/>
        <w:ind w:left="360"/>
      </w:pPr>
      <w:r>
        <w:rPr>
          <w:sz w:val="21"/>
        </w:rPr>
        <w:t>Balise canonical implémentée correctement via Astro.url — bien.</w:t>
      </w:r>
    </w:p>
    <w:p>
      <w:pPr>
        <w:pStyle w:val="ListBullet"/>
        <w:spacing w:after="40"/>
        <w:ind w:left="360"/>
      </w:pPr>
      <w:r>
        <w:rPr>
          <w:sz w:val="21"/>
        </w:rPr>
        <w:t>Open Graph complet (titre, description, image, dimensions). Twitter Card implémentée.</w:t>
      </w:r>
    </w:p>
    <w:p>
      <w:pPr>
        <w:spacing w:before="240" w:after="80"/>
      </w:pPr>
      <w:r>
        <w:rPr>
          <w:b/>
          <w:color w:val="1F1518"/>
          <w:sz w:val="26"/>
        </w:rPr>
        <w:t>3.2 Structure Hn</w:t>
      </w:r>
    </w:p>
    <w:p>
      <w:pPr>
        <w:pStyle w:val="ListBullet"/>
        <w:spacing w:after="40"/>
        <w:ind w:left="360"/>
      </w:pPr>
      <w:r>
        <w:rPr>
          <w:sz w:val="21"/>
        </w:rPr>
        <w:t>Homepage : H1 unique ('Des espaces gratuits pour exercer, partout.') — correct.</w:t>
      </w:r>
    </w:p>
    <w:p>
      <w:pPr>
        <w:pStyle w:val="ListBullet"/>
        <w:spacing w:after="40"/>
        <w:ind w:left="360"/>
      </w:pPr>
      <w:r>
        <w:rPr>
          <w:sz w:val="21"/>
        </w:rPr>
        <w:t>Section 'Votre première semaine' contient des H3 sans H2 parent dans le flux du document — problème de hiérarchie.</w:t>
      </w:r>
    </w:p>
    <w:p>
      <w:pPr>
        <w:pStyle w:val="ListBullet"/>
        <w:spacing w:after="40"/>
        <w:ind w:left="360"/>
      </w:pPr>
      <w:r>
        <w:rPr>
          <w:sz w:val="21"/>
        </w:rPr>
        <w:t>Les cartes de témoignage n'ont pas de structure Hn — acceptable.</w:t>
      </w:r>
    </w:p>
    <w:p>
      <w:pPr>
        <w:pStyle w:val="ListBullet"/>
        <w:spacing w:after="40"/>
        <w:ind w:left="360"/>
      </w:pPr>
      <w:r>
        <w:rPr>
          <w:sz w:val="21"/>
        </w:rPr>
        <w:t>explorez.astro : H1 'Où souhaitez-vous exercer ?' — bon, mais 'Explorez les espaces — MOB'SS' en title ne correspond pas.</w:t>
      </w:r>
    </w:p>
    <w:p>
      <w:pPr>
        <w:spacing w:before="240" w:after="80"/>
      </w:pPr>
      <w:r>
        <w:rPr>
          <w:b/>
          <w:color w:val="1F1518"/>
          <w:sz w:val="26"/>
        </w:rPr>
        <w:t>3.3 Architecture &amp; Maillage</w:t>
      </w:r>
    </w:p>
    <w:p>
      <w:pPr>
        <w:pStyle w:val="ListBullet"/>
        <w:spacing w:after="40"/>
        <w:ind w:left="360"/>
      </w:pPr>
      <w:r>
        <w:rPr>
          <w:sz w:val="21"/>
        </w:rPr>
        <w:t>Architecture URL plate : /explorez, /annuaire, /remplacements, /inscription — correct et crawlable.</w:t>
      </w:r>
    </w:p>
    <w:p>
      <w:pPr>
        <w:pStyle w:val="ListBullet"/>
        <w:spacing w:after="40"/>
        <w:ind w:left="360"/>
      </w:pPr>
      <w:r>
        <w:rPr>
          <w:sz w:val="21"/>
        </w:rPr>
        <w:t>Absence totale de maillage interne vers les pages /le-probleme, /notre-solution, /notre-impact depuis la homepage.</w:t>
      </w:r>
    </w:p>
    <w:p>
      <w:pPr>
        <w:pStyle w:val="ListBullet"/>
        <w:spacing w:after="40"/>
        <w:ind w:left="360"/>
      </w:pPr>
      <w:r>
        <w:rPr>
          <w:sz w:val="21"/>
        </w:rPr>
        <w:t>Pas de breadcrumbs sur /annonce/[id] — manque de maillage contextuel.</w:t>
      </w:r>
    </w:p>
    <w:p>
      <w:pPr>
        <w:pStyle w:val="ListBullet"/>
        <w:spacing w:after="40"/>
        <w:ind w:left="360"/>
      </w:pPr>
      <w:r>
        <w:rPr>
          <w:sz w:val="21"/>
        </w:rPr>
        <w:t>Données structurées JSON-LD Organization + WebSite + SearchAction implémentées dans BaseLayout — bien.</w:t>
      </w:r>
    </w:p>
    <w:p>
      <w:pPr>
        <w:pStyle w:val="ListBullet"/>
        <w:spacing w:after="40"/>
        <w:ind w:left="360"/>
      </w:pPr>
      <w:r>
        <w:rPr>
          <w:sz w:val="21"/>
        </w:rPr>
        <w:t>Sitemap.xml présent (tâche #50 complétée). robots.txt présent.</w:t>
      </w:r>
    </w:p>
    <w:p>
      <w:pPr>
        <w:spacing w:before="240" w:after="80"/>
      </w:pPr>
      <w:r>
        <w:rPr>
          <w:b/>
          <w:color w:val="1F1518"/>
          <w:sz w:val="26"/>
        </w:rPr>
        <w:t>3.4 Opportunités SEO &amp; Mots-clés</w:t>
      </w:r>
    </w:p>
    <w:p>
      <w:pPr>
        <w:spacing w:after="80"/>
      </w:pPr>
      <w:r>
        <w:rPr>
          <w:b/>
          <w:i w:val="0"/>
          <w:sz w:val="21"/>
        </w:rPr>
        <w:t>Mots-clés à fort potentiel non travaillés :</w:t>
      </w:r>
    </w:p>
    <w:p>
      <w:pPr>
        <w:pStyle w:val="ListBullet"/>
        <w:spacing w:after="40"/>
        <w:ind w:left="360"/>
      </w:pPr>
      <w:r>
        <w:rPr>
          <w:sz w:val="21"/>
        </w:rPr>
        <w:t>'espace kinésithérapie gratuit' — 0 occurrences sur le site</w:t>
      </w:r>
    </w:p>
    <w:p>
      <w:pPr>
        <w:pStyle w:val="ListBullet"/>
        <w:spacing w:after="40"/>
        <w:ind w:left="360"/>
      </w:pPr>
      <w:r>
        <w:rPr>
          <w:sz w:val="21"/>
        </w:rPr>
        <w:t>'cabinet médical à louer temporairement' — forte intention transactionnelle</w:t>
      </w:r>
    </w:p>
    <w:p>
      <w:pPr>
        <w:pStyle w:val="ListBullet"/>
        <w:spacing w:after="40"/>
        <w:ind w:left="360"/>
      </w:pPr>
      <w:r>
        <w:rPr>
          <w:sz w:val="21"/>
        </w:rPr>
        <w:t>'salle de sport mise à disposition collectivité' — côté hôte</w:t>
      </w:r>
    </w:p>
    <w:p>
      <w:pPr>
        <w:pStyle w:val="ListBullet"/>
        <w:spacing w:after="40"/>
        <w:ind w:left="360"/>
      </w:pPr>
      <w:r>
        <w:rPr>
          <w:sz w:val="21"/>
        </w:rPr>
        <w:t>'désert médical solutions' — SEO informationnel à fort potentiel</w:t>
      </w:r>
    </w:p>
    <w:p>
      <w:pPr>
        <w:pStyle w:val="ListBullet"/>
        <w:spacing w:after="40"/>
        <w:ind w:left="360"/>
      </w:pPr>
      <w:r>
        <w:rPr>
          <w:sz w:val="21"/>
        </w:rPr>
        <w:t>'praticien libéral sans local' — persona explicite</w:t>
      </w:r>
    </w:p>
    <w:p>
      <w:pPr>
        <w:spacing w:before="240" w:after="80"/>
      </w:pPr>
      <w:r>
        <w:rPr>
          <w:b/>
          <w:color w:val="1F1518"/>
          <w:sz w:val="26"/>
        </w:rPr>
        <w:t>3.5 Stratégie SEO Prioritaire</w:t>
      </w:r>
    </w:p>
    <w:p>
      <w:pPr>
        <w:pStyle w:val="ListNumber"/>
        <w:spacing w:after="40"/>
      </w:pPr>
      <w:r>
        <w:rPr>
          <w:sz w:val="21"/>
        </w:rPr>
        <w:t>Désactiver BETA_MODE (noindex) — bloquant absolu</w:t>
      </w:r>
    </w:p>
    <w:p>
      <w:pPr>
        <w:pStyle w:val="ListNumber"/>
        <w:spacing w:after="40"/>
      </w:pPr>
      <w:r>
        <w:rPr>
          <w:sz w:val="21"/>
        </w:rPr>
        <w:t>Créer une page /blog ou /ressources avec 3 articles ciblant les requêtes informationnnelles sur les déserts médicaux</w:t>
      </w:r>
    </w:p>
    <w:p>
      <w:pPr>
        <w:pStyle w:val="ListNumber"/>
        <w:spacing w:after="40"/>
      </w:pPr>
      <w:r>
        <w:rPr>
          <w:sz w:val="21"/>
        </w:rPr>
        <w:t>Optimiser les titles des pages transactionnelles avec des mots-clés métier</w:t>
      </w:r>
    </w:p>
    <w:p>
      <w:pPr>
        <w:pStyle w:val="ListNumber"/>
        <w:spacing w:after="40"/>
      </w:pPr>
      <w:r>
        <w:rPr>
          <w:sz w:val="21"/>
        </w:rPr>
        <w:t>Mettre en place des données structurées LocalBusiness sur les fiches d'espaces (/annonce/[id])</w:t>
      </w:r>
    </w:p>
    <w:p>
      <w:pPr>
        <w:pStyle w:val="ListNumber"/>
        <w:spacing w:after="40"/>
      </w:pPr>
      <w:r>
        <w:rPr>
          <w:sz w:val="21"/>
        </w:rPr>
        <w:t>Créer des landing pages régionales : /espaces-normandie, /espaces-bretagne (volume de recherche local significatif)</w:t>
      </w:r>
    </w:p>
    <w:p>
      <w:pPr>
        <w:pStyle w:val="ListNumber"/>
        <w:spacing w:after="40"/>
      </w:pPr>
      <w:r>
        <w:rPr>
          <w:sz w:val="21"/>
        </w:rPr>
        <w:t>Réduire la meta description homepage à 145 caractères max</w:t>
      </w:r>
    </w:p>
    <w:p>
      <w:r>
        <w:br w:type="page"/>
      </w:r>
    </w:p>
    <w:p>
      <w:pPr>
        <w:spacing w:before="360" w:after="120"/>
        <w:pBdr>
          <w:top w:val="single" w:sz="6" w:space="6" w:color="B53040"/>
        </w:pBdr>
      </w:pPr>
      <w:r>
        <w:rPr>
          <w:b/>
          <w:color w:val="B53040"/>
          <w:sz w:val="32"/>
        </w:rPr>
        <w:t>4. AUDIT CONVERSION (CRO)</w:t>
      </w:r>
    </w:p>
    <w:p>
      <w:pPr>
        <w:spacing w:before="240" w:after="80"/>
      </w:pPr>
      <w:r>
        <w:rPr>
          <w:b/>
          <w:color w:val="1F1518"/>
          <w:sz w:val="26"/>
        </w:rPr>
        <w:t>4.1 Analyse du Tunnel de Conversion</w:t>
      </w:r>
    </w:p>
    <w:p>
      <w:pPr>
        <w:spacing w:after="80"/>
      </w:pPr>
      <w:r>
        <w:rPr>
          <w:b w:val="0"/>
          <w:i w:val="0"/>
          <w:sz w:val="21"/>
        </w:rPr>
        <w:t>Tunnel identifié pour un praticien :</w:t>
      </w:r>
    </w:p>
    <w:p>
      <w:pPr>
        <w:pStyle w:val="ListNumber"/>
        <w:spacing w:after="40"/>
      </w:pPr>
      <w:r>
        <w:rPr>
          <w:sz w:val="21"/>
        </w:rPr>
        <w:t>Homepage → Hero CTA 'Je veux exercer'</w:t>
      </w:r>
    </w:p>
    <w:p>
      <w:pPr>
        <w:pStyle w:val="ListNumber"/>
        <w:spacing w:after="40"/>
      </w:pPr>
      <w:r>
        <w:rPr>
          <w:sz w:val="21"/>
        </w:rPr>
        <w:t>/inscription (stepper 2 étapes : rôle → coordonnées)</w:t>
      </w:r>
    </w:p>
    <w:p>
      <w:pPr>
        <w:pStyle w:val="ListNumber"/>
        <w:spacing w:after="40"/>
      </w:pPr>
      <w:r>
        <w:rPr>
          <w:sz w:val="21"/>
        </w:rPr>
        <w:t>/completer-profil</w:t>
      </w:r>
    </w:p>
    <w:p>
      <w:pPr>
        <w:pStyle w:val="ListNumber"/>
        <w:spacing w:after="40"/>
      </w:pPr>
      <w:r>
        <w:rPr>
          <w:sz w:val="21"/>
        </w:rPr>
        <w:t>/explorez (recherche d'espace)</w:t>
      </w:r>
    </w:p>
    <w:p>
      <w:pPr>
        <w:pStyle w:val="ListNumber"/>
        <w:spacing w:after="40"/>
      </w:pPr>
      <w:r>
        <w:rPr>
          <w:sz w:val="21"/>
        </w:rPr>
        <w:t>/annonce/[id] (détail espace)</w:t>
      </w:r>
    </w:p>
    <w:p>
      <w:pPr>
        <w:pStyle w:val="ListNumber"/>
        <w:spacing w:after="40"/>
      </w:pPr>
      <w:r>
        <w:rPr>
          <w:sz w:val="21"/>
        </w:rPr>
        <w:t>Envoi de demande</w:t>
      </w:r>
    </w:p>
    <w:p>
      <w:pPr>
        <w:spacing w:after="80"/>
      </w:pPr>
      <w:r>
        <w:rPr>
          <w:b/>
          <w:i w:val="0"/>
          <w:sz w:val="21"/>
        </w:rPr>
        <w:t>Problèmes par étape :</w:t>
      </w:r>
    </w:p>
    <w:p>
      <w:pPr>
        <w:pStyle w:val="ListBullet"/>
        <w:spacing w:after="40"/>
        <w:ind w:left="360"/>
      </w:pPr>
      <w:r>
        <w:rPr>
          <w:sz w:val="21"/>
        </w:rPr>
        <w:t>Étape 1→2 : La search card de la homepage envoie vers /explorez avec les paramètres GET. MAIS : si la base est vide (beta), l'utilisateur arrive sur une liste vide. Pas de message d'état vide inspirant la confiance.</w:t>
      </w:r>
    </w:p>
    <w:p>
      <w:pPr>
        <w:pStyle w:val="ListBullet"/>
        <w:spacing w:after="40"/>
        <w:ind w:left="360"/>
      </w:pPr>
      <w:r>
        <w:rPr>
          <w:sz w:val="21"/>
        </w:rPr>
        <w:t>Étape 2→3 : Le formulaire d'inscription est bien (stepper, réassurance, erreurs inline). Mais : pas de barre de progression visible sur mobile.</w:t>
      </w:r>
    </w:p>
    <w:p>
      <w:pPr>
        <w:pStyle w:val="ListBullet"/>
        <w:spacing w:after="40"/>
        <w:ind w:left="360"/>
      </w:pPr>
      <w:r>
        <w:rPr>
          <w:sz w:val="21"/>
        </w:rPr>
        <w:t>Étape 4→5 : Les live stats ('— espaces disponibles') peuvent suggérer une plateforme déserte si les vraies valeurs sont basses.</w:t>
      </w:r>
    </w:p>
    <w:p>
      <w:pPr>
        <w:pStyle w:val="ListBullet"/>
        <w:spacing w:after="40"/>
        <w:ind w:left="360"/>
      </w:pPr>
      <w:r>
        <w:rPr>
          <w:sz w:val="21"/>
        </w:rPr>
        <w:t>Étape 5→6 : L'envoi de demande génère-t-il une réponse automatique ? Aucun élément visible ne le confirme.</w:t>
      </w:r>
    </w:p>
    <w:p>
      <w:pPr>
        <w:spacing w:before="240" w:after="80"/>
      </w:pPr>
      <w:r>
        <w:rPr>
          <w:b/>
          <w:color w:val="1F1518"/>
          <w:sz w:val="26"/>
        </w:rPr>
        <w:t>4.2 Preuve Sociale &amp; Réassurance</w:t>
      </w:r>
    </w:p>
    <w:tbl>
      <w:tblPr>
        <w:tblStyle w:val="TableGrid"/>
        <w:tblW w:type="auto" w:w="0"/>
        <w:tblLook w:firstColumn="1" w:firstRow="1" w:lastColumn="0" w:lastRow="0" w:noHBand="0" w:noVBand="1" w:val="04A0"/>
      </w:tblPr>
      <w:tblGrid>
        <w:gridCol w:w="9072"/>
      </w:tblGrid>
      <w:tr>
        <w:tc>
          <w:tcPr>
            <w:tcW w:type="dxa" w:w="8640"/>
            <w:shd w:val="clear" w:color="auto" w:fill="FFF8DC"/>
          </w:tcPr>
          <w:p>
            <w:pPr>
              <w:spacing w:before="80" w:after="80"/>
              <w:ind w:left="170"/>
            </w:pPr>
            <w:r>
              <w:rPr>
                <w:b/>
                <w:color w:val="E8A045"/>
                <w:sz w:val="21"/>
              </w:rPr>
              <w:t xml:space="preserve">ATTENTION CRO —  </w:t>
            </w:r>
            <w:r>
              <w:rPr>
                <w:sz w:val="21"/>
              </w:rPr>
              <w:t>Les 3 témoignages sont clairement présentés comme provenant de 'bêta-testeurs' via la mention 'Témoignages recueillis auprès de bêta-testeurs MOB'SS.' Ce disclaimer détruit l'effet de preuve sociale. Retirer cette mention ou la reformuler ('Premiers utilisateurs MOB'SS') serait plus efficace.</w:t>
            </w:r>
          </w:p>
        </w:tc>
      </w:tr>
    </w:tbl>
    <w:p/>
    <w:p>
      <w:pPr>
        <w:pStyle w:val="ListBullet"/>
        <w:spacing w:after="40"/>
        <w:ind w:left="360"/>
      </w:pPr>
      <w:r>
        <w:rPr>
          <w:sz w:val="21"/>
        </w:rPr>
        <w:t>POSITIF : Les 4 badges de réassurance dans le hero (0€, Espaces vérifiés, 2 min, Sans engagement) sont bien positionnés.</w:t>
      </w:r>
    </w:p>
    <w:p>
      <w:pPr>
        <w:pStyle w:val="ListBullet"/>
        <w:spacing w:after="40"/>
        <w:ind w:left="360"/>
      </w:pPr>
      <w:r>
        <w:rPr>
          <w:sz w:val="21"/>
        </w:rPr>
        <w:t>POSITIF : La section stats avec sourcing (IFOP/Qare 2025, Croix-Rouge/CRÉDOC 2025, MACSF 2023) donne de la crédibilité aux chiffres cités.</w:t>
      </w:r>
    </w:p>
    <w:p>
      <w:pPr>
        <w:pStyle w:val="ListBullet"/>
        <w:spacing w:after="40"/>
        <w:ind w:left="360"/>
      </w:pPr>
      <w:r>
        <w:rPr>
          <w:sz w:val="21"/>
        </w:rPr>
        <w:t>MANQUE : Aucun logo de partenaires / collectivités référencées. Même un logo fictif de 'Mairie de Bernay' ou 'Communauté de communes' améliorerait la perception.</w:t>
      </w:r>
    </w:p>
    <w:p>
      <w:pPr>
        <w:pStyle w:val="ListBullet"/>
        <w:spacing w:after="40"/>
        <w:ind w:left="360"/>
      </w:pPr>
      <w:r>
        <w:rPr>
          <w:sz w:val="21"/>
        </w:rPr>
        <w:t>MANQUE : Pas de compteur de demandes traitées, de temps de réponse moyen, de taux d'acceptation.</w:t>
      </w:r>
    </w:p>
    <w:p>
      <w:pPr>
        <w:spacing w:before="240" w:after="80"/>
      </w:pPr>
      <w:r>
        <w:rPr>
          <w:b/>
          <w:color w:val="1F1518"/>
          <w:sz w:val="26"/>
        </w:rPr>
        <w:t>4.3 Tests A/B Recommandés</w:t>
      </w:r>
    </w:p>
    <w:p>
      <w:pPr>
        <w:pStyle w:val="ListBullet"/>
        <w:spacing w:after="40"/>
        <w:ind w:left="360"/>
      </w:pPr>
      <w:r>
        <w:rPr>
          <w:sz w:val="21"/>
        </w:rPr>
        <w:t>Test 1 — Hero CTA : 'Je veux exercer' vs 'Trouver un espace gratuit' (plus orienté résultat)</w:t>
      </w:r>
    </w:p>
    <w:p>
      <w:pPr>
        <w:pStyle w:val="ListBullet"/>
        <w:spacing w:after="40"/>
        <w:ind w:left="360"/>
      </w:pPr>
      <w:r>
        <w:rPr>
          <w:sz w:val="21"/>
        </w:rPr>
        <w:t>Test 2 — Stats live : Afficher '0' vs afficher '12+ espaces disponibles' (valeur absolue vs relative)</w:t>
      </w:r>
    </w:p>
    <w:p>
      <w:pPr>
        <w:pStyle w:val="ListBullet"/>
        <w:spacing w:after="40"/>
        <w:ind w:left="360"/>
      </w:pPr>
      <w:r>
        <w:rPr>
          <w:sz w:val="21"/>
        </w:rPr>
        <w:t>Test 3 — Témoignages : Avec disclaimer 'bêta-testeurs' vs sans disclaimer</w:t>
      </w:r>
    </w:p>
    <w:p>
      <w:pPr>
        <w:pStyle w:val="ListBullet"/>
        <w:spacing w:after="40"/>
        <w:ind w:left="360"/>
      </w:pPr>
      <w:r>
        <w:rPr>
          <w:sz w:val="21"/>
        </w:rPr>
        <w:t>Test 4 — Inscription : Étape rôle d'abord vs email d'abord (réduction de friction)</w:t>
      </w:r>
    </w:p>
    <w:p>
      <w:pPr>
        <w:pStyle w:val="ListBullet"/>
        <w:spacing w:after="40"/>
        <w:ind w:left="360"/>
      </w:pPr>
      <w:r>
        <w:rPr>
          <w:sz w:val="21"/>
        </w:rPr>
        <w:t>Test 5 — Section hôte : CTA 'Déposer un espace' vs 'Proposer ma salle gratuitement'</w:t>
      </w:r>
    </w:p>
    <w:p>
      <w:pPr>
        <w:spacing w:before="240" w:after="80"/>
      </w:pPr>
      <w:r>
        <w:rPr>
          <w:b/>
          <w:color w:val="1F1518"/>
          <w:sz w:val="26"/>
        </w:rPr>
        <w:t>4.4 Quick Wins CRO</w:t>
      </w:r>
    </w:p>
    <w:p>
      <w:pPr>
        <w:pStyle w:val="ListNumber"/>
        <w:spacing w:after="40"/>
      </w:pPr>
      <w:r>
        <w:rPr>
          <w:sz w:val="21"/>
        </w:rPr>
        <w:t>Retirer le disclaimer 'bêta-testeurs' des témoignages</w:t>
      </w:r>
    </w:p>
    <w:p>
      <w:pPr>
        <w:pStyle w:val="ListNumber"/>
        <w:spacing w:after="40"/>
      </w:pPr>
      <w:r>
        <w:rPr>
          <w:sz w:val="21"/>
        </w:rPr>
        <w:t>Remplacer les valeurs '—' par des valeurs SSR pré-calculées dans les stats</w:t>
      </w:r>
    </w:p>
    <w:p>
      <w:pPr>
        <w:pStyle w:val="ListNumber"/>
        <w:spacing w:after="40"/>
      </w:pPr>
      <w:r>
        <w:rPr>
          <w:sz w:val="21"/>
        </w:rPr>
        <w:t>Ajouter un message d'état vide engageant sur /explorez ('Soyez le premier espace dans votre région')</w:t>
      </w:r>
    </w:p>
    <w:p>
      <w:pPr>
        <w:pStyle w:val="ListNumber"/>
        <w:spacing w:after="40"/>
      </w:pPr>
      <w:r>
        <w:rPr>
          <w:sz w:val="21"/>
        </w:rPr>
        <w:t>Ajouter un email de confirmation immédiat post-inscription avec les prochaines étapes</w:t>
      </w:r>
    </w:p>
    <w:p>
      <w:pPr>
        <w:pStyle w:val="ListNumber"/>
        <w:spacing w:after="40"/>
      </w:pPr>
      <w:r>
        <w:rPr>
          <w:sz w:val="21"/>
        </w:rPr>
        <w:t>Créer une page /pourquoi-gratuit qui répond à l'objection principale implicite</w:t>
      </w:r>
    </w:p>
    <w:p>
      <w:r>
        <w:br w:type="page"/>
      </w:r>
    </w:p>
    <w:p>
      <w:pPr>
        <w:spacing w:before="360" w:after="120"/>
        <w:pBdr>
          <w:top w:val="single" w:sz="6" w:space="6" w:color="B53040"/>
        </w:pBdr>
      </w:pPr>
      <w:r>
        <w:rPr>
          <w:b/>
          <w:color w:val="B53040"/>
          <w:sz w:val="32"/>
        </w:rPr>
        <w:t>5. AUDIT BRANDING</w:t>
      </w:r>
    </w:p>
    <w:p>
      <w:pPr>
        <w:spacing w:before="240" w:after="80"/>
      </w:pPr>
      <w:r>
        <w:rPr>
          <w:b/>
          <w:color w:val="1F1518"/>
          <w:sz w:val="26"/>
        </w:rPr>
        <w:t>5.1 Identité Visuelle</w:t>
      </w:r>
    </w:p>
    <w:p>
      <w:pPr>
        <w:spacing w:after="80"/>
      </w:pPr>
      <w:r>
        <w:rPr>
          <w:b w:val="0"/>
          <w:i w:val="0"/>
          <w:sz w:val="21"/>
        </w:rPr>
        <w:t>La palette bordeaux (#B53040) / crème (#f7e5a2) / blanc est distinctive et cohérente sur l'ensemble du site. L'association est pertinente : le bordeaux évoque santé/médical et sérieux, la crème apporte de la chaleur et différencie du bleu institutionnel classique du secteur santé. L'identité visuelle est le point fort branding du projet.</w:t>
      </w:r>
    </w:p>
    <w:p>
      <w:pPr>
        <w:pStyle w:val="ListBullet"/>
        <w:spacing w:after="40"/>
        <w:ind w:left="360"/>
      </w:pPr>
      <w:r>
        <w:rPr>
          <w:sz w:val="21"/>
        </w:rPr>
        <w:t>POSITIF : Le logo SVG inline avec badge M + wordmark MOB'SS italic + tagline est propre et lisible.</w:t>
      </w:r>
    </w:p>
    <w:p>
      <w:pPr>
        <w:pStyle w:val="ListBullet"/>
        <w:spacing w:after="40"/>
        <w:ind w:left="360"/>
      </w:pPr>
      <w:r>
        <w:rPr>
          <w:sz w:val="21"/>
        </w:rPr>
        <w:t>POSITIF : Le design system est cohérent sur toutes les pages visitées.</w:t>
      </w:r>
    </w:p>
    <w:p>
      <w:pPr>
        <w:pStyle w:val="ListBullet"/>
        <w:spacing w:after="40"/>
        <w:ind w:left="360"/>
      </w:pPr>
      <w:r>
        <w:rPr>
          <w:sz w:val="21"/>
        </w:rPr>
        <w:t>PROBLÈME : Le logo reference 'M' dans le badge SVG n'utilise pas font-family cohérent avec le reste — il hérite de la font du navigateur en rendu statique SVG.</w:t>
      </w:r>
    </w:p>
    <w:p>
      <w:pPr>
        <w:pStyle w:val="ListBullet"/>
        <w:spacing w:after="40"/>
        <w:ind w:left="360"/>
      </w:pPr>
      <w:r>
        <w:rPr>
          <w:sz w:val="21"/>
        </w:rPr>
        <w:t>PROBLÈME : Aucune illustration ou iconographie distinctive. Le site utilise des SVG minimalistes génériques (Lucide-style) sans caractère.</w:t>
      </w:r>
    </w:p>
    <w:p>
      <w:pPr>
        <w:spacing w:before="240" w:after="80"/>
      </w:pPr>
      <w:r>
        <w:rPr>
          <w:b/>
          <w:color w:val="1F1518"/>
          <w:sz w:val="26"/>
        </w:rPr>
        <w:t>5.2 Voix &amp; Ton de Communication</w:t>
      </w:r>
    </w:p>
    <w:p>
      <w:pPr>
        <w:spacing w:after="80"/>
      </w:pPr>
      <w:r>
        <w:rPr>
          <w:b w:val="0"/>
          <w:i w:val="0"/>
          <w:sz w:val="21"/>
        </w:rPr>
        <w:t>Le ton est professionnel, inclusif, direct. L'écriture est claire. Quelques points :</w:t>
      </w:r>
    </w:p>
    <w:p>
      <w:pPr>
        <w:pStyle w:val="ListBullet"/>
        <w:spacing w:after="40"/>
        <w:ind w:left="360"/>
      </w:pPr>
      <w:r>
        <w:rPr>
          <w:sz w:val="21"/>
        </w:rPr>
        <w:t>POSITIF : 'Zéro loyer. Zéro bail.' — formulation percutante, punchy.</w:t>
      </w:r>
    </w:p>
    <w:p>
      <w:pPr>
        <w:pStyle w:val="ListBullet"/>
        <w:spacing w:after="40"/>
        <w:ind w:left="360"/>
      </w:pPr>
      <w:r>
        <w:rPr>
          <w:sz w:val="21"/>
        </w:rPr>
        <w:t>POSITIF : 'Vous exercez. C'est tout.' — excellent copywriting, confiant, about.</w:t>
      </w:r>
    </w:p>
    <w:p>
      <w:pPr>
        <w:pStyle w:val="ListBullet"/>
        <w:spacing w:after="40"/>
        <w:ind w:left="360"/>
      </w:pPr>
      <w:r>
        <w:rPr>
          <w:sz w:val="21"/>
        </w:rPr>
        <w:t>PROBLÈME : Alternance entre tutoiement implicite ('Vous créez votre profil') et formulations plus distantes. À uniformiser.</w:t>
      </w:r>
    </w:p>
    <w:p>
      <w:pPr>
        <w:pStyle w:val="ListBullet"/>
        <w:spacing w:after="40"/>
        <w:ind w:left="360"/>
      </w:pPr>
      <w:r>
        <w:rPr>
          <w:sz w:val="21"/>
        </w:rPr>
        <w:t>PROBLÈME : Le wording 'collectivité' est un terme administratif que les éditeurs privés n'utilisent pas spontanément. Envisager 'mairie', 'commune', 'entreprise'.</w:t>
      </w:r>
    </w:p>
    <w:p>
      <w:pPr>
        <w:pStyle w:val="ListBullet"/>
        <w:spacing w:after="40"/>
        <w:ind w:left="360"/>
      </w:pPr>
      <w:r>
        <w:rPr>
          <w:sz w:val="21"/>
        </w:rPr>
        <w:t>MANQUE : Aucune signature de marque, aucune phrase mnémonique, aucun slogan mémorisable.</w:t>
      </w:r>
    </w:p>
    <w:p>
      <w:pPr>
        <w:spacing w:before="240" w:after="80"/>
      </w:pPr>
      <w:r>
        <w:rPr>
          <w:b/>
          <w:color w:val="1F1518"/>
          <w:sz w:val="26"/>
        </w:rPr>
        <w:t>5.3 Différenciation &amp; Positionnement</w:t>
      </w:r>
    </w:p>
    <w:p>
      <w:pPr>
        <w:spacing w:after="80"/>
      </w:pPr>
      <w:r>
        <w:rPr>
          <w:b w:val="0"/>
          <w:i w:val="0"/>
          <w:sz w:val="21"/>
        </w:rPr>
        <w:t>MOB'SS occupe une niche réelle et peu concurrencée (déserts médicaux + espaces inutilisés). La différenciation est forte sur le papier. En pratique, le site ne la capitalise pas assez :</w:t>
      </w:r>
    </w:p>
    <w:p>
      <w:pPr>
        <w:pStyle w:val="ListBullet"/>
        <w:spacing w:after="40"/>
        <w:ind w:left="360"/>
      </w:pPr>
      <w:r>
        <w:rPr>
          <w:sz w:val="21"/>
        </w:rPr>
        <w:t>Le bénéfice 'gratuit' est martelé (bien), mais l'explication 'pourquoi gratuit' est absente — ce qui génère de la méfiance chez les cibles institutionnelles.</w:t>
      </w:r>
    </w:p>
    <w:p>
      <w:pPr>
        <w:pStyle w:val="ListBullet"/>
        <w:spacing w:after="40"/>
        <w:ind w:left="360"/>
      </w:pPr>
      <w:r>
        <w:rPr>
          <w:sz w:val="21"/>
        </w:rPr>
        <w:t>Il n'y a pas de page 'Notre histoire' ou de fondateur identifié. Une marketplace de confiance doit avoir un visage humain.</w:t>
      </w:r>
    </w:p>
    <w:p>
      <w:pPr>
        <w:pStyle w:val="ListBullet"/>
        <w:spacing w:after="40"/>
        <w:ind w:left="360"/>
      </w:pPr>
      <w:r>
        <w:rPr>
          <w:sz w:val="21"/>
        </w:rPr>
        <w:t>Le nom MOB'SS avec l'apostrophe est mémorable mais difficile à taper (touche apostrophe). Vérifier la cohérence dans les URLs (mobss.fr — bien).</w:t>
      </w:r>
    </w:p>
    <w:p>
      <w:r>
        <w:br w:type="page"/>
      </w:r>
    </w:p>
    <w:p>
      <w:pPr>
        <w:spacing w:before="360" w:after="120"/>
        <w:pBdr>
          <w:top w:val="single" w:sz="6" w:space="6" w:color="B53040"/>
        </w:pBdr>
      </w:pPr>
      <w:r>
        <w:rPr>
          <w:b/>
          <w:color w:val="B53040"/>
          <w:sz w:val="32"/>
        </w:rPr>
        <w:t>6. AUDIT MOBILE</w:t>
      </w:r>
    </w:p>
    <w:p>
      <w:pPr>
        <w:spacing w:before="240" w:after="80"/>
      </w:pPr>
      <w:r>
        <w:rPr>
          <w:b/>
          <w:color w:val="1F1518"/>
          <w:sz w:val="26"/>
        </w:rPr>
        <w:t>6.1 Responsive Design</w:t>
      </w:r>
    </w:p>
    <w:p>
      <w:pPr>
        <w:pStyle w:val="ListBullet"/>
        <w:spacing w:after="40"/>
        <w:ind w:left="360"/>
      </w:pPr>
      <w:r>
        <w:rPr>
          <w:sz w:val="21"/>
        </w:rPr>
        <w:t>Breakpoint principal : max-width 768px. Manque un breakpoint intermédiaire à 1024px pour les tablettes.</w:t>
      </w:r>
    </w:p>
    <w:p>
      <w:pPr>
        <w:pStyle w:val="ListBullet"/>
        <w:spacing w:after="40"/>
        <w:ind w:left="360"/>
      </w:pPr>
      <w:r>
        <w:rPr>
          <w:sz w:val="21"/>
        </w:rPr>
        <w:t>La grille explication-grid (5 colonnes) n'a pas de gestion tablette explicite — risque de colonnes trop étroites entre 769px et 1200px.</w:t>
      </w:r>
    </w:p>
    <w:p>
      <w:pPr>
        <w:pStyle w:val="ListBullet"/>
        <w:spacing w:after="40"/>
        <w:ind w:left="360"/>
      </w:pPr>
      <w:r>
        <w:rPr>
          <w:sz w:val="21"/>
        </w:rPr>
        <w:t>hero__ctas utilise display:flex sans direction: column sur mobile. Le responsive se gère via .hero__ctas { flex-direction: column } dans le media query 768px — bien.</w:t>
      </w:r>
    </w:p>
    <w:p>
      <w:pPr>
        <w:pStyle w:val="ListBullet"/>
        <w:spacing w:after="40"/>
        <w:ind w:left="360"/>
      </w:pPr>
      <w:r>
        <w:rPr>
          <w:sz w:val="21"/>
        </w:rPr>
        <w:t>Les stats visuelles (stats-visual: 3 colonnes) n'ont pas de breakpoint tablet visible dans index.astro — risque d'affichage cassé sur iPad.</w:t>
      </w:r>
    </w:p>
    <w:p>
      <w:pPr>
        <w:spacing w:before="240" w:after="80"/>
      </w:pPr>
      <w:r>
        <w:rPr>
          <w:b/>
          <w:color w:val="1F1518"/>
          <w:sz w:val="26"/>
        </w:rPr>
        <w:t>6.2 Ergonomie Tactile</w:t>
      </w:r>
    </w:p>
    <w:p>
      <w:pPr>
        <w:pStyle w:val="ListBullet"/>
        <w:spacing w:after="40"/>
        <w:ind w:left="360"/>
      </w:pPr>
      <w:r>
        <w:rPr>
          <w:sz w:val="21"/>
        </w:rPr>
        <w:t>POSITIF : Les boutons principaux sont à 48px+ de hauteur de zone de clic — conforme WCAG 2.5.5.</w:t>
      </w:r>
    </w:p>
    <w:p>
      <w:pPr>
        <w:pStyle w:val="ListBullet"/>
        <w:spacing w:after="40"/>
        <w:ind w:left="360"/>
      </w:pPr>
      <w:r>
        <w:rPr>
          <w:sz w:val="21"/>
        </w:rPr>
        <w:t>Le menu hamburger est à 44x44px — limite inférieure acceptable.</w:t>
      </w:r>
    </w:p>
    <w:p>
      <w:pPr>
        <w:pStyle w:val="ListBullet"/>
        <w:spacing w:after="40"/>
        <w:ind w:left="360"/>
      </w:pPr>
      <w:r>
        <w:rPr>
          <w:sz w:val="21"/>
        </w:rPr>
        <w:t>Le nav backdrop (overlay mobile) est implémenté — bonne pratique.</w:t>
      </w:r>
    </w:p>
    <w:p>
      <w:pPr>
        <w:pStyle w:val="ListBullet"/>
        <w:spacing w:after="40"/>
        <w:ind w:left="360"/>
      </w:pPr>
      <w:r>
        <w:rPr>
          <w:sz w:val="21"/>
        </w:rPr>
        <w:t>Les filtres avancés sur /explorez utilisent display:none/block — correct sur mobile, mais l'animation d'ouverture est sèche (pas de transition). Acceptable.</w:t>
      </w:r>
    </w:p>
    <w:p>
      <w:pPr>
        <w:spacing w:before="240" w:after="80"/>
      </w:pPr>
      <w:r>
        <w:rPr>
          <w:b/>
          <w:color w:val="1F1518"/>
          <w:sz w:val="26"/>
        </w:rPr>
        <w:t>6.3 Problèmes Critiques Mobile</w:t>
      </w:r>
    </w:p>
    <w:tbl>
      <w:tblPr>
        <w:tblStyle w:val="TableGrid"/>
        <w:tblW w:type="auto" w:w="0"/>
        <w:tblLook w:firstColumn="1" w:firstRow="1" w:lastColumn="0" w:lastRow="0" w:noHBand="0" w:noVBand="1" w:val="04A0"/>
      </w:tblPr>
      <w:tblGrid>
        <w:gridCol w:w="9072"/>
      </w:tblGrid>
      <w:tr>
        <w:tc>
          <w:tcPr>
            <w:tcW w:type="dxa" w:w="8640"/>
            <w:shd w:val="clear" w:color="auto" w:fill="FFEDED"/>
          </w:tcPr>
          <w:p>
            <w:pPr>
              <w:spacing w:before="80" w:after="80"/>
              <w:ind w:left="170"/>
            </w:pPr>
            <w:r>
              <w:rPr>
                <w:b/>
                <w:color w:val="B53040"/>
                <w:sz w:val="21"/>
              </w:rPr>
              <w:t xml:space="preserve">MOBILE CRITIQUE —  </w:t>
            </w:r>
            <w:r>
              <w:rPr>
                <w:sz w:val="21"/>
              </w:rPr>
              <w:t>Les live stats counters affichent '—' encore plus longtemps sur mobile (connexion plus lente). Un visiteur mobile voit une plateforme qui semble vide. Impact conversion mobile direct.</w:t>
            </w:r>
          </w:p>
        </w:tc>
      </w:tr>
    </w:tbl>
    <w:p/>
    <w:p>
      <w:pPr>
        <w:pStyle w:val="ListBullet"/>
        <w:spacing w:after="40"/>
        <w:ind w:left="360"/>
      </w:pPr>
      <w:r>
        <w:rPr>
          <w:sz w:val="21"/>
        </w:rPr>
        <w:t>La section ambassador (QR code) est inutile sur mobile — le visiteur ne peut pas scanner son propre écran. Masquer le QR sur mobile.</w:t>
      </w:r>
    </w:p>
    <w:p>
      <w:pPr>
        <w:pStyle w:val="ListBullet"/>
        <w:spacing w:after="40"/>
        <w:ind w:left="360"/>
      </w:pPr>
      <w:r>
        <w:rPr>
          <w:sz w:val="21"/>
        </w:rPr>
        <w:t>La search-card avec margin-top: -60px peut chevaucher maladroitement le hero sur petits écrans.</w:t>
      </w:r>
    </w:p>
    <w:p>
      <w:r>
        <w:br w:type="page"/>
      </w:r>
    </w:p>
    <w:p>
      <w:pPr>
        <w:spacing w:before="360" w:after="120"/>
        <w:pBdr>
          <w:top w:val="single" w:sz="6" w:space="6" w:color="B53040"/>
        </w:pBdr>
      </w:pPr>
      <w:r>
        <w:rPr>
          <w:b/>
          <w:color w:val="B53040"/>
          <w:sz w:val="32"/>
        </w:rPr>
        <w:t>7. AUDIT ACCESSIBILITÉ</w:t>
      </w:r>
    </w:p>
    <w:p>
      <w:pPr>
        <w:spacing w:before="240" w:after="80"/>
      </w:pPr>
      <w:r>
        <w:rPr>
          <w:b/>
          <w:color w:val="1F1518"/>
          <w:sz w:val="26"/>
        </w:rPr>
        <w:t>7.1 Points Conformes WCAG 2.1 AA</w:t>
      </w:r>
    </w:p>
    <w:p>
      <w:pPr>
        <w:pStyle w:val="ListBullet"/>
        <w:spacing w:after="40"/>
        <w:ind w:left="360"/>
      </w:pPr>
      <w:r>
        <w:rPr>
          <w:sz w:val="21"/>
        </w:rPr>
        <w:t>Skip-link implémenté ('.skip-link:focus { transform: translateY(0) }') — bien.</w:t>
      </w:r>
    </w:p>
    <w:p>
      <w:pPr>
        <w:pStyle w:val="ListBullet"/>
        <w:spacing w:after="40"/>
        <w:ind w:left="360"/>
      </w:pPr>
      <w:r>
        <w:rPr>
          <w:sz w:val="21"/>
        </w:rPr>
        <w:t>focus-visible avec outline 3px bordeaux sur tous les éléments interactifs — bien.</w:t>
      </w:r>
    </w:p>
    <w:p>
      <w:pPr>
        <w:pStyle w:val="ListBullet"/>
        <w:spacing w:after="40"/>
        <w:ind w:left="360"/>
      </w:pPr>
      <w:r>
        <w:rPr>
          <w:sz w:val="21"/>
        </w:rPr>
        <w:t>aria-label sur les éléments complexes (trust-strip, live stats, role picker).</w:t>
      </w:r>
    </w:p>
    <w:p>
      <w:pPr>
        <w:pStyle w:val="ListBullet"/>
        <w:spacing w:after="40"/>
        <w:ind w:left="360"/>
      </w:pPr>
      <w:r>
        <w:rPr>
          <w:sz w:val="21"/>
        </w:rPr>
        <w:t>prefers-reduced-motion respecté dans style.css.</w:t>
      </w:r>
    </w:p>
    <w:p>
      <w:pPr>
        <w:pStyle w:val="ListBullet"/>
        <w:spacing w:after="40"/>
        <w:ind w:left="360"/>
      </w:pPr>
      <w:r>
        <w:rPr>
          <w:sz w:val="21"/>
        </w:rPr>
        <w:t>Les contrastes primaires sont conformes AA : bordeaux #B53040 sur blanc = 5.2:1 ✓, text-soft #5A4B4E sur cream-soft = 5.4:1 ✓.</w:t>
      </w:r>
    </w:p>
    <w:p>
      <w:pPr>
        <w:spacing w:before="240" w:after="80"/>
      </w:pPr>
      <w:r>
        <w:rPr>
          <w:b/>
          <w:color w:val="1F1518"/>
          <w:sz w:val="26"/>
        </w:rPr>
        <w:t>7.2 Problèmes Identifiés</w:t>
      </w:r>
    </w:p>
    <w:p>
      <w:pPr>
        <w:pStyle w:val="ListBullet"/>
        <w:spacing w:after="40"/>
        <w:ind w:left="360"/>
      </w:pPr>
      <w:r>
        <w:rPr>
          <w:sz w:val="21"/>
        </w:rPr>
        <w:t>MOYEN — Le bandeau dev banner utilise 'onclick' inline (onclick="this.parentElement.style.display='none'") — non accessible au clavier (pas de handler keydown/keypress).</w:t>
      </w:r>
    </w:p>
    <w:p>
      <w:pPr>
        <w:pStyle w:val="ListBullet"/>
        <w:spacing w:after="40"/>
        <w:ind w:left="360"/>
      </w:pPr>
      <w:r>
        <w:rPr>
          <w:sz w:val="21"/>
        </w:rPr>
        <w:t>MOYEN — Les flèches '→' dans explication-grid n'ont pas aria-hidden="true" explicitement dans le HTML (seulement dans la copie CSS-generée).</w:t>
      </w:r>
    </w:p>
    <w:p>
      <w:pPr>
        <w:pStyle w:val="ListBullet"/>
        <w:spacing w:after="40"/>
        <w:ind w:left="360"/>
      </w:pPr>
      <w:r>
        <w:rPr>
          <w:sz w:val="21"/>
        </w:rPr>
        <w:t>MOYEN — Les étoiles de témoignages ('★★★★★') ont un aria-label='5 étoiles' — bien. Mais le caractère '★' répété 5 fois peut être épelé par certains screen readers si le aria-label manque.</w:t>
      </w:r>
    </w:p>
    <w:p>
      <w:pPr>
        <w:pStyle w:val="ListBullet"/>
        <w:spacing w:after="40"/>
        <w:ind w:left="360"/>
      </w:pPr>
      <w:r>
        <w:rPr>
          <w:sz w:val="21"/>
        </w:rPr>
        <w:t>FAIBLE — Le logo SVG inline dans le header a aria-hidden='true' sur le SVG mais le lien parent a aria-label='MOB'SS Accueil' — correct.</w:t>
      </w:r>
    </w:p>
    <w:p>
      <w:pPr>
        <w:pStyle w:val="ListBullet"/>
        <w:spacing w:after="40"/>
        <w:ind w:left="360"/>
      </w:pPr>
      <w:r>
        <w:rPr>
          <w:sz w:val="21"/>
        </w:rPr>
        <w:t>FAIBLE — Les emojis dans les sections (🏢, 🤝, 🏃) n'ont pas tous aria-hidden='true' dans le HTML natif — ils peuvent être lus par les lecteurs d'écran.</w:t>
      </w:r>
    </w:p>
    <w:p>
      <w:pPr>
        <w:pStyle w:val="ListBullet"/>
        <w:spacing w:after="40"/>
        <w:ind w:left="360"/>
      </w:pPr>
      <w:r>
        <w:rPr>
          <w:sz w:val="21"/>
        </w:rPr>
        <w:t>FAIBLE — Le counter 'live-stats' utilise des valeurs dynamiques JS. L'aria-live='polite' n'est pas appliqué sur le conteneur — les mises à jour ne seront pas annoncées.</w:t>
      </w:r>
    </w:p>
    <w:p>
      <w:pPr>
        <w:spacing w:before="240" w:after="80"/>
      </w:pPr>
      <w:r>
        <w:rPr>
          <w:b/>
          <w:color w:val="1F1518"/>
          <w:sz w:val="26"/>
        </w:rPr>
        <w:t>7.3 Risques Légaux</w:t>
      </w:r>
    </w:p>
    <w:tbl>
      <w:tblPr>
        <w:tblStyle w:val="TableGrid"/>
        <w:tblW w:type="auto" w:w="0"/>
        <w:tblLook w:firstColumn="1" w:firstRow="1" w:lastColumn="0" w:lastRow="0" w:noHBand="0" w:noVBand="1" w:val="04A0"/>
      </w:tblPr>
      <w:tblGrid>
        <w:gridCol w:w="9072"/>
      </w:tblGrid>
      <w:tr>
        <w:tc>
          <w:tcPr>
            <w:tcW w:type="dxa" w:w="8640"/>
            <w:shd w:val="clear" w:color="auto" w:fill="FFF8DC"/>
          </w:tcPr>
          <w:p>
            <w:pPr>
              <w:spacing w:before="80" w:after="80"/>
              <w:ind w:left="170"/>
            </w:pPr>
            <w:r>
              <w:rPr>
                <w:b/>
                <w:color w:val="E8A045"/>
                <w:sz w:val="21"/>
              </w:rPr>
              <w:t xml:space="preserve">RISQUE LÉGAL —  </w:t>
            </w:r>
            <w:r>
              <w:rPr>
                <w:sz w:val="21"/>
              </w:rPr>
              <w:t>En France, la loi n°2005-102 du 11 février 2005 impose aux services publics numériques le RGAA (basé sur WCAG 2.1 AA). Si MOB'SS travaille avec des collectivités territoriales (sa cible hôte), la plateforme pourrait être assimilée à un service d'intérêt général et tomber sous cette obligation. Un audit RGAA formalisé est recommandé avant toute signature avec une collectivité.</w:t>
            </w:r>
          </w:p>
        </w:tc>
      </w:tr>
    </w:tbl>
    <w:p/>
    <w:p>
      <w:r>
        <w:br w:type="page"/>
      </w:r>
    </w:p>
    <w:p>
      <w:pPr>
        <w:spacing w:before="360" w:after="120"/>
        <w:pBdr>
          <w:top w:val="single" w:sz="6" w:space="6" w:color="B53040"/>
        </w:pBdr>
      </w:pPr>
      <w:r>
        <w:rPr>
          <w:b/>
          <w:color w:val="B53040"/>
          <w:sz w:val="32"/>
        </w:rPr>
        <w:t>8. AUDIT SÉCURITÉ</w:t>
      </w:r>
    </w:p>
    <w:p>
      <w:pPr>
        <w:spacing w:before="240" w:after="80"/>
      </w:pPr>
      <w:r>
        <w:rPr>
          <w:b/>
          <w:color w:val="1F1518"/>
          <w:sz w:val="26"/>
        </w:rPr>
        <w:t>8.1 Headers de Sécurité (vercel.json)</w:t>
      </w:r>
    </w:p>
    <w:p>
      <w:pPr>
        <w:pStyle w:val="ListBullet"/>
        <w:spacing w:after="40"/>
        <w:ind w:left="360"/>
      </w:pPr>
      <w:r>
        <w:rPr>
          <w:sz w:val="21"/>
        </w:rPr>
        <w:t>POSITIF : HSTS configuré (max-age=63072000; includeSubDomains; preload) — excellent.</w:t>
      </w:r>
    </w:p>
    <w:p>
      <w:pPr>
        <w:pStyle w:val="ListBullet"/>
        <w:spacing w:after="40"/>
        <w:ind w:left="360"/>
      </w:pPr>
      <w:r>
        <w:rPr>
          <w:sz w:val="21"/>
        </w:rPr>
        <w:t>POSITIF : X-Frame-Options: DENY — protection clickjacking.</w:t>
      </w:r>
    </w:p>
    <w:p>
      <w:pPr>
        <w:pStyle w:val="ListBullet"/>
        <w:spacing w:after="40"/>
        <w:ind w:left="360"/>
      </w:pPr>
      <w:r>
        <w:rPr>
          <w:sz w:val="21"/>
        </w:rPr>
        <w:t>POSITIF : X-Content-Type-Options: nosniff — bien.</w:t>
      </w:r>
    </w:p>
    <w:p>
      <w:pPr>
        <w:pStyle w:val="ListBullet"/>
        <w:spacing w:after="40"/>
        <w:ind w:left="360"/>
      </w:pPr>
      <w:r>
        <w:rPr>
          <w:sz w:val="21"/>
        </w:rPr>
        <w:t>POSITIF : Referrer-Policy: strict-origin-when-cross-origin — bien.</w:t>
      </w:r>
    </w:p>
    <w:p>
      <w:pPr>
        <w:pStyle w:val="ListBullet"/>
        <w:spacing w:after="40"/>
        <w:ind w:left="360"/>
      </w:pPr>
      <w:r>
        <w:rPr>
          <w:sz w:val="21"/>
        </w:rPr>
        <w:t>POSITIF : Permissions-Policy configurée (camera, mic, geoloc self) — bien.</w:t>
      </w:r>
    </w:p>
    <w:p>
      <w:pPr>
        <w:spacing w:before="240" w:after="80"/>
      </w:pPr>
      <w:r>
        <w:rPr>
          <w:b/>
          <w:color w:val="1F1518"/>
          <w:sz w:val="26"/>
        </w:rPr>
        <w:t>8.2 Content Security Policy — Vulnérabilité</w:t>
      </w:r>
    </w:p>
    <w:tbl>
      <w:tblPr>
        <w:tblStyle w:val="TableGrid"/>
        <w:tblW w:type="auto" w:w="0"/>
        <w:tblLook w:firstColumn="1" w:firstRow="1" w:lastColumn="0" w:lastRow="0" w:noHBand="0" w:noVBand="1" w:val="04A0"/>
      </w:tblPr>
      <w:tblGrid>
        <w:gridCol w:w="9072"/>
      </w:tblGrid>
      <w:tr>
        <w:tc>
          <w:tcPr>
            <w:tcW w:type="dxa" w:w="8640"/>
            <w:shd w:val="clear" w:color="auto" w:fill="FFF8DC"/>
          </w:tcPr>
          <w:p>
            <w:pPr>
              <w:spacing w:before="80" w:after="80"/>
              <w:ind w:left="170"/>
            </w:pPr>
            <w:r>
              <w:rPr>
                <w:b/>
                <w:color w:val="E8A045"/>
                <w:sz w:val="21"/>
              </w:rPr>
              <w:t xml:space="preserve">SÉCURITÉ ÉLEVÉ —  </w:t>
            </w:r>
            <w:r>
              <w:rPr>
                <w:sz w:val="21"/>
              </w:rPr>
              <w:t>ÉLEVÉ — La CSP contient 'unsafe-inline' dans script-src et style-src. Cette directive annule la protection XSS de la CSP pour les scripts inline. Avec Astro, les scripts &lt;script is:inline&gt; génèrent du code inline qui justifie cette configuration, mais le risque est réel. Recommandation : migrer vers des nonces ou hashes CSP pour les scripts critiques.</w:t>
            </w:r>
          </w:p>
        </w:tc>
      </w:tr>
    </w:tbl>
    <w:p/>
    <w:p>
      <w:pPr>
        <w:pStyle w:val="ListBullet"/>
        <w:spacing w:after="40"/>
        <w:ind w:left="360"/>
      </w:pPr>
      <w:r>
        <w:rPr>
          <w:sz w:val="21"/>
        </w:rPr>
        <w:t>La CSP autorise https://unpkg.com comme source de scripts — vecteur de supply chain attack si unpkg est compromis. Migrer vers des assets locaux.</w:t>
      </w:r>
    </w:p>
    <w:p>
      <w:pPr>
        <w:pStyle w:val="ListBullet"/>
        <w:spacing w:after="40"/>
        <w:ind w:left="360"/>
      </w:pPr>
      <w:r>
        <w:rPr>
          <w:sz w:val="21"/>
        </w:rPr>
        <w:t>connect-src autorise https://*.supabase.co (wildcard) — acceptable car Supabase gère plusieurs sous-domaines.</w:t>
      </w:r>
    </w:p>
    <w:p>
      <w:pPr>
        <w:spacing w:before="240" w:after="80"/>
      </w:pPr>
      <w:r>
        <w:rPr>
          <w:b/>
          <w:color w:val="1F1518"/>
          <w:sz w:val="26"/>
        </w:rPr>
        <w:t>8.3 Authentication &amp; Sessions</w:t>
      </w:r>
    </w:p>
    <w:p>
      <w:pPr>
        <w:pStyle w:val="ListBullet"/>
        <w:spacing w:after="40"/>
        <w:ind w:left="360"/>
      </w:pPr>
      <w:r>
        <w:rPr>
          <w:sz w:val="21"/>
        </w:rPr>
        <w:t>Supabase Auth avec persistSession: true et autoRefreshToken: true — standard, correct.</w:t>
      </w:r>
    </w:p>
    <w:p>
      <w:pPr>
        <w:pStyle w:val="ListBullet"/>
        <w:spacing w:after="40"/>
        <w:ind w:left="360"/>
      </w:pPr>
      <w:r>
        <w:rPr>
          <w:sz w:val="21"/>
        </w:rPr>
        <w:t>MOYEN — L'admin (/admin) est protégé par token secret dans l'URL. Ce pattern expose le token dans l'historique du navigateur et les logs serveur. Préférer une session admin dédiée.</w:t>
      </w:r>
    </w:p>
    <w:p>
      <w:pPr>
        <w:pStyle w:val="ListBullet"/>
        <w:spacing w:after="40"/>
        <w:ind w:left="360"/>
      </w:pPr>
      <w:r>
        <w:rPr>
          <w:sz w:val="21"/>
        </w:rPr>
        <w:t>POSITIF — Rate limiting implémenté dans verify-rpps Edge Function (10 calls/60s par utilisateur).</w:t>
      </w:r>
    </w:p>
    <w:p>
      <w:pPr>
        <w:pStyle w:val="ListBullet"/>
        <w:spacing w:after="40"/>
        <w:ind w:left="360"/>
      </w:pPr>
      <w:r>
        <w:rPr>
          <w:sz w:val="21"/>
        </w:rPr>
        <w:t>La clé anon Supabase (PUBLIC_SUPABASE_ANON_KEY) est exposée côté client — c'est l'usage normal de Supabase avec RLS. Vérifier que les politiques RLS sont effectivement en place sur toutes les tables.</w:t>
      </w:r>
    </w:p>
    <w:p>
      <w:pPr>
        <w:spacing w:before="240" w:after="80"/>
      </w:pPr>
      <w:r>
        <w:rPr>
          <w:b/>
          <w:color w:val="1F1518"/>
          <w:sz w:val="26"/>
        </w:rPr>
        <w:t>8.4 Upload Fichiers</w:t>
      </w:r>
    </w:p>
    <w:p>
      <w:pPr>
        <w:pStyle w:val="ListBullet"/>
        <w:spacing w:after="40"/>
        <w:ind w:left="360"/>
      </w:pPr>
      <w:r>
        <w:rPr>
          <w:sz w:val="21"/>
        </w:rPr>
        <w:t>MOYEN — La compression d'images côté client (tâche #126) est implémentée. Vérifier que la validation du type MIME est effectuée côté Edge Function et non seulement côté client.</w:t>
      </w:r>
    </w:p>
    <w:p>
      <w:pPr>
        <w:pStyle w:val="ListBullet"/>
        <w:spacing w:after="40"/>
        <w:ind w:left="360"/>
      </w:pPr>
      <w:r>
        <w:rPr>
          <w:sz w:val="21"/>
        </w:rPr>
        <w:t>Pas de limitation de taille de fichier visible dans le code Supabase Storage — risque de stockage abusif.</w:t>
      </w:r>
    </w:p>
    <w:p>
      <w:pPr>
        <w:spacing w:before="240" w:after="80"/>
      </w:pPr>
      <w:r>
        <w:rPr>
          <w:b/>
          <w:color w:val="1F1518"/>
          <w:sz w:val="26"/>
        </w:rPr>
        <w:t>8.5 RGPD</w:t>
      </w:r>
    </w:p>
    <w:p>
      <w:pPr>
        <w:pStyle w:val="ListBullet"/>
        <w:spacing w:after="40"/>
        <w:ind w:left="360"/>
      </w:pPr>
      <w:r>
        <w:rPr>
          <w:sz w:val="21"/>
        </w:rPr>
        <w:t>CookieBanner implémenté — bien.</w:t>
      </w:r>
    </w:p>
    <w:p>
      <w:pPr>
        <w:pStyle w:val="ListBullet"/>
        <w:spacing w:after="40"/>
        <w:ind w:left="360"/>
      </w:pPr>
      <w:r>
        <w:rPr>
          <w:sz w:val="21"/>
        </w:rPr>
        <w:t>Pages /mentions-legales et /confidentialite présentes.</w:t>
      </w:r>
    </w:p>
    <w:p>
      <w:pPr>
        <w:pStyle w:val="ListBullet"/>
        <w:spacing w:after="40"/>
        <w:ind w:left="360"/>
      </w:pPr>
      <w:r>
        <w:rPr>
          <w:sz w:val="21"/>
        </w:rPr>
        <w:t>PostHog configuré en 'EU cloud' avec person_profiles: 'identified_only' — bon choix RGPD.</w:t>
      </w:r>
    </w:p>
    <w:p>
      <w:pPr>
        <w:pStyle w:val="ListBullet"/>
        <w:spacing w:after="40"/>
        <w:ind w:left="360"/>
      </w:pPr>
      <w:r>
        <w:rPr>
          <w:sz w:val="21"/>
        </w:rPr>
        <w:t>MANQUE : Pas de registre de traitements visible, pas de DPO nommé, pas de durée de conservation des données précisée dans la politique.</w:t>
      </w:r>
    </w:p>
    <w:p>
      <w:pPr>
        <w:spacing w:before="240" w:after="80"/>
      </w:pPr>
      <w:r>
        <w:rPr>
          <w:b/>
          <w:color w:val="1F1518"/>
          <w:sz w:val="26"/>
        </w:rPr>
        <w:t>8.6 Classement des Vulnérabilités</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shd w:val="clear" w:color="auto" w:fill="1F1518"/>
          </w:tcPr>
          <w:p>
            <w:r>
              <w:rPr>
                <w:b/>
                <w:color w:val="FFFFFF"/>
                <w:sz w:val="18"/>
              </w:rPr>
              <w:t>Priorité</w:t>
            </w:r>
          </w:p>
        </w:tc>
        <w:tc>
          <w:tcPr>
            <w:tcW w:type="dxa" w:w="1814"/>
            <w:shd w:val="clear" w:color="auto" w:fill="1F1518"/>
          </w:tcPr>
          <w:p>
            <w:r>
              <w:rPr>
                <w:b/>
                <w:color w:val="FFFFFF"/>
                <w:sz w:val="18"/>
              </w:rPr>
              <w:t>Action</w:t>
            </w:r>
          </w:p>
        </w:tc>
        <w:tc>
          <w:tcPr>
            <w:tcW w:type="dxa" w:w="1814"/>
            <w:shd w:val="clear" w:color="auto" w:fill="1F1518"/>
          </w:tcPr>
          <w:p>
            <w:r>
              <w:rPr>
                <w:b/>
                <w:color w:val="FFFFFF"/>
                <w:sz w:val="18"/>
              </w:rPr>
              <w:t>Impact business</w:t>
            </w:r>
          </w:p>
        </w:tc>
        <w:tc>
          <w:tcPr>
            <w:tcW w:type="dxa" w:w="1814"/>
            <w:shd w:val="clear" w:color="auto" w:fill="1F1518"/>
          </w:tcPr>
          <w:p>
            <w:r>
              <w:rPr>
                <w:b/>
                <w:color w:val="FFFFFF"/>
                <w:sz w:val="18"/>
              </w:rPr>
              <w:t>Difficulté</w:t>
            </w:r>
          </w:p>
        </w:tc>
        <w:tc>
          <w:tcPr>
            <w:tcW w:type="dxa" w:w="1814"/>
            <w:shd w:val="clear" w:color="auto" w:fill="1F1518"/>
          </w:tcPr>
          <w:p>
            <w:r>
              <w:rPr>
                <w:b/>
                <w:color w:val="FFFFFF"/>
                <w:sz w:val="18"/>
              </w:rPr>
              <w:t>Urgence</w:t>
            </w:r>
          </w:p>
        </w:tc>
      </w:tr>
      <w:tr>
        <w:tc>
          <w:tcPr>
            <w:tcW w:type="dxa" w:w="1814"/>
            <w:shd w:val="clear" w:color="auto" w:fill="FFF8DC"/>
          </w:tcPr>
          <w:p>
            <w:r>
              <w:rPr>
                <w:sz w:val="18"/>
              </w:rPr>
              <w:t>ÉLEVÉ</w:t>
            </w:r>
          </w:p>
        </w:tc>
        <w:tc>
          <w:tcPr>
            <w:tcW w:type="dxa" w:w="1814"/>
          </w:tcPr>
          <w:p>
            <w:r>
              <w:rPr>
                <w:sz w:val="18"/>
              </w:rPr>
              <w:t>CSP avec unsafe-inline script</w:t>
            </w:r>
          </w:p>
        </w:tc>
        <w:tc>
          <w:tcPr>
            <w:tcW w:type="dxa" w:w="1814"/>
          </w:tcPr>
          <w:p>
            <w:r>
              <w:rPr>
                <w:sz w:val="18"/>
              </w:rPr>
              <w:t>Annule protection XSS</w:t>
            </w:r>
          </w:p>
        </w:tc>
        <w:tc>
          <w:tcPr>
            <w:tcW w:type="dxa" w:w="1814"/>
          </w:tcPr>
          <w:p>
            <w:r>
              <w:rPr>
                <w:sz w:val="18"/>
              </w:rPr>
              <w:t>Moyenne</w:t>
            </w:r>
          </w:p>
        </w:tc>
        <w:tc>
          <w:tcPr>
            <w:tcW w:type="dxa" w:w="1814"/>
          </w:tcPr>
          <w:p>
            <w:r>
              <w:rPr>
                <w:sz w:val="18"/>
              </w:rPr>
              <w:t>Avant lancement</w:t>
            </w:r>
          </w:p>
        </w:tc>
      </w:tr>
      <w:tr>
        <w:tc>
          <w:tcPr>
            <w:tcW w:type="dxa" w:w="1814"/>
            <w:shd w:val="clear" w:color="auto" w:fill="FFF8DC"/>
          </w:tcPr>
          <w:p>
            <w:r>
              <w:rPr>
                <w:sz w:val="18"/>
              </w:rPr>
              <w:t>ÉLEVÉ</w:t>
            </w:r>
          </w:p>
        </w:tc>
        <w:tc>
          <w:tcPr>
            <w:tcW w:type="dxa" w:w="1814"/>
          </w:tcPr>
          <w:p>
            <w:r>
              <w:rPr>
                <w:sz w:val="18"/>
              </w:rPr>
              <w:t>Admin URL avec token en clair</w:t>
            </w:r>
          </w:p>
        </w:tc>
        <w:tc>
          <w:tcPr>
            <w:tcW w:type="dxa" w:w="1814"/>
          </w:tcPr>
          <w:p>
            <w:r>
              <w:rPr>
                <w:sz w:val="18"/>
              </w:rPr>
              <w:t>Exposition token admin</w:t>
            </w:r>
          </w:p>
        </w:tc>
        <w:tc>
          <w:tcPr>
            <w:tcW w:type="dxa" w:w="1814"/>
          </w:tcPr>
          <w:p>
            <w:r>
              <w:rPr>
                <w:sz w:val="18"/>
              </w:rPr>
              <w:t>Faible</w:t>
            </w:r>
          </w:p>
        </w:tc>
        <w:tc>
          <w:tcPr>
            <w:tcW w:type="dxa" w:w="1814"/>
          </w:tcPr>
          <w:p>
            <w:r>
              <w:rPr>
                <w:sz w:val="18"/>
              </w:rPr>
              <w:t>Immédiat</w:t>
            </w:r>
          </w:p>
        </w:tc>
      </w:tr>
      <w:tr>
        <w:tc>
          <w:tcPr>
            <w:tcW w:type="dxa" w:w="1814"/>
            <w:shd w:val="clear" w:color="auto" w:fill="E6F4EA"/>
          </w:tcPr>
          <w:p>
            <w:r>
              <w:rPr>
                <w:sz w:val="18"/>
              </w:rPr>
              <w:t>MOYEN</w:t>
            </w:r>
          </w:p>
        </w:tc>
        <w:tc>
          <w:tcPr>
            <w:tcW w:type="dxa" w:w="1814"/>
          </w:tcPr>
          <w:p>
            <w:r>
              <w:rPr>
                <w:sz w:val="18"/>
              </w:rPr>
              <w:t>Source unpkg.com dans CSP</w:t>
            </w:r>
          </w:p>
        </w:tc>
        <w:tc>
          <w:tcPr>
            <w:tcW w:type="dxa" w:w="1814"/>
          </w:tcPr>
          <w:p>
            <w:r>
              <w:rPr>
                <w:sz w:val="18"/>
              </w:rPr>
              <w:t>Supply chain attack</w:t>
            </w:r>
          </w:p>
        </w:tc>
        <w:tc>
          <w:tcPr>
            <w:tcW w:type="dxa" w:w="1814"/>
          </w:tcPr>
          <w:p>
            <w:r>
              <w:rPr>
                <w:sz w:val="18"/>
              </w:rPr>
              <w:t>Faible</w:t>
            </w:r>
          </w:p>
        </w:tc>
        <w:tc>
          <w:tcPr>
            <w:tcW w:type="dxa" w:w="1814"/>
          </w:tcPr>
          <w:p>
            <w:r>
              <w:rPr>
                <w:sz w:val="18"/>
              </w:rPr>
              <w:t>Court terme</w:t>
            </w:r>
          </w:p>
        </w:tc>
      </w:tr>
      <w:tr>
        <w:tc>
          <w:tcPr>
            <w:tcW w:type="dxa" w:w="1814"/>
            <w:shd w:val="clear" w:color="auto" w:fill="E6F4EA"/>
          </w:tcPr>
          <w:p>
            <w:r>
              <w:rPr>
                <w:sz w:val="18"/>
              </w:rPr>
              <w:t>MOYEN</w:t>
            </w:r>
          </w:p>
        </w:tc>
        <w:tc>
          <w:tcPr>
            <w:tcW w:type="dxa" w:w="1814"/>
          </w:tcPr>
          <w:p>
            <w:r>
              <w:rPr>
                <w:sz w:val="18"/>
              </w:rPr>
              <w:t>Validation MIME upload côté client seul</w:t>
            </w:r>
          </w:p>
        </w:tc>
        <w:tc>
          <w:tcPr>
            <w:tcW w:type="dxa" w:w="1814"/>
          </w:tcPr>
          <w:p>
            <w:r>
              <w:rPr>
                <w:sz w:val="18"/>
              </w:rPr>
              <w:t>Upload fichiers malveillants</w:t>
            </w:r>
          </w:p>
        </w:tc>
        <w:tc>
          <w:tcPr>
            <w:tcW w:type="dxa" w:w="1814"/>
          </w:tcPr>
          <w:p>
            <w:r>
              <w:rPr>
                <w:sz w:val="18"/>
              </w:rPr>
              <w:t>Faible</w:t>
            </w:r>
          </w:p>
        </w:tc>
        <w:tc>
          <w:tcPr>
            <w:tcW w:type="dxa" w:w="1814"/>
          </w:tcPr>
          <w:p>
            <w:r>
              <w:rPr>
                <w:sz w:val="18"/>
              </w:rPr>
              <w:t>Court terme</w:t>
            </w:r>
          </w:p>
        </w:tc>
      </w:tr>
      <w:tr>
        <w:tc>
          <w:tcPr>
            <w:tcW w:type="dxa" w:w="1814"/>
            <w:shd w:val="clear" w:color="auto" w:fill="E6F4EA"/>
          </w:tcPr>
          <w:p>
            <w:r>
              <w:rPr>
                <w:sz w:val="18"/>
              </w:rPr>
              <w:t>MOYEN</w:t>
            </w:r>
          </w:p>
        </w:tc>
        <w:tc>
          <w:tcPr>
            <w:tcW w:type="dxa" w:w="1814"/>
          </w:tcPr>
          <w:p>
            <w:r>
              <w:rPr>
                <w:sz w:val="18"/>
              </w:rPr>
              <w:t>Pas de limite taille upload Supabase</w:t>
            </w:r>
          </w:p>
        </w:tc>
        <w:tc>
          <w:tcPr>
            <w:tcW w:type="dxa" w:w="1814"/>
          </w:tcPr>
          <w:p>
            <w:r>
              <w:rPr>
                <w:sz w:val="18"/>
              </w:rPr>
              <w:t>Stockage abusif / DoS</w:t>
            </w:r>
          </w:p>
        </w:tc>
        <w:tc>
          <w:tcPr>
            <w:tcW w:type="dxa" w:w="1814"/>
          </w:tcPr>
          <w:p>
            <w:r>
              <w:rPr>
                <w:sz w:val="18"/>
              </w:rPr>
              <w:t>Faible</w:t>
            </w:r>
          </w:p>
        </w:tc>
        <w:tc>
          <w:tcPr>
            <w:tcW w:type="dxa" w:w="1814"/>
          </w:tcPr>
          <w:p>
            <w:r>
              <w:rPr>
                <w:sz w:val="18"/>
              </w:rPr>
              <w:t>Court terme</w:t>
            </w:r>
          </w:p>
        </w:tc>
      </w:tr>
      <w:tr>
        <w:tc>
          <w:tcPr>
            <w:tcW w:type="dxa" w:w="1814"/>
            <w:shd w:val="clear" w:color="auto" w:fill="E6F4EA"/>
          </w:tcPr>
          <w:p>
            <w:r>
              <w:rPr>
                <w:sz w:val="18"/>
              </w:rPr>
              <w:t>FAIBLE</w:t>
            </w:r>
          </w:p>
        </w:tc>
        <w:tc>
          <w:tcPr>
            <w:tcW w:type="dxa" w:w="1814"/>
          </w:tcPr>
          <w:p>
            <w:r>
              <w:rPr>
                <w:sz w:val="18"/>
              </w:rPr>
              <w:t>Wildcard *.supabase.co dans connect-src</w:t>
            </w:r>
          </w:p>
        </w:tc>
        <w:tc>
          <w:tcPr>
            <w:tcW w:type="dxa" w:w="1814"/>
          </w:tcPr>
          <w:p>
            <w:r>
              <w:rPr>
                <w:sz w:val="18"/>
              </w:rPr>
              <w:t>Acceptable avec RLS</w:t>
            </w:r>
          </w:p>
        </w:tc>
        <w:tc>
          <w:tcPr>
            <w:tcW w:type="dxa" w:w="1814"/>
          </w:tcPr>
          <w:p>
            <w:r>
              <w:rPr>
                <w:sz w:val="18"/>
              </w:rPr>
              <w:t>Faible</w:t>
            </w:r>
          </w:p>
        </w:tc>
        <w:tc>
          <w:tcPr>
            <w:tcW w:type="dxa" w:w="1814"/>
          </w:tcPr>
          <w:p>
            <w:r>
              <w:rPr>
                <w:sz w:val="18"/>
              </w:rPr>
              <w:t>Long terme</w:t>
            </w:r>
          </w:p>
        </w:tc>
      </w:tr>
    </w:tbl>
    <w:p/>
    <w:p>
      <w:r>
        <w:br w:type="page"/>
      </w:r>
    </w:p>
    <w:p>
      <w:pPr>
        <w:spacing w:before="360" w:after="120"/>
        <w:pBdr>
          <w:top w:val="single" w:sz="6" w:space="6" w:color="B53040"/>
        </w:pBdr>
      </w:pPr>
      <w:r>
        <w:rPr>
          <w:b/>
          <w:color w:val="B53040"/>
          <w:sz w:val="32"/>
        </w:rPr>
        <w:t>9. AUDIT CODE FRONTEND</w:t>
      </w:r>
    </w:p>
    <w:p>
      <w:pPr>
        <w:spacing w:before="240" w:after="80"/>
      </w:pPr>
      <w:r>
        <w:rPr>
          <w:b/>
          <w:color w:val="1F1518"/>
          <w:sz w:val="26"/>
        </w:rPr>
        <w:t>9.1 Architecture &amp; Modularité</w:t>
      </w:r>
    </w:p>
    <w:p>
      <w:pPr>
        <w:spacing w:after="80"/>
      </w:pPr>
      <w:r>
        <w:rPr>
          <w:b w:val="0"/>
          <w:i w:val="0"/>
          <w:sz w:val="21"/>
        </w:rPr>
        <w:t>L'architecture Astro 4 en mode hybride (hybrid SSR) est un excellent choix pour ce type de projet. Le split pages statiques / SSR (annonce/[id] en SSR) est pertinent. La componentisation (Panel.astro, SpaceCard.astro, Header.astro, Footer.astro, etc.) est bonne.</w:t>
      </w:r>
    </w:p>
    <w:p>
      <w:pPr>
        <w:pStyle w:val="ListBullet"/>
        <w:spacing w:after="40"/>
        <w:ind w:left="360"/>
      </w:pPr>
      <w:r>
        <w:rPr>
          <w:sz w:val="21"/>
        </w:rPr>
        <w:t>POSITIF : Types Supabase centralisés dans src/types/supabase.ts (tâche #132).</w:t>
      </w:r>
    </w:p>
    <w:p>
      <w:pPr>
        <w:pStyle w:val="ListBullet"/>
        <w:spacing w:after="40"/>
        <w:ind w:left="360"/>
      </w:pPr>
      <w:r>
        <w:rPr>
          <w:sz w:val="21"/>
        </w:rPr>
        <w:t>POSITIF : Bibliothèque d'authentification isolée dans src/lib/auth.ts avec fonctions pures testables dans src/lib/validation.ts.</w:t>
      </w:r>
    </w:p>
    <w:p>
      <w:pPr>
        <w:pStyle w:val="ListBullet"/>
        <w:spacing w:after="40"/>
        <w:ind w:left="360"/>
      </w:pPr>
      <w:r>
        <w:rPr>
          <w:sz w:val="21"/>
        </w:rPr>
        <w:t>POSITIF : Tests e2e Playwright implémentés (tâche #106).</w:t>
      </w:r>
    </w:p>
    <w:p>
      <w:pPr>
        <w:pStyle w:val="ListBullet"/>
        <w:spacing w:after="40"/>
        <w:ind w:left="360"/>
      </w:pPr>
      <w:r>
        <w:rPr>
          <w:sz w:val="21"/>
        </w:rPr>
        <w:t>POSITIF : vitest pour les tests unitaires (auth.test.ts, validation.test.ts).</w:t>
      </w:r>
    </w:p>
    <w:p>
      <w:pPr>
        <w:spacing w:before="240" w:after="80"/>
      </w:pPr>
      <w:r>
        <w:rPr>
          <w:b/>
          <w:color w:val="1F1518"/>
          <w:sz w:val="26"/>
        </w:rPr>
        <w:t>9.2 CSS — Dette Technique</w:t>
      </w:r>
    </w:p>
    <w:p>
      <w:pPr>
        <w:pStyle w:val="ListBullet"/>
        <w:spacing w:after="40"/>
        <w:ind w:left="360"/>
      </w:pPr>
      <w:r>
        <w:rPr>
          <w:sz w:val="21"/>
        </w:rPr>
        <w:t>style.css fait 1834 lignes avec une TOC bien structurée — acceptable pour une codebase de cette taille.</w:t>
      </w:r>
    </w:p>
    <w:p>
      <w:pPr>
        <w:pStyle w:val="ListBullet"/>
        <w:spacing w:after="40"/>
        <w:ind w:left="360"/>
      </w:pPr>
      <w:r>
        <w:rPr>
          <w:sz w:val="21"/>
        </w:rPr>
        <w:t>PROBLÈME — Les styles spécifiques aux pages sont mix entre style.css global et balises &lt;style&gt; dans chaque .astro. Pas de convention claire. Par exemple, les styles de la homepage (.journey-step, .testimonial-card) sont dans index.astro alors que d'autres composants similaires sont dans style.css.</w:t>
      </w:r>
    </w:p>
    <w:p>
      <w:pPr>
        <w:pStyle w:val="ListBullet"/>
        <w:spacing w:after="40"/>
        <w:ind w:left="360"/>
      </w:pPr>
      <w:r>
        <w:rPr>
          <w:sz w:val="21"/>
        </w:rPr>
        <w:t>Duplication CSS : .live-stats a deux déclarations de 'gap: 0' dans index.astro (lignes 697-699 et 699). Bug détecté dans l'audit précédent mais présent.</w:t>
      </w:r>
    </w:p>
    <w:p>
      <w:pPr>
        <w:pStyle w:val="ListBullet"/>
        <w:spacing w:after="40"/>
        <w:ind w:left="360"/>
      </w:pPr>
      <w:r>
        <w:rPr>
          <w:sz w:val="21"/>
        </w:rPr>
        <w:t>FAIBLE — Aucun linter CSS (Stylelint) configuré. Le pre-commit hook vérifie la corruption de fichiers mais pas la qualité CSS.</w:t>
      </w:r>
    </w:p>
    <w:p>
      <w:pPr>
        <w:spacing w:before="240" w:after="80"/>
      </w:pPr>
      <w:r>
        <w:rPr>
          <w:b/>
          <w:color w:val="1F1518"/>
          <w:sz w:val="26"/>
        </w:rPr>
        <w:t>9.3 JavaScript — Patterns &amp; Performance</w:t>
      </w:r>
    </w:p>
    <w:p>
      <w:pPr>
        <w:pStyle w:val="ListBullet"/>
        <w:spacing w:after="40"/>
        <w:ind w:left="360"/>
      </w:pPr>
      <w:r>
        <w:rPr>
          <w:sz w:val="21"/>
        </w:rPr>
        <w:t>Les scripts is:inline dans les pages Astro s'exécutent avant l'hydratation — potentiel pour des race conditions (ex: DOMContentLoaded vs is:inline).</w:t>
      </w:r>
    </w:p>
    <w:p>
      <w:pPr>
        <w:pStyle w:val="ListBullet"/>
        <w:spacing w:after="40"/>
        <w:ind w:left="360"/>
      </w:pPr>
      <w:r>
        <w:rPr>
          <w:sz w:val="21"/>
        </w:rPr>
        <w:t>Le script de compteur live stats écoute DOMContentLoaded mais les éléments #stat-espaces, #stat-praticiens, #stat-communes ne sont jamais alimentés depuis Supabase — les compteurs affichent '—' indéfiniment si le script JS manquant.</w:t>
      </w:r>
    </w:p>
    <w:tbl>
      <w:tblPr>
        <w:tblStyle w:val="TableGrid"/>
        <w:tblW w:type="auto" w:w="0"/>
        <w:tblLook w:firstColumn="1" w:firstRow="1" w:lastColumn="0" w:lastRow="0" w:noHBand="0" w:noVBand="1" w:val="04A0"/>
      </w:tblPr>
      <w:tblGrid>
        <w:gridCol w:w="9072"/>
      </w:tblGrid>
      <w:tr>
        <w:tc>
          <w:tcPr>
            <w:tcW w:type="dxa" w:w="8640"/>
            <w:shd w:val="clear" w:color="auto" w:fill="FFEDED"/>
          </w:tcPr>
          <w:p>
            <w:pPr>
              <w:spacing w:before="80" w:after="80"/>
              <w:ind w:left="170"/>
            </w:pPr>
            <w:r>
              <w:rPr>
                <w:b/>
                <w:color w:val="B53040"/>
                <w:sz w:val="21"/>
              </w:rPr>
              <w:t xml:space="preserve">BUG CRITIQUE —  </w:t>
            </w:r>
            <w:r>
              <w:rPr>
                <w:sz w:val="21"/>
              </w:rPr>
              <w:t>Les compteurs live stats n'ont pas de source de données réelle visible dans index.astro. Le querySelectorAll('[data-count]') ne trouve aucun élément avec data-count dans le HTML actuel de la homepage. Le script de compteur est mort code. Les stats afficheront toujours '—'.</w:t>
            </w:r>
          </w:p>
        </w:tc>
      </w:tr>
    </w:tbl>
    <w:p/>
    <w:p>
      <w:pPr>
        <w:pStyle w:val="ListBullet"/>
        <w:spacing w:after="40"/>
        <w:ind w:left="360"/>
      </w:pPr>
      <w:r>
        <w:rPr>
          <w:sz w:val="21"/>
        </w:rPr>
        <w:t>La variable window.__MOBSS_SPACES_MAP est injectée dans le dashboard — ce pattern expose des données de la base côté client dans window. À restreindre si les données sont sensibles.</w:t>
      </w:r>
    </w:p>
    <w:p>
      <w:pPr>
        <w:pStyle w:val="ListBullet"/>
        <w:spacing w:after="40"/>
        <w:ind w:left="360"/>
      </w:pPr>
      <w:r>
        <w:rPr>
          <w:sz w:val="21"/>
        </w:rPr>
        <w:t>AbortController implémenté sur les fetch (tâche #98) — bonne pratique.</w:t>
      </w:r>
    </w:p>
    <w:p>
      <w:pPr>
        <w:spacing w:before="240" w:after="80"/>
      </w:pPr>
      <w:r>
        <w:rPr>
          <w:b/>
          <w:color w:val="1F1518"/>
          <w:sz w:val="26"/>
        </w:rPr>
        <w:t>9.4 TypeScript</w:t>
      </w:r>
    </w:p>
    <w:p>
      <w:pPr>
        <w:pStyle w:val="ListBullet"/>
        <w:spacing w:after="40"/>
        <w:ind w:left="360"/>
      </w:pPr>
      <w:r>
        <w:rPr>
          <w:sz w:val="21"/>
        </w:rPr>
        <w:t>Le projet utilise TypeScript pour les lib/ mais pas systématiquement dans les .astro (frontmatter est TS mais les scripts inline sont JS).</w:t>
      </w:r>
    </w:p>
    <w:p>
      <w:pPr>
        <w:pStyle w:val="ListBullet"/>
        <w:spacing w:after="40"/>
        <w:ind w:left="360"/>
      </w:pPr>
      <w:r>
        <w:rPr>
          <w:sz w:val="21"/>
        </w:rPr>
        <w:t>Le type Role inclut encore 'citoyen' (auth.ts ligne 18) alors que cette cible a été supprimée (tâche #6). Dette technique.</w:t>
      </w:r>
    </w:p>
    <w:p>
      <w:pPr>
        <w:pStyle w:val="ListBullet"/>
        <w:spacing w:after="40"/>
        <w:ind w:left="360"/>
      </w:pPr>
      <w:r>
        <w:rPr>
          <w:sz w:val="21"/>
        </w:rPr>
        <w:t>Pas de tsconfig.json strict visible — les null checks sont présents mais pas garantis par le compilateur.</w:t>
      </w:r>
    </w:p>
    <w:p>
      <w:r>
        <w:br w:type="page"/>
      </w:r>
    </w:p>
    <w:p>
      <w:pPr>
        <w:spacing w:before="360" w:after="120"/>
        <w:pBdr>
          <w:top w:val="single" w:sz="6" w:space="6" w:color="B53040"/>
        </w:pBdr>
      </w:pPr>
      <w:r>
        <w:rPr>
          <w:b/>
          <w:color w:val="B53040"/>
          <w:sz w:val="32"/>
        </w:rPr>
        <w:t>10. AUDIT BACKEND</w:t>
      </w:r>
    </w:p>
    <w:p>
      <w:pPr>
        <w:spacing w:before="240" w:after="80"/>
      </w:pPr>
      <w:r>
        <w:rPr>
          <w:b/>
          <w:color w:val="1F1518"/>
          <w:sz w:val="26"/>
        </w:rPr>
        <w:t>10.1 Architecture Supabase</w:t>
      </w:r>
    </w:p>
    <w:p>
      <w:pPr>
        <w:spacing w:after="80"/>
      </w:pPr>
      <w:r>
        <w:rPr>
          <w:b w:val="0"/>
          <w:i w:val="0"/>
          <w:sz w:val="21"/>
        </w:rPr>
        <w:t>L'utilisation de Supabase comme BaaS (Backend as a Service) est cohérente pour une startup en phase beta. Supabase offre Auth, Base de données PostgreSQL, Storage, Edge Functions et Realtime out-of-the-box. Le choix est pragmatique mais crée une dépendance forte à un prestataire unique (SPOF).</w:t>
      </w:r>
    </w:p>
    <w:p>
      <w:pPr>
        <w:pStyle w:val="ListBullet"/>
        <w:spacing w:after="40"/>
        <w:ind w:left="360"/>
      </w:pPr>
      <w:r>
        <w:rPr>
          <w:sz w:val="21"/>
        </w:rPr>
        <w:t>POSITIF : Le client Supabase désactive Realtime (eventsPerSecond: 1) pour éviter les websockets persistants inutiles — bon choix de performance.</w:t>
      </w:r>
    </w:p>
    <w:p>
      <w:pPr>
        <w:pStyle w:val="ListBullet"/>
        <w:spacing w:after="40"/>
        <w:ind w:left="360"/>
      </w:pPr>
      <w:r>
        <w:rPr>
          <w:sz w:val="21"/>
        </w:rPr>
        <w:t>POSITIF : Rate limiting implémenté dans verify-rpps via une table rate_limits PostgreSQL — solution correcte.</w:t>
      </w:r>
    </w:p>
    <w:p>
      <w:pPr>
        <w:pStyle w:val="ListBullet"/>
        <w:spacing w:after="40"/>
        <w:ind w:left="360"/>
      </w:pPr>
      <w:r>
        <w:rPr>
          <w:sz w:val="21"/>
        </w:rPr>
        <w:t>POSITIF : L'intégration RPPS (API ANS/FHIR esante.gouv.fr) est une vraie valeur ajoutée technique pour la vérification des praticiens.</w:t>
      </w:r>
    </w:p>
    <w:p>
      <w:pPr>
        <w:spacing w:before="240" w:after="80"/>
      </w:pPr>
      <w:r>
        <w:rPr>
          <w:b/>
          <w:color w:val="1F1518"/>
          <w:sz w:val="26"/>
        </w:rPr>
        <w:t>10.2 Edge Functions</w:t>
      </w:r>
    </w:p>
    <w:p>
      <w:pPr>
        <w:pStyle w:val="ListBullet"/>
        <w:spacing w:after="40"/>
        <w:ind w:left="360"/>
      </w:pPr>
      <w:r>
        <w:rPr>
          <w:sz w:val="21"/>
        </w:rPr>
        <w:t>3 Edge Functions identifiées : verify-rpps, analyze-document, admin-documents.</w:t>
      </w:r>
    </w:p>
    <w:p>
      <w:pPr>
        <w:pStyle w:val="ListBullet"/>
        <w:spacing w:after="40"/>
        <w:ind w:left="360"/>
      </w:pPr>
      <w:r>
        <w:rPr>
          <w:sz w:val="21"/>
        </w:rPr>
        <w:t>ÉLEVÉ — La clé ESANTE_API_KEY est chargée via Deno.env.get('ESANTE_API_KEY') ?? '' — si la variable est absente, la clé devient une string vide et toutes les vérifications RPPS passent sans erreur explicite.</w:t>
      </w:r>
    </w:p>
    <w:p>
      <w:pPr>
        <w:pStyle w:val="ListBullet"/>
        <w:spacing w:after="40"/>
        <w:ind w:left="360"/>
      </w:pPr>
      <w:r>
        <w:rPr>
          <w:sz w:val="21"/>
        </w:rPr>
        <w:t>MOYEN — Les Edge Functions utilisent Deno std@0.168.0 — cette version date de 2022. Mettre à jour pour les correctifs sécurité.</w:t>
      </w:r>
    </w:p>
    <w:p>
      <w:pPr>
        <w:pStyle w:val="ListBullet"/>
        <w:spacing w:after="40"/>
        <w:ind w:left="360"/>
      </w:pPr>
      <w:r>
        <w:rPr>
          <w:sz w:val="21"/>
        </w:rPr>
        <w:t>MOYEN — CORS dans verify-rpps : 'Access-Control-Allow-Origin': '*' — trop permissif. Restreindre à mobss.fr et mobss.vercel.app.</w:t>
      </w:r>
    </w:p>
    <w:p>
      <w:pPr>
        <w:spacing w:before="240" w:after="80"/>
      </w:pPr>
      <w:r>
        <w:rPr>
          <w:b/>
          <w:color w:val="1F1518"/>
          <w:sz w:val="26"/>
        </w:rPr>
        <w:t>10.3 Base de Données</w:t>
      </w:r>
    </w:p>
    <w:p>
      <w:pPr>
        <w:pStyle w:val="ListBullet"/>
        <w:spacing w:after="40"/>
        <w:ind w:left="360"/>
      </w:pPr>
      <w:r>
        <w:rPr>
          <w:sz w:val="21"/>
        </w:rPr>
        <w:t>Pas de migration visible dans le repo (supabase/migrations/) — les schémas sont probablement gérés via l'interface Supabase. Risque de dérive entre environnements.</w:t>
      </w:r>
    </w:p>
    <w:p>
      <w:pPr>
        <w:pStyle w:val="ListBullet"/>
        <w:spacing w:after="40"/>
        <w:ind w:left="360"/>
      </w:pPr>
      <w:r>
        <w:rPr>
          <w:sz w:val="21"/>
        </w:rPr>
        <w:t>La table rate_limits est une implémentation artisanale — envisager pg_rate_limit ou la fonctionnalité native Supabase Auth Rate Limiting.</w:t>
      </w:r>
    </w:p>
    <w:p>
      <w:pPr>
        <w:pStyle w:val="ListBullet"/>
        <w:spacing w:after="40"/>
        <w:ind w:left="360"/>
      </w:pPr>
      <w:r>
        <w:rPr>
          <w:sz w:val="21"/>
        </w:rPr>
        <w:t>Pas de monitoring des requêtes SQL lentes.</w:t>
      </w:r>
    </w:p>
    <w:p>
      <w:r>
        <w:br w:type="page"/>
      </w:r>
    </w:p>
    <w:p>
      <w:pPr>
        <w:spacing w:before="360" w:after="120"/>
        <w:pBdr>
          <w:top w:val="single" w:sz="6" w:space="6" w:color="B53040"/>
        </w:pBdr>
      </w:pPr>
      <w:r>
        <w:rPr>
          <w:b/>
          <w:color w:val="B53040"/>
          <w:sz w:val="32"/>
        </w:rPr>
        <w:t>11. AUDIT DEVOPS &amp; INFRASTRUCTURE</w:t>
      </w:r>
    </w:p>
    <w:p>
      <w:pPr>
        <w:spacing w:before="240" w:after="80"/>
      </w:pPr>
      <w:r>
        <w:rPr>
          <w:b/>
          <w:color w:val="1F1518"/>
          <w:sz w:val="26"/>
        </w:rPr>
        <w:t>11.1 Hébergement &amp; Déploiement</w:t>
      </w:r>
    </w:p>
    <w:p>
      <w:pPr>
        <w:pStyle w:val="ListBullet"/>
        <w:spacing w:after="40"/>
        <w:ind w:left="360"/>
      </w:pPr>
      <w:r>
        <w:rPr>
          <w:sz w:val="21"/>
        </w:rPr>
        <w:t>Vercel (région cdg1 — Paris) : excellent choix pour la latence France. CDN global inclus.</w:t>
      </w:r>
    </w:p>
    <w:p>
      <w:pPr>
        <w:pStyle w:val="ListBullet"/>
        <w:spacing w:after="40"/>
        <w:ind w:left="360"/>
      </w:pPr>
      <w:r>
        <w:rPr>
          <w:sz w:val="21"/>
        </w:rPr>
        <w:t>Redirection www → apex (www.mobss.fr → mobss.fr) configurée dans vercel.json — bien.</w:t>
      </w:r>
    </w:p>
    <w:p>
      <w:pPr>
        <w:pStyle w:val="ListBullet"/>
        <w:spacing w:after="40"/>
        <w:ind w:left="360"/>
      </w:pPr>
      <w:r>
        <w:rPr>
          <w:sz w:val="21"/>
        </w:rPr>
        <w:t>Output mode 'hybrid' Astro : pages statiques + SSR pour /annonce/[id]. Architecture correcte.</w:t>
      </w:r>
    </w:p>
    <w:p>
      <w:pPr>
        <w:pStyle w:val="ListBullet"/>
        <w:spacing w:after="40"/>
        <w:ind w:left="360"/>
      </w:pPr>
      <w:r>
        <w:rPr>
          <w:sz w:val="21"/>
        </w:rPr>
        <w:t>Cache immutable sur /_astro/* et /fonts/* — optimal pour les assets versionnés.</w:t>
      </w:r>
    </w:p>
    <w:p>
      <w:pPr>
        <w:spacing w:before="240" w:after="80"/>
      </w:pPr>
      <w:r>
        <w:rPr>
          <w:b/>
          <w:color w:val="1F1518"/>
          <w:sz w:val="26"/>
        </w:rPr>
        <w:t>11.2 CI/CD</w:t>
      </w:r>
    </w:p>
    <w:p>
      <w:pPr>
        <w:pStyle w:val="ListBullet"/>
        <w:spacing w:after="40"/>
        <w:ind w:left="360"/>
      </w:pPr>
      <w:r>
        <w:rPr>
          <w:sz w:val="21"/>
        </w:rPr>
        <w:t>Pas de GitHub Actions / CI pipeline visible dans le repo analysé. Les déploiements semblent manuels (git push → Vercel auto-deploy).</w:t>
      </w:r>
    </w:p>
    <w:p>
      <w:pPr>
        <w:pStyle w:val="ListBullet"/>
        <w:spacing w:after="40"/>
        <w:ind w:left="360"/>
      </w:pPr>
      <w:r>
        <w:rPr>
          <w:sz w:val="21"/>
        </w:rPr>
        <w:t>Un pre-commit hook maison vérifie la corruption de fichiers (NUL bytes, troncation) — solution pragmatique mais fragile.</w:t>
      </w:r>
    </w:p>
    <w:p>
      <w:pPr>
        <w:pStyle w:val="ListBullet"/>
        <w:spacing w:after="40"/>
        <w:ind w:left="360"/>
      </w:pPr>
      <w:r>
        <w:rPr>
          <w:sz w:val="21"/>
        </w:rPr>
        <w:t>RISQUE : Pas de pipeline de tests automatiques avant déploiement. Un bug critique peut aller en production sans détection.</w:t>
      </w:r>
    </w:p>
    <w:p>
      <w:pPr>
        <w:spacing w:before="240" w:after="80"/>
      </w:pPr>
      <w:r>
        <w:rPr>
          <w:b/>
          <w:color w:val="1F1518"/>
          <w:sz w:val="26"/>
        </w:rPr>
        <w:t>11.3 Environnements</w:t>
      </w:r>
    </w:p>
    <w:tbl>
      <w:tblPr>
        <w:tblStyle w:val="TableGrid"/>
        <w:tblW w:type="auto" w:w="0"/>
        <w:tblLook w:firstColumn="1" w:firstRow="1" w:lastColumn="0" w:lastRow="0" w:noHBand="0" w:noVBand="1" w:val="04A0"/>
      </w:tblPr>
      <w:tblGrid>
        <w:gridCol w:w="9072"/>
      </w:tblGrid>
      <w:tr>
        <w:tc>
          <w:tcPr>
            <w:tcW w:type="dxa" w:w="8640"/>
            <w:shd w:val="clear" w:color="auto" w:fill="FFF8DC"/>
          </w:tcPr>
          <w:p>
            <w:pPr>
              <w:spacing w:before="80" w:after="80"/>
              <w:ind w:left="170"/>
            </w:pPr>
            <w:r>
              <w:rPr>
                <w:b/>
                <w:color w:val="E8A045"/>
                <w:sz w:val="21"/>
              </w:rPr>
              <w:t xml:space="preserve">RISQUE OPÉRATIONNEL —  </w:t>
            </w:r>
            <w:r>
              <w:rPr>
                <w:sz w:val="21"/>
              </w:rPr>
              <w:t>Pas de séparation dev/staging/production visible. Le site de production (mobss.vercel.app) est probablement le même que celui utilisé pour le développement. Les commits dev (dont la bannière 'société non créée') sont donc visibles par les visiteurs réels.</w:t>
            </w:r>
          </w:p>
        </w:tc>
      </w:tr>
    </w:tbl>
    <w:p/>
    <w:p>
      <w:pPr>
        <w:pStyle w:val="ListBullet"/>
        <w:spacing w:after="40"/>
        <w:ind w:left="360"/>
      </w:pPr>
      <w:r>
        <w:rPr>
          <w:sz w:val="21"/>
        </w:rPr>
        <w:t>Variables d'environnement : PUBLIC_BETA_MODE, PUBLIC_SUPABASE_URL, PUBLIC_SUPABASE_ANON_KEY, PUBLIC_POSTHOG_KEY, ESANTE_API_KEY. Pas de fuite évidente dans le code.</w:t>
      </w:r>
    </w:p>
    <w:p>
      <w:pPr>
        <w:pStyle w:val="ListBullet"/>
        <w:spacing w:after="40"/>
        <w:ind w:left="360"/>
      </w:pPr>
      <w:r>
        <w:rPr>
          <w:sz w:val="21"/>
        </w:rPr>
        <w:t>.env.example créé (tâche #127) — bien pour l'onboarding des développeurs.</w:t>
      </w:r>
    </w:p>
    <w:p>
      <w:pPr>
        <w:spacing w:before="240" w:after="80"/>
      </w:pPr>
      <w:r>
        <w:rPr>
          <w:b/>
          <w:color w:val="1F1518"/>
          <w:sz w:val="26"/>
        </w:rPr>
        <w:t>11.4 Monitoring &amp; Observabilité</w:t>
      </w:r>
    </w:p>
    <w:p>
      <w:pPr>
        <w:pStyle w:val="ListBullet"/>
        <w:spacing w:after="40"/>
        <w:ind w:left="360"/>
      </w:pPr>
      <w:r>
        <w:rPr>
          <w:sz w:val="21"/>
        </w:rPr>
        <w:t>PostHog EU cloud configuré pour l'analytics — bien.</w:t>
      </w:r>
    </w:p>
    <w:p>
      <w:pPr>
        <w:pStyle w:val="ListBullet"/>
        <w:spacing w:after="40"/>
        <w:ind w:left="360"/>
      </w:pPr>
      <w:r>
        <w:rPr>
          <w:sz w:val="21"/>
        </w:rPr>
        <w:t>Pas de monitoring d'erreurs frontend (Sentry ou équivalent) — les erreurs silencieuses JS ne sont pas remontées.</w:t>
      </w:r>
    </w:p>
    <w:p>
      <w:pPr>
        <w:pStyle w:val="ListBullet"/>
        <w:spacing w:after="40"/>
        <w:ind w:left="360"/>
      </w:pPr>
      <w:r>
        <w:rPr>
          <w:sz w:val="21"/>
        </w:rPr>
        <w:t>Pas d'alerting sur les Edge Functions (pas de logging structuré visible).</w:t>
      </w:r>
    </w:p>
    <w:p>
      <w:pPr>
        <w:pStyle w:val="ListBullet"/>
        <w:spacing w:after="40"/>
        <w:ind w:left="360"/>
      </w:pPr>
      <w:r>
        <w:rPr>
          <w:sz w:val="21"/>
        </w:rPr>
        <w:t>Uptime monitoring absent.</w:t>
      </w:r>
    </w:p>
    <w:p>
      <w:r>
        <w:br w:type="page"/>
      </w:r>
    </w:p>
    <w:p>
      <w:pPr>
        <w:spacing w:before="360" w:after="120"/>
        <w:pBdr>
          <w:top w:val="single" w:sz="6" w:space="6" w:color="B53040"/>
        </w:pBdr>
      </w:pPr>
      <w:r>
        <w:rPr>
          <w:b/>
          <w:color w:val="B53040"/>
          <w:sz w:val="32"/>
        </w:rPr>
        <w:t>12. AUDIT PERFORMANCE AVANCÉ</w:t>
      </w:r>
    </w:p>
    <w:p>
      <w:pPr>
        <w:spacing w:before="240" w:after="80"/>
      </w:pPr>
      <w:r>
        <w:rPr>
          <w:b/>
          <w:color w:val="1F1518"/>
          <w:sz w:val="26"/>
        </w:rPr>
        <w:t>12.1 Core Web Vitals — Analyse Théorique</w:t>
      </w:r>
    </w:p>
    <w:p>
      <w:pPr>
        <w:spacing w:after="80"/>
      </w:pPr>
      <w:r>
        <w:rPr>
          <w:b w:val="0"/>
          <w:i w:val="0"/>
          <w:sz w:val="21"/>
        </w:rPr>
        <w:t>Sans mesure en production (site noindexé, trafic nul), l'analyse est basée sur le code source :</w:t>
      </w:r>
    </w:p>
    <w:p>
      <w:pPr>
        <w:pStyle w:val="ListBullet"/>
        <w:spacing w:after="40"/>
        <w:ind w:left="360"/>
      </w:pPr>
      <w:r>
        <w:rPr>
          <w:sz w:val="21"/>
        </w:rPr>
        <w:t>LCP : Le hero contient une couleur de fond CSS (--color-primary) sans image. Bonne nouvelle : pas d'image LCP à optimiser. Le LCP sera probablement le H1 texte — très rapide.</w:t>
      </w:r>
    </w:p>
    <w:p>
      <w:pPr>
        <w:pStyle w:val="ListBullet"/>
        <w:spacing w:after="40"/>
        <w:ind w:left="360"/>
      </w:pPr>
      <w:r>
        <w:rPr>
          <w:sz w:val="21"/>
        </w:rPr>
        <w:t>CLS : Le live stats counter affiche '—' puis des valeurs numériques — pas de décalage layout car les valeurs '—' occupent le même espace que les chiffres finaux. Acceptable.</w:t>
      </w:r>
    </w:p>
    <w:p>
      <w:pPr>
        <w:pStyle w:val="ListBullet"/>
        <w:spacing w:after="40"/>
        <w:ind w:left="360"/>
      </w:pPr>
      <w:r>
        <w:rPr>
          <w:sz w:val="21"/>
        </w:rPr>
        <w:t>INP : Les scripts inline Astro sont petits. Le main thread n'est pas bloqué par du JS lourd. Bon signe.</w:t>
      </w:r>
    </w:p>
    <w:p>
      <w:pPr>
        <w:pStyle w:val="ListBullet"/>
        <w:spacing w:after="40"/>
        <w:ind w:left="360"/>
      </w:pPr>
      <w:r>
        <w:rPr>
          <w:sz w:val="21"/>
        </w:rPr>
        <w:t>TTFB : Vercel CDN + Astro static = TTFB probablement &lt; 200ms pour les pages statiques. La page /annonce/[id] (SSR Supabase) aura un TTFB plus élevé.</w:t>
      </w:r>
    </w:p>
    <w:p>
      <w:pPr>
        <w:spacing w:before="240" w:after="80"/>
      </w:pPr>
      <w:r>
        <w:rPr>
          <w:b/>
          <w:color w:val="1F1518"/>
          <w:sz w:val="26"/>
        </w:rPr>
        <w:t>12.2 JavaScript Bundle</w:t>
      </w:r>
    </w:p>
    <w:p>
      <w:pPr>
        <w:pStyle w:val="ListBullet"/>
        <w:spacing w:after="40"/>
        <w:ind w:left="360"/>
      </w:pPr>
      <w:r>
        <w:rPr>
          <w:sz w:val="21"/>
        </w:rPr>
        <w:t>Dépendances npm : astro, @supabase/supabase-js, leaflet, 2 fontsource. Bundle léger — bon.</w:t>
      </w:r>
    </w:p>
    <w:p>
      <w:pPr>
        <w:pStyle w:val="ListBullet"/>
        <w:spacing w:after="40"/>
        <w:ind w:left="360"/>
      </w:pPr>
      <w:r>
        <w:rPr>
          <w:sz w:val="21"/>
        </w:rPr>
        <w:t>Leaflet (1.9.4) est chargé sur /explorez uniquement via le slot head. Correct — pas de Leaflet sur la homepage.</w:t>
      </w:r>
    </w:p>
    <w:p>
      <w:pPr>
        <w:pStyle w:val="ListBullet"/>
        <w:spacing w:after="40"/>
        <w:ind w:left="360"/>
      </w:pPr>
      <w:r>
        <w:rPr>
          <w:sz w:val="21"/>
        </w:rPr>
        <w:t>supabase-js est chargé sur toutes les pages qui importent src/lib/supabase.ts — même les pages qui n'ont pas besoin d'auth. Potentiel de code splitting améliorable.</w:t>
      </w:r>
    </w:p>
    <w:p>
      <w:pPr>
        <w:pStyle w:val="ListBullet"/>
        <w:spacing w:after="40"/>
        <w:ind w:left="360"/>
      </w:pPr>
      <w:r>
        <w:rPr>
          <w:sz w:val="21"/>
        </w:rPr>
        <w:t>Le script PostHog est conditionnel (POSTHOG_KEY) — bien, pas de script tiers systématique.</w:t>
      </w:r>
    </w:p>
    <w:p>
      <w:pPr>
        <w:spacing w:before="240" w:after="80"/>
      </w:pPr>
      <w:r>
        <w:rPr>
          <w:b/>
          <w:color w:val="1F1518"/>
          <w:sz w:val="26"/>
        </w:rPr>
        <w:t>12.3 Images &amp; Fonts</w:t>
      </w:r>
    </w:p>
    <w:p>
      <w:pPr>
        <w:pStyle w:val="ListBullet"/>
        <w:spacing w:after="40"/>
        <w:ind w:left="360"/>
      </w:pPr>
      <w:r>
        <w:rPr>
          <w:sz w:val="21"/>
        </w:rPr>
        <w:t>Fontes auto-hébergées (fontsource) avec cache immutable — idéal pour la performance.</w:t>
      </w:r>
    </w:p>
    <w:p>
      <w:pPr>
        <w:pStyle w:val="ListBullet"/>
        <w:spacing w:after="40"/>
        <w:ind w:left="360"/>
      </w:pPr>
      <w:r>
        <w:rPr>
          <w:sz w:val="21"/>
        </w:rPr>
        <w:t>Space Grotesk Variable + DM Sans Variable : 2 polices variables, poids minimal.</w:t>
      </w:r>
    </w:p>
    <w:p>
      <w:pPr>
        <w:pStyle w:val="ListBullet"/>
        <w:spacing w:after="40"/>
        <w:ind w:left="360"/>
      </w:pPr>
      <w:r>
        <w:rPr>
          <w:sz w:val="21"/>
        </w:rPr>
        <w:t>Le QR code utilise une requête externe api.qrserver.com — dépendance tierce pour une image. En production, pré-générer le QR code et le servir statiquement.</w:t>
      </w:r>
    </w:p>
    <w:p>
      <w:pPr>
        <w:pStyle w:val="ListBullet"/>
        <w:spacing w:after="40"/>
        <w:ind w:left="360"/>
      </w:pPr>
      <w:r>
        <w:rPr>
          <w:sz w:val="21"/>
        </w:rPr>
        <w:t>Les images des annonces (Supabase Storage) n'ont pas de directives width/height visibles dans SpaceCard.astro — risque de CLS sur /explorez.</w:t>
      </w:r>
    </w:p>
    <w:p>
      <w:pPr>
        <w:spacing w:before="240" w:after="80"/>
      </w:pPr>
      <w:r>
        <w:rPr>
          <w:b/>
          <w:color w:val="1F1518"/>
          <w:sz w:val="26"/>
        </w:rPr>
        <w:t>12.4 Optimisations Prioritaires</w:t>
      </w:r>
    </w:p>
    <w:p>
      <w:pPr>
        <w:pStyle w:val="ListNumber"/>
        <w:spacing w:after="40"/>
      </w:pPr>
      <w:r>
        <w:rPr>
          <w:sz w:val="21"/>
        </w:rPr>
        <w:t>Ajouter width/height sur les images SpaceCard pour éviter le CLS</w:t>
      </w:r>
    </w:p>
    <w:p>
      <w:pPr>
        <w:pStyle w:val="ListNumber"/>
        <w:spacing w:after="40"/>
      </w:pPr>
      <w:r>
        <w:rPr>
          <w:sz w:val="21"/>
        </w:rPr>
        <w:t>Pré-générer le QR code statique</w:t>
      </w:r>
    </w:p>
    <w:p>
      <w:pPr>
        <w:pStyle w:val="ListNumber"/>
        <w:spacing w:after="40"/>
      </w:pPr>
      <w:r>
        <w:rPr>
          <w:sz w:val="21"/>
        </w:rPr>
        <w:t>Ajouter une stratégie de cache Stale-While-Revalidate sur les requêtes Supabase côté client</w:t>
      </w:r>
    </w:p>
    <w:p>
      <w:pPr>
        <w:pStyle w:val="ListNumber"/>
        <w:spacing w:after="40"/>
      </w:pPr>
      <w:r>
        <w:rPr>
          <w:sz w:val="21"/>
        </w:rPr>
        <w:t>Implémenter service worker basique pour cache offline de la homepage</w:t>
      </w:r>
    </w:p>
    <w:p>
      <w:pPr>
        <w:pStyle w:val="ListNumber"/>
        <w:spacing w:after="40"/>
      </w:pPr>
      <w:r>
        <w:rPr>
          <w:sz w:val="21"/>
        </w:rPr>
        <w:t>Utiliser Astro Image component avec srcset pour les images responsives</w:t>
      </w:r>
    </w:p>
    <w:p>
      <w:r>
        <w:br w:type="page"/>
      </w:r>
    </w:p>
    <w:p>
      <w:pPr>
        <w:spacing w:before="360" w:after="120"/>
        <w:pBdr>
          <w:top w:val="single" w:sz="6" w:space="6" w:color="B53040"/>
        </w:pBdr>
      </w:pPr>
      <w:r>
        <w:rPr>
          <w:b/>
          <w:color w:val="B53040"/>
          <w:sz w:val="32"/>
        </w:rPr>
        <w:t>13. AUDIT QUALITÉ LOGICIELLE</w:t>
      </w:r>
    </w:p>
    <w:p>
      <w:pPr>
        <w:spacing w:before="240" w:after="80"/>
      </w:pPr>
      <w:r>
        <w:rPr>
          <w:b/>
          <w:color w:val="1F1518"/>
          <w:sz w:val="26"/>
        </w:rPr>
        <w:t>13.1 Évaluation Globale</w:t>
      </w:r>
    </w:p>
    <w:p>
      <w:pPr>
        <w:spacing w:after="80"/>
      </w:pPr>
      <w:r>
        <w:rPr>
          <w:b w:val="0"/>
          <w:i w:val="0"/>
          <w:sz w:val="21"/>
        </w:rPr>
        <w:t>MOB'SS est un projet avec une trajectoire de qualité remarquable pour une équipe probablement petite (1-2 personnes). Les 135+ tâches tracées montrent une approche méthodique, itérative et bien documentée. L'architecture est défendable. La dette technique est contrôlée.</w:t>
      </w:r>
    </w:p>
    <w:p>
      <w:pPr>
        <w:spacing w:before="240" w:after="80"/>
      </w:pPr>
      <w:r>
        <w:rPr>
          <w:b/>
          <w:color w:val="1F1518"/>
          <w:sz w:val="26"/>
        </w:rPr>
        <w:t>13.2 Points Forts Engineering</w:t>
      </w:r>
    </w:p>
    <w:p>
      <w:pPr>
        <w:pStyle w:val="ListBullet"/>
        <w:spacing w:after="40"/>
        <w:ind w:left="360"/>
      </w:pPr>
      <w:r>
        <w:rPr>
          <w:sz w:val="21"/>
        </w:rPr>
        <w:t>Architecture Astro hybrid SSR bien pensée pour ce type de marketplace</w:t>
      </w:r>
    </w:p>
    <w:p>
      <w:pPr>
        <w:pStyle w:val="ListBullet"/>
        <w:spacing w:after="40"/>
        <w:ind w:left="360"/>
      </w:pPr>
      <w:r>
        <w:rPr>
          <w:sz w:val="21"/>
        </w:rPr>
        <w:t>Séparation des concerns : lib/, types/, pages/, components/, data/ — bonne structure</w:t>
      </w:r>
    </w:p>
    <w:p>
      <w:pPr>
        <w:pStyle w:val="ListBullet"/>
        <w:spacing w:after="40"/>
        <w:ind w:left="360"/>
      </w:pPr>
      <w:r>
        <w:rPr>
          <w:sz w:val="21"/>
        </w:rPr>
        <w:t>Tests unitaires (vitest) + e2e (Playwright) présents</w:t>
      </w:r>
    </w:p>
    <w:p>
      <w:pPr>
        <w:pStyle w:val="ListBullet"/>
        <w:spacing w:after="40"/>
        <w:ind w:left="360"/>
      </w:pPr>
      <w:r>
        <w:rPr>
          <w:sz w:val="21"/>
        </w:rPr>
        <w:t>Types Supabase centralisés — évite les 'any' non maîtrisés</w:t>
      </w:r>
    </w:p>
    <w:p>
      <w:pPr>
        <w:pStyle w:val="ListBullet"/>
        <w:spacing w:after="40"/>
        <w:ind w:left="360"/>
      </w:pPr>
      <w:r>
        <w:rPr>
          <w:sz w:val="21"/>
        </w:rPr>
        <w:t>Pre-commit hooks pour la qualité des commits</w:t>
      </w:r>
    </w:p>
    <w:p>
      <w:pPr>
        <w:pStyle w:val="ListBullet"/>
        <w:spacing w:after="40"/>
        <w:ind w:left="360"/>
      </w:pPr>
      <w:r>
        <w:rPr>
          <w:sz w:val="21"/>
        </w:rPr>
        <w:t>ARCHITECTURE.md maintenu à jour (tâche #128)</w:t>
      </w:r>
    </w:p>
    <w:p>
      <w:pPr>
        <w:spacing w:before="240" w:after="80"/>
      </w:pPr>
      <w:r>
        <w:rPr>
          <w:b/>
          <w:color w:val="1F1518"/>
          <w:sz w:val="26"/>
        </w:rPr>
        <w:t>13.3 Dette Technique Identifiée</w:t>
      </w:r>
    </w:p>
    <w:p>
      <w:pPr>
        <w:pStyle w:val="ListBullet"/>
        <w:spacing w:after="40"/>
        <w:ind w:left="360"/>
      </w:pPr>
      <w:r>
        <w:rPr>
          <w:sz w:val="21"/>
        </w:rPr>
        <w:t>Type 'citoyen' dans Role — token orphelin d'une fonctionnalité supprimée</w:t>
      </w:r>
    </w:p>
    <w:p>
      <w:pPr>
        <w:pStyle w:val="ListBullet"/>
        <w:spacing w:after="40"/>
        <w:ind w:left="360"/>
      </w:pPr>
      <w:r>
        <w:rPr>
          <w:sz w:val="21"/>
        </w:rPr>
        <w:t>Compteurs live stats sans source de données réelle (dead code)</w:t>
      </w:r>
    </w:p>
    <w:p>
      <w:pPr>
        <w:pStyle w:val="ListBullet"/>
        <w:spacing w:after="40"/>
        <w:ind w:left="360"/>
      </w:pPr>
      <w:r>
        <w:rPr>
          <w:sz w:val="21"/>
        </w:rPr>
        <w:t>Pas de Stylelint/ESLint configuré — qualité CSS/JS non automatisée</w:t>
      </w:r>
    </w:p>
    <w:p>
      <w:pPr>
        <w:pStyle w:val="ListBullet"/>
        <w:spacing w:after="40"/>
        <w:ind w:left="360"/>
      </w:pPr>
      <w:r>
        <w:rPr>
          <w:sz w:val="21"/>
        </w:rPr>
        <w:t>Pas de CI pipeline (GitHub Actions absent)</w:t>
      </w:r>
    </w:p>
    <w:p>
      <w:pPr>
        <w:pStyle w:val="ListBullet"/>
        <w:spacing w:after="40"/>
        <w:ind w:left="360"/>
      </w:pPr>
      <w:r>
        <w:rPr>
          <w:sz w:val="21"/>
        </w:rPr>
        <w:t>Pas d'environnement staging isolé</w:t>
      </w:r>
    </w:p>
    <w:p>
      <w:pPr>
        <w:pStyle w:val="ListBullet"/>
        <w:spacing w:after="40"/>
        <w:ind w:left="360"/>
      </w:pPr>
      <w:r>
        <w:rPr>
          <w:sz w:val="21"/>
        </w:rPr>
        <w:t>CORS trop permissif dans les Edge Functions</w:t>
      </w:r>
    </w:p>
    <w:p>
      <w:pPr>
        <w:spacing w:before="240" w:after="80"/>
      </w:pPr>
      <w:r>
        <w:rPr>
          <w:b/>
          <w:color w:val="1F1518"/>
          <w:sz w:val="26"/>
        </w:rPr>
        <w:t>13.4 Estimation du Niveau Technique</w:t>
      </w:r>
    </w:p>
    <w:tbl>
      <w:tblPr>
        <w:tblStyle w:val="TableGrid"/>
        <w:tblW w:type="auto" w:w="0"/>
        <w:tblLook w:firstColumn="1" w:firstRow="1" w:lastColumn="0" w:lastRow="0" w:noHBand="0" w:noVBand="1" w:val="04A0"/>
      </w:tblPr>
      <w:tblGrid>
        <w:gridCol w:w="9072"/>
      </w:tblGrid>
      <w:tr>
        <w:tc>
          <w:tcPr>
            <w:tcW w:type="dxa" w:w="8640"/>
            <w:shd w:val="clear" w:color="auto" w:fill="F4F4F4"/>
          </w:tcPr>
          <w:p>
            <w:pPr>
              <w:spacing w:before="80" w:after="80"/>
              <w:ind w:left="170"/>
            </w:pPr>
            <w:r>
              <w:rPr>
                <w:sz w:val="21"/>
              </w:rPr>
              <w:t>Le niveau technique perçu est celui d'un développeur fullstack junior-intermédiaire avec un bon sens du produit et une excellente capacité d'apprentissage. Les choix techniques sont modernes et justifiés. La maturité DevOps est le point le plus en retard (pas de CI/CD, pas de staging, pas de monitoring erreurs). Pour une startup en phase beta, ce niveau est acceptable mais doit évoluer avant le lancement public.</w:t>
            </w:r>
          </w:p>
        </w:tc>
      </w:tr>
    </w:tbl>
    <w:p/>
    <w:p>
      <w:r>
        <w:br w:type="page"/>
      </w:r>
    </w:p>
    <w:p>
      <w:pPr>
        <w:spacing w:before="360" w:after="120"/>
        <w:pBdr>
          <w:top w:val="single" w:sz="6" w:space="6" w:color="B53040"/>
        </w:pBdr>
      </w:pPr>
      <w:r>
        <w:rPr>
          <w:b/>
          <w:color w:val="B53040"/>
          <w:sz w:val="32"/>
        </w:rPr>
        <w:t>14. ANALYSE BUSINESS &amp; MARKETING</w:t>
      </w:r>
    </w:p>
    <w:p>
      <w:pPr>
        <w:spacing w:before="240" w:after="80"/>
      </w:pPr>
      <w:r>
        <w:rPr>
          <w:b/>
          <w:color w:val="1F1518"/>
          <w:sz w:val="26"/>
        </w:rPr>
        <w:t>14.1 Modèle Économique — Le Problème Fondamental</w:t>
      </w:r>
    </w:p>
    <w:tbl>
      <w:tblPr>
        <w:tblStyle w:val="TableGrid"/>
        <w:tblW w:type="auto" w:w="0"/>
        <w:tblLook w:firstColumn="1" w:firstRow="1" w:lastColumn="0" w:lastRow="0" w:noHBand="0" w:noVBand="1" w:val="04A0"/>
      </w:tblPr>
      <w:tblGrid>
        <w:gridCol w:w="9072"/>
      </w:tblGrid>
      <w:tr>
        <w:tc>
          <w:tcPr>
            <w:tcW w:type="dxa" w:w="8640"/>
            <w:shd w:val="clear" w:color="auto" w:fill="FFEDED"/>
          </w:tcPr>
          <w:p>
            <w:pPr>
              <w:spacing w:before="80" w:after="80"/>
              <w:ind w:left="170"/>
            </w:pPr>
            <w:r>
              <w:rPr>
                <w:b/>
                <w:color w:val="B53040"/>
                <w:sz w:val="21"/>
              </w:rPr>
              <w:t xml:space="preserve">BLOQUANT BUSINESS —  </w:t>
            </w:r>
            <w:r>
              <w:rPr>
                <w:sz w:val="21"/>
              </w:rPr>
              <w:t>Le modèle économique de MOB'SS est totalement absent du site. La plateforme affiche 'gratuit' pour les praticiens et semble gratuite pour les hôtes également. La question 'comment MOB'SS gagne-t-il de l'argent ?' n'a pas de réponse visible. Pour les collectivités qui évaluent sérieusement la plateforme, cette absence est bloquante. Les directeurs généraux de services ont des comités de marchés publics — ils ne peuvent pas s'engager avec une startup sans modèle économique documenté.</w:t>
            </w:r>
          </w:p>
        </w:tc>
      </w:tr>
    </w:tbl>
    <w:p/>
    <w:p>
      <w:pPr>
        <w:spacing w:before="240" w:after="80"/>
      </w:pPr>
      <w:r>
        <w:rPr>
          <w:b/>
          <w:color w:val="1F1518"/>
          <w:sz w:val="26"/>
        </w:rPr>
        <w:t>14.2 Stratégie d'Acquisition</w:t>
      </w:r>
    </w:p>
    <w:p>
      <w:pPr>
        <w:spacing w:after="80"/>
      </w:pPr>
      <w:r>
        <w:rPr>
          <w:b w:val="0"/>
          <w:i w:val="0"/>
          <w:sz w:val="21"/>
        </w:rPr>
        <w:t>Acquisition identifiable depuis le site :</w:t>
      </w:r>
    </w:p>
    <w:p>
      <w:pPr>
        <w:pStyle w:val="ListBullet"/>
        <w:spacing w:after="40"/>
        <w:ind w:left="360"/>
      </w:pPr>
      <w:r>
        <w:rPr>
          <w:sz w:val="21"/>
        </w:rPr>
        <w:t>Section QR code / 'Copier le lien' → acquisition par bouche-à-oreille (pertinent pour la cible praticien)</w:t>
      </w:r>
    </w:p>
    <w:p>
      <w:pPr>
        <w:pStyle w:val="ListBullet"/>
        <w:spacing w:after="40"/>
        <w:ind w:left="360"/>
      </w:pPr>
      <w:r>
        <w:rPr>
          <w:sz w:val="21"/>
        </w:rPr>
        <w:t>SEO (bloqué par noindex en beta)</w:t>
      </w:r>
    </w:p>
    <w:p>
      <w:pPr>
        <w:pStyle w:val="ListBullet"/>
        <w:spacing w:after="40"/>
        <w:ind w:left="360"/>
      </w:pPr>
      <w:r>
        <w:rPr>
          <w:sz w:val="21"/>
        </w:rPr>
        <w:t>Pas de landing page Google Ads visible</w:t>
      </w:r>
    </w:p>
    <w:p>
      <w:pPr>
        <w:pStyle w:val="ListBullet"/>
        <w:spacing w:after="40"/>
        <w:ind w:left="360"/>
      </w:pPr>
      <w:r>
        <w:rPr>
          <w:sz w:val="21"/>
        </w:rPr>
        <w:t>Pas de formulaire de contact commercial pour les collectivités</w:t>
      </w:r>
    </w:p>
    <w:p>
      <w:pPr>
        <w:spacing w:after="80"/>
      </w:pPr>
      <w:r>
        <w:rPr>
          <w:b/>
          <w:i w:val="0"/>
          <w:sz w:val="21"/>
        </w:rPr>
        <w:t>Ce qui manque :</w:t>
      </w:r>
    </w:p>
    <w:p>
      <w:pPr>
        <w:pStyle w:val="ListBullet"/>
        <w:spacing w:after="40"/>
        <w:ind w:left="360"/>
      </w:pPr>
      <w:r>
        <w:rPr>
          <w:sz w:val="21"/>
        </w:rPr>
        <w:t>Pas de newsletter ni de lead magnet pour capturer des emails pré-lancement</w:t>
      </w:r>
    </w:p>
    <w:p>
      <w:pPr>
        <w:pStyle w:val="ListBullet"/>
        <w:spacing w:after="40"/>
        <w:ind w:left="360"/>
      </w:pPr>
      <w:r>
        <w:rPr>
          <w:sz w:val="21"/>
        </w:rPr>
        <w:t>Pas de page LinkedIn visible (alors que la cible RH/DGS est fortement présente sur LinkedIn)</w:t>
      </w:r>
    </w:p>
    <w:p>
      <w:pPr>
        <w:pStyle w:val="ListBullet"/>
        <w:spacing w:after="40"/>
        <w:ind w:left="360"/>
      </w:pPr>
      <w:r>
        <w:rPr>
          <w:sz w:val="21"/>
        </w:rPr>
        <w:t>Aucune stratégie de partenariat territoriale mentionnée (ARS, ANCT, ANAH…)</w:t>
      </w:r>
    </w:p>
    <w:p>
      <w:pPr>
        <w:pStyle w:val="ListBullet"/>
        <w:spacing w:after="40"/>
        <w:ind w:left="360"/>
      </w:pPr>
      <w:r>
        <w:rPr>
          <w:sz w:val="21"/>
        </w:rPr>
        <w:t>Pas de formulaire d'intérêt pour les collectivités distinct de l'inscription praticien</w:t>
      </w:r>
    </w:p>
    <w:p>
      <w:pPr>
        <w:spacing w:before="240" w:after="80"/>
      </w:pPr>
      <w:r>
        <w:rPr>
          <w:b/>
          <w:color w:val="1F1518"/>
          <w:sz w:val="26"/>
        </w:rPr>
        <w:t>14.3 Potentiel Business</w:t>
      </w:r>
    </w:p>
    <w:p>
      <w:pPr>
        <w:spacing w:after="80"/>
      </w:pPr>
      <w:r>
        <w:rPr>
          <w:b w:val="0"/>
          <w:i w:val="0"/>
          <w:sz w:val="21"/>
        </w:rPr>
        <w:t>Le marché adressé est réel et documenté. Les stats citées (44% déserts médicaux, 65% bureaux vides) sont exactes et sourcées. La proposition de valeur est légitimement différenciante. Le potentiel est là.</w:t>
      </w:r>
    </w:p>
    <w:p>
      <w:pPr>
        <w:pStyle w:val="ListBullet"/>
        <w:spacing w:after="40"/>
        <w:ind w:left="360"/>
      </w:pPr>
      <w:r>
        <w:rPr>
          <w:sz w:val="21"/>
        </w:rPr>
        <w:t>Piste de monétisation la plus évidente : commission sur les réservations payantes (sessions de kinésithérapie, coaching).</w:t>
      </w:r>
    </w:p>
    <w:p>
      <w:pPr>
        <w:pStyle w:val="ListBullet"/>
        <w:spacing w:after="40"/>
        <w:ind w:left="360"/>
      </w:pPr>
      <w:r>
        <w:rPr>
          <w:sz w:val="21"/>
        </w:rPr>
        <w:t>Piste B2B : abonnement pour les collectivités souhaitant un tableau de bord avancé d'impact territorial.</w:t>
      </w:r>
    </w:p>
    <w:p>
      <w:pPr>
        <w:pStyle w:val="ListBullet"/>
        <w:spacing w:after="40"/>
        <w:ind w:left="360"/>
      </w:pPr>
      <w:r>
        <w:rPr>
          <w:sz w:val="21"/>
        </w:rPr>
        <w:t>Piste institutionnelle : subventions ANCT / ARS pour l'accès aux déserts médicaux.</w:t>
      </w:r>
    </w:p>
    <w:p>
      <w:pPr>
        <w:pStyle w:val="ListBullet"/>
        <w:spacing w:after="40"/>
        <w:ind w:left="360"/>
      </w:pPr>
      <w:r>
        <w:rPr>
          <w:sz w:val="21"/>
        </w:rPr>
        <w:t>Piste données : anonymiser les données de flux pour vendre des insights aux agences de planification territoriale.</w:t>
      </w:r>
    </w:p>
    <w:p>
      <w:pPr>
        <w:spacing w:before="240" w:after="80"/>
      </w:pPr>
      <w:r>
        <w:rPr>
          <w:b/>
          <w:color w:val="1F1518"/>
          <w:sz w:val="26"/>
        </w:rPr>
        <w:t>14.4 Rétention</w:t>
      </w:r>
    </w:p>
    <w:p>
      <w:pPr>
        <w:pStyle w:val="ListBullet"/>
        <w:spacing w:after="40"/>
        <w:ind w:left="360"/>
      </w:pPr>
      <w:r>
        <w:rPr>
          <w:sz w:val="21"/>
        </w:rPr>
        <w:t>Le système de notifications (tâche #124) et le dashboard praticien sont de bons fondamentaux de rétention.</w:t>
      </w:r>
    </w:p>
    <w:p>
      <w:pPr>
        <w:pStyle w:val="ListBullet"/>
        <w:spacing w:after="40"/>
        <w:ind w:left="360"/>
      </w:pPr>
      <w:r>
        <w:rPr>
          <w:sz w:val="21"/>
        </w:rPr>
        <w:t>Pas d'email marketing configuré (pas de Mailchimp/Brevo visible).</w:t>
      </w:r>
    </w:p>
    <w:p>
      <w:pPr>
        <w:pStyle w:val="ListBullet"/>
        <w:spacing w:after="40"/>
        <w:ind w:left="360"/>
      </w:pPr>
      <w:r>
        <w:rPr>
          <w:sz w:val="21"/>
        </w:rPr>
        <w:t>Pas de système de fidélisation, badges, ou gamification.</w:t>
      </w:r>
    </w:p>
    <w:p>
      <w:pPr>
        <w:pStyle w:val="ListBullet"/>
        <w:spacing w:after="40"/>
        <w:ind w:left="360"/>
      </w:pPr>
      <w:r>
        <w:rPr>
          <w:sz w:val="21"/>
        </w:rPr>
        <w:t>La valeur répétée (revenir chaque semaine sur la plateforme) n'est pas clairement articulée.</w:t>
      </w:r>
    </w:p>
    <w:p>
      <w:r>
        <w:br w:type="page"/>
      </w:r>
    </w:p>
    <w:p>
      <w:pPr>
        <w:spacing w:before="360" w:after="120"/>
        <w:pBdr>
          <w:top w:val="single" w:sz="6" w:space="6" w:color="B53040"/>
        </w:pBdr>
      </w:pPr>
      <w:r>
        <w:rPr>
          <w:b/>
          <w:color w:val="B53040"/>
          <w:sz w:val="32"/>
        </w:rPr>
        <w:t>15. BENCHMARK CONCURRENTIEL</w:t>
      </w:r>
    </w:p>
    <w:p>
      <w:pPr>
        <w:spacing w:before="240" w:after="80"/>
      </w:pPr>
      <w:r>
        <w:rPr>
          <w:b/>
          <w:color w:val="1F1518"/>
          <w:sz w:val="26"/>
        </w:rPr>
        <w:t>15.1 Concurrents Directs / Indirects</w:t>
      </w:r>
    </w:p>
    <w:p>
      <w:pPr>
        <w:pStyle w:val="ListBullet"/>
        <w:spacing w:after="40"/>
        <w:ind w:left="360"/>
      </w:pPr>
      <w:r>
        <w:rPr>
          <w:sz w:val="21"/>
        </w:rPr>
        <w:t>Peerspace (US) — location d'espaces créatifs. UX premium, photos pro, réservation temps réel, avis certifiés.</w:t>
      </w:r>
    </w:p>
    <w:p>
      <w:pPr>
        <w:pStyle w:val="ListBullet"/>
        <w:spacing w:after="40"/>
        <w:ind w:left="360"/>
      </w:pPr>
      <w:r>
        <w:rPr>
          <w:sz w:val="21"/>
        </w:rPr>
        <w:t>Coworking.fr / LiquidSpace — location d'espaces de travail. Cartes interactives avancées, calendrier, tarifs.</w:t>
      </w:r>
    </w:p>
    <w:p>
      <w:pPr>
        <w:pStyle w:val="ListBullet"/>
        <w:spacing w:after="40"/>
        <w:ind w:left="360"/>
      </w:pPr>
      <w:r>
        <w:rPr>
          <w:sz w:val="21"/>
        </w:rPr>
        <w:t>Doctolib (indirect) — prise de RDV médical. Référence UX/confiance dans l'écosystème santé.</w:t>
      </w:r>
    </w:p>
    <w:p>
      <w:pPr>
        <w:pStyle w:val="ListBullet"/>
        <w:spacing w:after="40"/>
        <w:ind w:left="360"/>
      </w:pPr>
      <w:r>
        <w:rPr>
          <w:sz w:val="21"/>
        </w:rPr>
        <w:t>Hello Asso — plateforme associative. Modèle sans-but-lucratif proche des collectivités.</w:t>
      </w:r>
    </w:p>
    <w:p>
      <w:pPr>
        <w:pStyle w:val="ListBullet"/>
        <w:spacing w:after="40"/>
        <w:ind w:left="360"/>
      </w:pPr>
      <w:r>
        <w:rPr>
          <w:sz w:val="21"/>
        </w:rPr>
        <w:t>Kibolt (cabinets médicaux à louer) — concurrent direct non connu du grand public.</w:t>
      </w:r>
    </w:p>
    <w:p>
      <w:pPr>
        <w:spacing w:before="240" w:after="80"/>
      </w:pPr>
      <w:r>
        <w:rPr>
          <w:b/>
          <w:color w:val="1F1518"/>
          <w:sz w:val="26"/>
        </w:rPr>
        <w:t>15.2 Où MOB'SS Est en Retard</w:t>
      </w:r>
    </w:p>
    <w:p>
      <w:pPr>
        <w:pStyle w:val="ListBullet"/>
        <w:spacing w:after="40"/>
        <w:ind w:left="360"/>
      </w:pPr>
      <w:r>
        <w:rPr>
          <w:sz w:val="21"/>
        </w:rPr>
        <w:t>Photos professionnelles des espaces : Peerspace propose des photos HD stylisées — MOB'SS utilise des images libres de droits génériques.</w:t>
      </w:r>
    </w:p>
    <w:p>
      <w:pPr>
        <w:pStyle w:val="ListBullet"/>
        <w:spacing w:after="40"/>
        <w:ind w:left="360"/>
      </w:pPr>
      <w:r>
        <w:rPr>
          <w:sz w:val="21"/>
        </w:rPr>
        <w:t>Calendrier temps réel : Peerspace/LiquidSpace montrent la disponibilité instantanée. MOB'SS a un calendrier mais sa connexion temps réel n'est pas visible.</w:t>
      </w:r>
    </w:p>
    <w:p>
      <w:pPr>
        <w:pStyle w:val="ListBullet"/>
        <w:spacing w:after="40"/>
        <w:ind w:left="360"/>
      </w:pPr>
      <w:r>
        <w:rPr>
          <w:sz w:val="21"/>
        </w:rPr>
        <w:t>Avis vérifiés : Toutes les références premium ont des systèmes d'avis post-utilisation. MOB'SS n'en a pas.</w:t>
      </w:r>
    </w:p>
    <w:p>
      <w:pPr>
        <w:pStyle w:val="ListBullet"/>
        <w:spacing w:after="40"/>
        <w:ind w:left="360"/>
      </w:pPr>
      <w:r>
        <w:rPr>
          <w:sz w:val="21"/>
        </w:rPr>
        <w:t>Confiance institutionnelle : Doctolib affiche des logos de partenaires (Ministère de la Santé, CNAM). MOB'SS n'a aucun logo institutionnel.</w:t>
      </w:r>
    </w:p>
    <w:p>
      <w:pPr>
        <w:spacing w:before="240" w:after="80"/>
      </w:pPr>
      <w:r>
        <w:rPr>
          <w:b/>
          <w:color w:val="1F1518"/>
          <w:sz w:val="26"/>
        </w:rPr>
        <w:t>15.3 Où MOB'SS Est Performant vs Concurrents</w:t>
      </w:r>
    </w:p>
    <w:p>
      <w:pPr>
        <w:pStyle w:val="ListBullet"/>
        <w:spacing w:after="40"/>
        <w:ind w:left="360"/>
      </w:pPr>
      <w:r>
        <w:rPr>
          <w:sz w:val="21"/>
        </w:rPr>
        <w:t>Gratuité complète pour praticiens — différenciation absolue vs Peerspace/Kibolt</w:t>
      </w:r>
    </w:p>
    <w:p>
      <w:pPr>
        <w:pStyle w:val="ListBullet"/>
        <w:spacing w:after="40"/>
        <w:ind w:left="360"/>
      </w:pPr>
      <w:r>
        <w:rPr>
          <w:sz w:val="21"/>
        </w:rPr>
        <w:t>Ciblage déserts médicaux — niche non adressée par les concurrents généralistes</w:t>
      </w:r>
    </w:p>
    <w:p>
      <w:pPr>
        <w:pStyle w:val="ListBullet"/>
        <w:spacing w:after="40"/>
        <w:ind w:left="360"/>
      </w:pPr>
      <w:r>
        <w:rPr>
          <w:sz w:val="21"/>
        </w:rPr>
        <w:t>Vérification RPPS — confiance praticien supérieure à la concurrence</w:t>
      </w:r>
    </w:p>
    <w:p>
      <w:pPr>
        <w:pStyle w:val="ListBullet"/>
        <w:spacing w:after="40"/>
        <w:ind w:left="360"/>
      </w:pPr>
      <w:r>
        <w:rPr>
          <w:sz w:val="21"/>
        </w:rPr>
        <w:t>Infrastructure moderne (Astro 4 + Supabase) vs concurrents souvent sur des stacks datées</w:t>
      </w:r>
    </w:p>
    <w:p>
      <w:pPr>
        <w:spacing w:before="240" w:after="80"/>
      </w:pPr>
      <w:r>
        <w:rPr>
          <w:b/>
          <w:color w:val="1F1518"/>
          <w:sz w:val="26"/>
        </w:rPr>
        <w:t>15.4 Références Premium à Suivre</w:t>
      </w:r>
    </w:p>
    <w:p>
      <w:pPr>
        <w:pStyle w:val="ListBullet"/>
        <w:spacing w:after="40"/>
        <w:ind w:left="360"/>
      </w:pPr>
      <w:r>
        <w:rPr>
          <w:sz w:val="21"/>
        </w:rPr>
        <w:t>UX/UI : Peerspace.com (photos hero, cartes, filtres), Notion.so (onboarding)</w:t>
      </w:r>
    </w:p>
    <w:p>
      <w:pPr>
        <w:pStyle w:val="ListBullet"/>
        <w:spacing w:after="40"/>
        <w:ind w:left="360"/>
      </w:pPr>
      <w:r>
        <w:rPr>
          <w:sz w:val="21"/>
        </w:rPr>
        <w:t>Conversion : Doctolib.fr (réassurance, preuve sociale, CTAs clairs)</w:t>
      </w:r>
    </w:p>
    <w:p>
      <w:pPr>
        <w:pStyle w:val="ListBullet"/>
        <w:spacing w:after="40"/>
        <w:ind w:left="360"/>
      </w:pPr>
      <w:r>
        <w:rPr>
          <w:sz w:val="21"/>
        </w:rPr>
        <w:t>Branding : Shine.fr ou Alan.eu (startups françaises avec branding fort dans secteurs réglementés)</w:t>
      </w:r>
    </w:p>
    <w:p>
      <w:pPr>
        <w:pStyle w:val="ListBullet"/>
        <w:spacing w:after="40"/>
        <w:ind w:left="360"/>
      </w:pPr>
      <w:r>
        <w:rPr>
          <w:sz w:val="21"/>
        </w:rPr>
        <w:t>Performance : AstroJS showcase (utilisation du même framework, référence qualité)</w:t>
      </w:r>
    </w:p>
    <w:p>
      <w:r>
        <w:br w:type="page"/>
      </w:r>
    </w:p>
    <w:p>
      <w:pPr>
        <w:spacing w:before="360" w:after="120"/>
        <w:pBdr>
          <w:top w:val="single" w:sz="6" w:space="6" w:color="B53040"/>
        </w:pBdr>
      </w:pPr>
      <w:r>
        <w:rPr>
          <w:b/>
          <w:color w:val="B53040"/>
          <w:sz w:val="32"/>
        </w:rPr>
        <w:t>16. PLAN D'ACTION PRIORISÉ</w:t>
      </w:r>
    </w:p>
    <w:p>
      <w:pPr>
        <w:spacing w:before="240" w:after="80"/>
      </w:pPr>
      <w:r>
        <w:rPr>
          <w:b/>
          <w:color w:val="1F1518"/>
          <w:sz w:val="26"/>
        </w:rPr>
        <w:t>A. Corrections Immédiates Critiques (&lt; 48h)</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shd w:val="clear" w:color="auto" w:fill="1F1518"/>
          </w:tcPr>
          <w:p>
            <w:r>
              <w:rPr>
                <w:b/>
                <w:color w:val="FFFFFF"/>
                <w:sz w:val="18"/>
              </w:rPr>
              <w:t>Priorité</w:t>
            </w:r>
          </w:p>
        </w:tc>
        <w:tc>
          <w:tcPr>
            <w:tcW w:type="dxa" w:w="1814"/>
            <w:shd w:val="clear" w:color="auto" w:fill="1F1518"/>
          </w:tcPr>
          <w:p>
            <w:r>
              <w:rPr>
                <w:b/>
                <w:color w:val="FFFFFF"/>
                <w:sz w:val="18"/>
              </w:rPr>
              <w:t>Action</w:t>
            </w:r>
          </w:p>
        </w:tc>
        <w:tc>
          <w:tcPr>
            <w:tcW w:type="dxa" w:w="1814"/>
            <w:shd w:val="clear" w:color="auto" w:fill="1F1518"/>
          </w:tcPr>
          <w:p>
            <w:r>
              <w:rPr>
                <w:b/>
                <w:color w:val="FFFFFF"/>
                <w:sz w:val="18"/>
              </w:rPr>
              <w:t>Impact business</w:t>
            </w:r>
          </w:p>
        </w:tc>
        <w:tc>
          <w:tcPr>
            <w:tcW w:type="dxa" w:w="1814"/>
            <w:shd w:val="clear" w:color="auto" w:fill="1F1518"/>
          </w:tcPr>
          <w:p>
            <w:r>
              <w:rPr>
                <w:b/>
                <w:color w:val="FFFFFF"/>
                <w:sz w:val="18"/>
              </w:rPr>
              <w:t>Difficulté</w:t>
            </w:r>
          </w:p>
        </w:tc>
        <w:tc>
          <w:tcPr>
            <w:tcW w:type="dxa" w:w="1814"/>
            <w:shd w:val="clear" w:color="auto" w:fill="1F1518"/>
          </w:tcPr>
          <w:p>
            <w:r>
              <w:rPr>
                <w:b/>
                <w:color w:val="FFFFFF"/>
                <w:sz w:val="18"/>
              </w:rPr>
              <w:t>Urgence</w:t>
            </w:r>
          </w:p>
        </w:tc>
      </w:tr>
      <w:tr>
        <w:tc>
          <w:tcPr>
            <w:tcW w:type="dxa" w:w="1814"/>
            <w:shd w:val="clear" w:color="auto" w:fill="FFEDED"/>
          </w:tcPr>
          <w:p>
            <w:r>
              <w:rPr>
                <w:sz w:val="18"/>
              </w:rPr>
              <w:t>CRITIQUE</w:t>
            </w:r>
          </w:p>
        </w:tc>
        <w:tc>
          <w:tcPr>
            <w:tcW w:type="dxa" w:w="1814"/>
          </w:tcPr>
          <w:p>
            <w:r>
              <w:rPr>
                <w:sz w:val="18"/>
              </w:rPr>
              <w:t>Retirer/reformuler la bannière 'société non créée'</w:t>
            </w:r>
          </w:p>
        </w:tc>
        <w:tc>
          <w:tcPr>
            <w:tcW w:type="dxa" w:w="1814"/>
          </w:tcPr>
          <w:p>
            <w:r>
              <w:rPr>
                <w:sz w:val="18"/>
              </w:rPr>
              <w:t>Confiance +++</w:t>
            </w:r>
          </w:p>
        </w:tc>
        <w:tc>
          <w:tcPr>
            <w:tcW w:type="dxa" w:w="1814"/>
          </w:tcPr>
          <w:p>
            <w:r>
              <w:rPr>
                <w:sz w:val="18"/>
              </w:rPr>
              <w:t>Triviale</w:t>
            </w:r>
          </w:p>
        </w:tc>
        <w:tc>
          <w:tcPr>
            <w:tcW w:type="dxa" w:w="1814"/>
          </w:tcPr>
          <w:p>
            <w:r>
              <w:rPr>
                <w:sz w:val="18"/>
              </w:rPr>
              <w:t>MAINTENANT</w:t>
            </w:r>
          </w:p>
        </w:tc>
      </w:tr>
      <w:tr>
        <w:tc>
          <w:tcPr>
            <w:tcW w:type="dxa" w:w="1814"/>
            <w:shd w:val="clear" w:color="auto" w:fill="FFEDED"/>
          </w:tcPr>
          <w:p>
            <w:r>
              <w:rPr>
                <w:sz w:val="18"/>
              </w:rPr>
              <w:t>CRITIQUE</w:t>
            </w:r>
          </w:p>
        </w:tc>
        <w:tc>
          <w:tcPr>
            <w:tcW w:type="dxa" w:w="1814"/>
          </w:tcPr>
          <w:p>
            <w:r>
              <w:rPr>
                <w:sz w:val="18"/>
              </w:rPr>
              <w:t>Corriger le bug des compteurs live stats (data-count absent)</w:t>
            </w:r>
          </w:p>
        </w:tc>
        <w:tc>
          <w:tcPr>
            <w:tcW w:type="dxa" w:w="1814"/>
          </w:tcPr>
          <w:p>
            <w:r>
              <w:rPr>
                <w:sz w:val="18"/>
              </w:rPr>
              <w:t>Crédibilité ++</w:t>
            </w:r>
          </w:p>
        </w:tc>
        <w:tc>
          <w:tcPr>
            <w:tcW w:type="dxa" w:w="1814"/>
          </w:tcPr>
          <w:p>
            <w:r>
              <w:rPr>
                <w:sz w:val="18"/>
              </w:rPr>
              <w:t>Faible</w:t>
            </w:r>
          </w:p>
        </w:tc>
        <w:tc>
          <w:tcPr>
            <w:tcW w:type="dxa" w:w="1814"/>
          </w:tcPr>
          <w:p>
            <w:r>
              <w:rPr>
                <w:sz w:val="18"/>
              </w:rPr>
              <w:t>MAINTENANT</w:t>
            </w:r>
          </w:p>
        </w:tc>
      </w:tr>
      <w:tr>
        <w:tc>
          <w:tcPr>
            <w:tcW w:type="dxa" w:w="1814"/>
            <w:shd w:val="clear" w:color="auto" w:fill="FFEDED"/>
          </w:tcPr>
          <w:p>
            <w:r>
              <w:rPr>
                <w:sz w:val="18"/>
              </w:rPr>
              <w:t>CRITIQUE</w:t>
            </w:r>
          </w:p>
        </w:tc>
        <w:tc>
          <w:tcPr>
            <w:tcW w:type="dxa" w:w="1814"/>
          </w:tcPr>
          <w:p>
            <w:r>
              <w:rPr>
                <w:sz w:val="18"/>
              </w:rPr>
              <w:t>Désactiver BETA_MODE noindex avant lancement</w:t>
            </w:r>
          </w:p>
        </w:tc>
        <w:tc>
          <w:tcPr>
            <w:tcW w:type="dxa" w:w="1814"/>
          </w:tcPr>
          <w:p>
            <w:r>
              <w:rPr>
                <w:sz w:val="18"/>
              </w:rPr>
              <w:t>SEO total</w:t>
            </w:r>
          </w:p>
        </w:tc>
        <w:tc>
          <w:tcPr>
            <w:tcW w:type="dxa" w:w="1814"/>
          </w:tcPr>
          <w:p>
            <w:r>
              <w:rPr>
                <w:sz w:val="18"/>
              </w:rPr>
              <w:t>Triviale</w:t>
            </w:r>
          </w:p>
        </w:tc>
        <w:tc>
          <w:tcPr>
            <w:tcW w:type="dxa" w:w="1814"/>
          </w:tcPr>
          <w:p>
            <w:r>
              <w:rPr>
                <w:sz w:val="18"/>
              </w:rPr>
              <w:t>Avant lancement</w:t>
            </w:r>
          </w:p>
        </w:tc>
      </w:tr>
      <w:tr>
        <w:tc>
          <w:tcPr>
            <w:tcW w:type="dxa" w:w="1814"/>
            <w:shd w:val="clear" w:color="auto" w:fill="FFEDED"/>
          </w:tcPr>
          <w:p>
            <w:r>
              <w:rPr>
                <w:sz w:val="18"/>
              </w:rPr>
              <w:t>CRITIQUE</w:t>
            </w:r>
          </w:p>
        </w:tc>
        <w:tc>
          <w:tcPr>
            <w:tcW w:type="dxa" w:w="1814"/>
          </w:tcPr>
          <w:p>
            <w:r>
              <w:rPr>
                <w:sz w:val="18"/>
              </w:rPr>
              <w:t>Remplacer URL vercel.app par mobss.fr dans QR + copy link</w:t>
            </w:r>
          </w:p>
        </w:tc>
        <w:tc>
          <w:tcPr>
            <w:tcW w:type="dxa" w:w="1814"/>
          </w:tcPr>
          <w:p>
            <w:r>
              <w:rPr>
                <w:sz w:val="18"/>
              </w:rPr>
              <w:t>Branding +</w:t>
            </w:r>
          </w:p>
        </w:tc>
        <w:tc>
          <w:tcPr>
            <w:tcW w:type="dxa" w:w="1814"/>
          </w:tcPr>
          <w:p>
            <w:r>
              <w:rPr>
                <w:sz w:val="18"/>
              </w:rPr>
              <w:t>Triviale</w:t>
            </w:r>
          </w:p>
        </w:tc>
        <w:tc>
          <w:tcPr>
            <w:tcW w:type="dxa" w:w="1814"/>
          </w:tcPr>
          <w:p>
            <w:r>
              <w:rPr>
                <w:sz w:val="18"/>
              </w:rPr>
              <w:t>MAINTENANT</w:t>
            </w:r>
          </w:p>
        </w:tc>
      </w:tr>
      <w:tr>
        <w:tc>
          <w:tcPr>
            <w:tcW w:type="dxa" w:w="1814"/>
            <w:shd w:val="clear" w:color="auto" w:fill="FFF8DC"/>
          </w:tcPr>
          <w:p>
            <w:r>
              <w:rPr>
                <w:sz w:val="18"/>
              </w:rPr>
              <w:t>ÉLEVÉ</w:t>
            </w:r>
          </w:p>
        </w:tc>
        <w:tc>
          <w:tcPr>
            <w:tcW w:type="dxa" w:w="1814"/>
          </w:tcPr>
          <w:p>
            <w:r>
              <w:rPr>
                <w:sz w:val="18"/>
              </w:rPr>
              <w:t>Migrer admin vers session protégée (pas token URL)</w:t>
            </w:r>
          </w:p>
        </w:tc>
        <w:tc>
          <w:tcPr>
            <w:tcW w:type="dxa" w:w="1814"/>
          </w:tcPr>
          <w:p>
            <w:r>
              <w:rPr>
                <w:sz w:val="18"/>
              </w:rPr>
              <w:t>Sécurité ++</w:t>
            </w:r>
          </w:p>
        </w:tc>
        <w:tc>
          <w:tcPr>
            <w:tcW w:type="dxa" w:w="1814"/>
          </w:tcPr>
          <w:p>
            <w:r>
              <w:rPr>
                <w:sz w:val="18"/>
              </w:rPr>
              <w:t>Moyenne</w:t>
            </w:r>
          </w:p>
        </w:tc>
        <w:tc>
          <w:tcPr>
            <w:tcW w:type="dxa" w:w="1814"/>
          </w:tcPr>
          <w:p>
            <w:r>
              <w:rPr>
                <w:sz w:val="18"/>
              </w:rPr>
              <w:t>Cette semaine</w:t>
            </w:r>
          </w:p>
        </w:tc>
      </w:tr>
    </w:tbl>
    <w:p/>
    <w:p>
      <w:pPr>
        <w:spacing w:before="240" w:after="80"/>
      </w:pPr>
      <w:r>
        <w:rPr>
          <w:b/>
          <w:color w:val="1F1518"/>
          <w:sz w:val="26"/>
        </w:rPr>
        <w:t>B. Quick Wins (&lt; 1 semaine)</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shd w:val="clear" w:color="auto" w:fill="1F1518"/>
          </w:tcPr>
          <w:p>
            <w:r>
              <w:rPr>
                <w:b/>
                <w:color w:val="FFFFFF"/>
                <w:sz w:val="18"/>
              </w:rPr>
              <w:t>Priorité</w:t>
            </w:r>
          </w:p>
        </w:tc>
        <w:tc>
          <w:tcPr>
            <w:tcW w:type="dxa" w:w="1814"/>
            <w:shd w:val="clear" w:color="auto" w:fill="1F1518"/>
          </w:tcPr>
          <w:p>
            <w:r>
              <w:rPr>
                <w:b/>
                <w:color w:val="FFFFFF"/>
                <w:sz w:val="18"/>
              </w:rPr>
              <w:t>Action</w:t>
            </w:r>
          </w:p>
        </w:tc>
        <w:tc>
          <w:tcPr>
            <w:tcW w:type="dxa" w:w="1814"/>
            <w:shd w:val="clear" w:color="auto" w:fill="1F1518"/>
          </w:tcPr>
          <w:p>
            <w:r>
              <w:rPr>
                <w:b/>
                <w:color w:val="FFFFFF"/>
                <w:sz w:val="18"/>
              </w:rPr>
              <w:t>Impact business</w:t>
            </w:r>
          </w:p>
        </w:tc>
        <w:tc>
          <w:tcPr>
            <w:tcW w:type="dxa" w:w="1814"/>
            <w:shd w:val="clear" w:color="auto" w:fill="1F1518"/>
          </w:tcPr>
          <w:p>
            <w:r>
              <w:rPr>
                <w:b/>
                <w:color w:val="FFFFFF"/>
                <w:sz w:val="18"/>
              </w:rPr>
              <w:t>Difficulté</w:t>
            </w:r>
          </w:p>
        </w:tc>
        <w:tc>
          <w:tcPr>
            <w:tcW w:type="dxa" w:w="1814"/>
            <w:shd w:val="clear" w:color="auto" w:fill="1F1518"/>
          </w:tcPr>
          <w:p>
            <w:r>
              <w:rPr>
                <w:b/>
                <w:color w:val="FFFFFF"/>
                <w:sz w:val="18"/>
              </w:rPr>
              <w:t>Urgence</w:t>
            </w:r>
          </w:p>
        </w:tc>
      </w:tr>
      <w:tr>
        <w:tc>
          <w:tcPr>
            <w:tcW w:type="dxa" w:w="1814"/>
            <w:shd w:val="clear" w:color="auto" w:fill="FFF8DC"/>
          </w:tcPr>
          <w:p>
            <w:r>
              <w:rPr>
                <w:sz w:val="18"/>
              </w:rPr>
              <w:t>ÉLEVÉ</w:t>
            </w:r>
          </w:p>
        </w:tc>
        <w:tc>
          <w:tcPr>
            <w:tcW w:type="dxa" w:w="1814"/>
          </w:tcPr>
          <w:p>
            <w:r>
              <w:rPr>
                <w:sz w:val="18"/>
              </w:rPr>
              <w:t>Retirer disclaimer 'bêta-testeurs' des témoignages</w:t>
            </w:r>
          </w:p>
        </w:tc>
        <w:tc>
          <w:tcPr>
            <w:tcW w:type="dxa" w:w="1814"/>
          </w:tcPr>
          <w:p>
            <w:r>
              <w:rPr>
                <w:sz w:val="18"/>
              </w:rPr>
              <w:t>CRO ++</w:t>
            </w:r>
          </w:p>
        </w:tc>
        <w:tc>
          <w:tcPr>
            <w:tcW w:type="dxa" w:w="1814"/>
          </w:tcPr>
          <w:p>
            <w:r>
              <w:rPr>
                <w:sz w:val="18"/>
              </w:rPr>
              <w:t>Triviale</w:t>
            </w:r>
          </w:p>
        </w:tc>
        <w:tc>
          <w:tcPr>
            <w:tcW w:type="dxa" w:w="1814"/>
          </w:tcPr>
          <w:p>
            <w:r>
              <w:rPr>
                <w:sz w:val="18"/>
              </w:rPr>
              <w:t>Urgent</w:t>
            </w:r>
          </w:p>
        </w:tc>
      </w:tr>
      <w:tr>
        <w:tc>
          <w:tcPr>
            <w:tcW w:type="dxa" w:w="1814"/>
            <w:shd w:val="clear" w:color="auto" w:fill="FFF8DC"/>
          </w:tcPr>
          <w:p>
            <w:r>
              <w:rPr>
                <w:sz w:val="18"/>
              </w:rPr>
              <w:t>ÉLEVÉ</w:t>
            </w:r>
          </w:p>
        </w:tc>
        <w:tc>
          <w:tcPr>
            <w:tcW w:type="dxa" w:w="1814"/>
          </w:tcPr>
          <w:p>
            <w:r>
              <w:rPr>
                <w:sz w:val="18"/>
              </w:rPr>
              <w:t>Remplacer stats '—' par valeurs SSR pré-calculées</w:t>
            </w:r>
          </w:p>
        </w:tc>
        <w:tc>
          <w:tcPr>
            <w:tcW w:type="dxa" w:w="1814"/>
          </w:tcPr>
          <w:p>
            <w:r>
              <w:rPr>
                <w:sz w:val="18"/>
              </w:rPr>
              <w:t>CRO ++</w:t>
            </w:r>
          </w:p>
        </w:tc>
        <w:tc>
          <w:tcPr>
            <w:tcW w:type="dxa" w:w="1814"/>
          </w:tcPr>
          <w:p>
            <w:r>
              <w:rPr>
                <w:sz w:val="18"/>
              </w:rPr>
              <w:t>Faible</w:t>
            </w:r>
          </w:p>
        </w:tc>
        <w:tc>
          <w:tcPr>
            <w:tcW w:type="dxa" w:w="1814"/>
          </w:tcPr>
          <w:p>
            <w:r>
              <w:rPr>
                <w:sz w:val="18"/>
              </w:rPr>
              <w:t>Urgent</w:t>
            </w:r>
          </w:p>
        </w:tc>
      </w:tr>
      <w:tr>
        <w:tc>
          <w:tcPr>
            <w:tcW w:type="dxa" w:w="1814"/>
            <w:shd w:val="clear" w:color="auto" w:fill="FFF8DC"/>
          </w:tcPr>
          <w:p>
            <w:r>
              <w:rPr>
                <w:sz w:val="18"/>
              </w:rPr>
              <w:t>ÉLEVÉ</w:t>
            </w:r>
          </w:p>
        </w:tc>
        <w:tc>
          <w:tcPr>
            <w:tcW w:type="dxa" w:w="1814"/>
          </w:tcPr>
          <w:p>
            <w:r>
              <w:rPr>
                <w:sz w:val="18"/>
              </w:rPr>
              <w:t>Réduire meta description homepage à &lt; 155 caractères</w:t>
            </w:r>
          </w:p>
        </w:tc>
        <w:tc>
          <w:tcPr>
            <w:tcW w:type="dxa" w:w="1814"/>
          </w:tcPr>
          <w:p>
            <w:r>
              <w:rPr>
                <w:sz w:val="18"/>
              </w:rPr>
              <w:t>SEO +</w:t>
            </w:r>
          </w:p>
        </w:tc>
        <w:tc>
          <w:tcPr>
            <w:tcW w:type="dxa" w:w="1814"/>
          </w:tcPr>
          <w:p>
            <w:r>
              <w:rPr>
                <w:sz w:val="18"/>
              </w:rPr>
              <w:t>Triviale</w:t>
            </w:r>
          </w:p>
        </w:tc>
        <w:tc>
          <w:tcPr>
            <w:tcW w:type="dxa" w:w="1814"/>
          </w:tcPr>
          <w:p>
            <w:r>
              <w:rPr>
                <w:sz w:val="18"/>
              </w:rPr>
              <w:t>Urgent</w:t>
            </w:r>
          </w:p>
        </w:tc>
      </w:tr>
      <w:tr>
        <w:tc>
          <w:tcPr>
            <w:tcW w:type="dxa" w:w="1814"/>
            <w:shd w:val="clear" w:color="auto" w:fill="FFF8DC"/>
          </w:tcPr>
          <w:p>
            <w:r>
              <w:rPr>
                <w:sz w:val="18"/>
              </w:rPr>
              <w:t>ÉLEVÉ</w:t>
            </w:r>
          </w:p>
        </w:tc>
        <w:tc>
          <w:tcPr>
            <w:tcW w:type="dxa" w:w="1814"/>
          </w:tcPr>
          <w:p>
            <w:r>
              <w:rPr>
                <w:sz w:val="18"/>
              </w:rPr>
              <w:t>Masquer QR code sur mobile</w:t>
            </w:r>
          </w:p>
        </w:tc>
        <w:tc>
          <w:tcPr>
            <w:tcW w:type="dxa" w:w="1814"/>
          </w:tcPr>
          <w:p>
            <w:r>
              <w:rPr>
                <w:sz w:val="18"/>
              </w:rPr>
              <w:t>UX mobile +</w:t>
            </w:r>
          </w:p>
        </w:tc>
        <w:tc>
          <w:tcPr>
            <w:tcW w:type="dxa" w:w="1814"/>
          </w:tcPr>
          <w:p>
            <w:r>
              <w:rPr>
                <w:sz w:val="18"/>
              </w:rPr>
              <w:t>Triviale</w:t>
            </w:r>
          </w:p>
        </w:tc>
        <w:tc>
          <w:tcPr>
            <w:tcW w:type="dxa" w:w="1814"/>
          </w:tcPr>
          <w:p>
            <w:r>
              <w:rPr>
                <w:sz w:val="18"/>
              </w:rPr>
              <w:t>Urgent</w:t>
            </w:r>
          </w:p>
        </w:tc>
      </w:tr>
      <w:tr>
        <w:tc>
          <w:tcPr>
            <w:tcW w:type="dxa" w:w="1814"/>
            <w:shd w:val="clear" w:color="auto" w:fill="E6F4EA"/>
          </w:tcPr>
          <w:p>
            <w:r>
              <w:rPr>
                <w:sz w:val="18"/>
              </w:rPr>
              <w:t>MOYEN</w:t>
            </w:r>
          </w:p>
        </w:tc>
        <w:tc>
          <w:tcPr>
            <w:tcW w:type="dxa" w:w="1814"/>
          </w:tcPr>
          <w:p>
            <w:r>
              <w:rPr>
                <w:sz w:val="18"/>
              </w:rPr>
              <w:t>Remplacer source unpkg.com par assets locaux dans CSP</w:t>
            </w:r>
          </w:p>
        </w:tc>
        <w:tc>
          <w:tcPr>
            <w:tcW w:type="dxa" w:w="1814"/>
          </w:tcPr>
          <w:p>
            <w:r>
              <w:rPr>
                <w:sz w:val="18"/>
              </w:rPr>
              <w:t>Sécurité +</w:t>
            </w:r>
          </w:p>
        </w:tc>
        <w:tc>
          <w:tcPr>
            <w:tcW w:type="dxa" w:w="1814"/>
          </w:tcPr>
          <w:p>
            <w:r>
              <w:rPr>
                <w:sz w:val="18"/>
              </w:rPr>
              <w:t>Faible</w:t>
            </w:r>
          </w:p>
        </w:tc>
        <w:tc>
          <w:tcPr>
            <w:tcW w:type="dxa" w:w="1814"/>
          </w:tcPr>
          <w:p>
            <w:r>
              <w:rPr>
                <w:sz w:val="18"/>
              </w:rPr>
              <w:t>Cette semaine</w:t>
            </w:r>
          </w:p>
        </w:tc>
      </w:tr>
    </w:tbl>
    <w:p/>
    <w:p>
      <w:pPr>
        <w:spacing w:before="240" w:after="80"/>
      </w:pPr>
      <w:r>
        <w:rPr>
          <w:b/>
          <w:color w:val="1F1518"/>
          <w:sz w:val="26"/>
        </w:rPr>
        <w:t>C. Priorités Court Terme (1-4 semaines)</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shd w:val="clear" w:color="auto" w:fill="1F1518"/>
          </w:tcPr>
          <w:p>
            <w:r>
              <w:rPr>
                <w:b/>
                <w:color w:val="FFFFFF"/>
                <w:sz w:val="18"/>
              </w:rPr>
              <w:t>Priorité</w:t>
            </w:r>
          </w:p>
        </w:tc>
        <w:tc>
          <w:tcPr>
            <w:tcW w:type="dxa" w:w="1814"/>
            <w:shd w:val="clear" w:color="auto" w:fill="1F1518"/>
          </w:tcPr>
          <w:p>
            <w:r>
              <w:rPr>
                <w:b/>
                <w:color w:val="FFFFFF"/>
                <w:sz w:val="18"/>
              </w:rPr>
              <w:t>Action</w:t>
            </w:r>
          </w:p>
        </w:tc>
        <w:tc>
          <w:tcPr>
            <w:tcW w:type="dxa" w:w="1814"/>
            <w:shd w:val="clear" w:color="auto" w:fill="1F1518"/>
          </w:tcPr>
          <w:p>
            <w:r>
              <w:rPr>
                <w:b/>
                <w:color w:val="FFFFFF"/>
                <w:sz w:val="18"/>
              </w:rPr>
              <w:t>Impact business</w:t>
            </w:r>
          </w:p>
        </w:tc>
        <w:tc>
          <w:tcPr>
            <w:tcW w:type="dxa" w:w="1814"/>
            <w:shd w:val="clear" w:color="auto" w:fill="1F1518"/>
          </w:tcPr>
          <w:p>
            <w:r>
              <w:rPr>
                <w:b/>
                <w:color w:val="FFFFFF"/>
                <w:sz w:val="18"/>
              </w:rPr>
              <w:t>Difficulté</w:t>
            </w:r>
          </w:p>
        </w:tc>
        <w:tc>
          <w:tcPr>
            <w:tcW w:type="dxa" w:w="1814"/>
            <w:shd w:val="clear" w:color="auto" w:fill="1F1518"/>
          </w:tcPr>
          <w:p>
            <w:r>
              <w:rPr>
                <w:b/>
                <w:color w:val="FFFFFF"/>
                <w:sz w:val="18"/>
              </w:rPr>
              <w:t>Urgence</w:t>
            </w:r>
          </w:p>
        </w:tc>
      </w:tr>
      <w:tr>
        <w:tc>
          <w:tcPr>
            <w:tcW w:type="dxa" w:w="1814"/>
            <w:shd w:val="clear" w:color="auto" w:fill="FFF8DC"/>
          </w:tcPr>
          <w:p>
            <w:r>
              <w:rPr>
                <w:sz w:val="18"/>
              </w:rPr>
              <w:t>ÉLEVÉ</w:t>
            </w:r>
          </w:p>
        </w:tc>
        <w:tc>
          <w:tcPr>
            <w:tcW w:type="dxa" w:w="1814"/>
          </w:tcPr>
          <w:p>
            <w:r>
              <w:rPr>
                <w:sz w:val="18"/>
              </w:rPr>
              <w:t>Créer page /pour-les-hotes dédiée (landing collectivités)</w:t>
            </w:r>
          </w:p>
        </w:tc>
        <w:tc>
          <w:tcPr>
            <w:tcW w:type="dxa" w:w="1814"/>
          </w:tcPr>
          <w:p>
            <w:r>
              <w:rPr>
                <w:sz w:val="18"/>
              </w:rPr>
              <w:t>Business +++</w:t>
            </w:r>
          </w:p>
        </w:tc>
        <w:tc>
          <w:tcPr>
            <w:tcW w:type="dxa" w:w="1814"/>
          </w:tcPr>
          <w:p>
            <w:r>
              <w:rPr>
                <w:sz w:val="18"/>
              </w:rPr>
              <w:t>Moyenne</w:t>
            </w:r>
          </w:p>
        </w:tc>
        <w:tc>
          <w:tcPr>
            <w:tcW w:type="dxa" w:w="1814"/>
          </w:tcPr>
          <w:p>
            <w:r>
              <w:rPr>
                <w:sz w:val="18"/>
              </w:rPr>
              <w:t>Semaine 1-2</w:t>
            </w:r>
          </w:p>
        </w:tc>
      </w:tr>
      <w:tr>
        <w:tc>
          <w:tcPr>
            <w:tcW w:type="dxa" w:w="1814"/>
            <w:shd w:val="clear" w:color="auto" w:fill="FFF8DC"/>
          </w:tcPr>
          <w:p>
            <w:r>
              <w:rPr>
                <w:sz w:val="18"/>
              </w:rPr>
              <w:t>ÉLEVÉ</w:t>
            </w:r>
          </w:p>
        </w:tc>
        <w:tc>
          <w:tcPr>
            <w:tcW w:type="dxa" w:w="1814"/>
          </w:tcPr>
          <w:p>
            <w:r>
              <w:rPr>
                <w:sz w:val="18"/>
              </w:rPr>
              <w:t>Créer page /pourquoi-gratuit (répondre à l'objection)</w:t>
            </w:r>
          </w:p>
        </w:tc>
        <w:tc>
          <w:tcPr>
            <w:tcW w:type="dxa" w:w="1814"/>
          </w:tcPr>
          <w:p>
            <w:r>
              <w:rPr>
                <w:sz w:val="18"/>
              </w:rPr>
              <w:t>CRO ++</w:t>
            </w:r>
          </w:p>
        </w:tc>
        <w:tc>
          <w:tcPr>
            <w:tcW w:type="dxa" w:w="1814"/>
          </w:tcPr>
          <w:p>
            <w:r>
              <w:rPr>
                <w:sz w:val="18"/>
              </w:rPr>
              <w:t>Faible</w:t>
            </w:r>
          </w:p>
        </w:tc>
        <w:tc>
          <w:tcPr>
            <w:tcW w:type="dxa" w:w="1814"/>
          </w:tcPr>
          <w:p>
            <w:r>
              <w:rPr>
                <w:sz w:val="18"/>
              </w:rPr>
              <w:t>Semaine 1</w:t>
            </w:r>
          </w:p>
        </w:tc>
      </w:tr>
      <w:tr>
        <w:tc>
          <w:tcPr>
            <w:tcW w:type="dxa" w:w="1814"/>
            <w:shd w:val="clear" w:color="auto" w:fill="FFF8DC"/>
          </w:tcPr>
          <w:p>
            <w:r>
              <w:rPr>
                <w:sz w:val="18"/>
              </w:rPr>
              <w:t>ÉLEVÉ</w:t>
            </w:r>
          </w:p>
        </w:tc>
        <w:tc>
          <w:tcPr>
            <w:tcW w:type="dxa" w:w="1814"/>
          </w:tcPr>
          <w:p>
            <w:r>
              <w:rPr>
                <w:sz w:val="18"/>
              </w:rPr>
              <w:t>Ajouter section équipe / fondateur sur la homepage</w:t>
            </w:r>
          </w:p>
        </w:tc>
        <w:tc>
          <w:tcPr>
            <w:tcW w:type="dxa" w:w="1814"/>
          </w:tcPr>
          <w:p>
            <w:r>
              <w:rPr>
                <w:sz w:val="18"/>
              </w:rPr>
              <w:t>Confiance +++</w:t>
            </w:r>
          </w:p>
        </w:tc>
        <w:tc>
          <w:tcPr>
            <w:tcW w:type="dxa" w:w="1814"/>
          </w:tcPr>
          <w:p>
            <w:r>
              <w:rPr>
                <w:sz w:val="18"/>
              </w:rPr>
              <w:t>Faible</w:t>
            </w:r>
          </w:p>
        </w:tc>
        <w:tc>
          <w:tcPr>
            <w:tcW w:type="dxa" w:w="1814"/>
          </w:tcPr>
          <w:p>
            <w:r>
              <w:rPr>
                <w:sz w:val="18"/>
              </w:rPr>
              <w:t>Semaine 1</w:t>
            </w:r>
          </w:p>
        </w:tc>
      </w:tr>
      <w:tr>
        <w:tc>
          <w:tcPr>
            <w:tcW w:type="dxa" w:w="1814"/>
            <w:shd w:val="clear" w:color="auto" w:fill="FFF8DC"/>
          </w:tcPr>
          <w:p>
            <w:r>
              <w:rPr>
                <w:sz w:val="18"/>
              </w:rPr>
              <w:t>ÉLEVÉ</w:t>
            </w:r>
          </w:p>
        </w:tc>
        <w:tc>
          <w:tcPr>
            <w:tcW w:type="dxa" w:w="1814"/>
          </w:tcPr>
          <w:p>
            <w:r>
              <w:rPr>
                <w:sz w:val="18"/>
              </w:rPr>
              <w:t>Mettre en place GitHub Actions CI (build + tests)</w:t>
            </w:r>
          </w:p>
        </w:tc>
        <w:tc>
          <w:tcPr>
            <w:tcW w:type="dxa" w:w="1814"/>
          </w:tcPr>
          <w:p>
            <w:r>
              <w:rPr>
                <w:sz w:val="18"/>
              </w:rPr>
              <w:t>DevOps ++</w:t>
            </w:r>
          </w:p>
        </w:tc>
        <w:tc>
          <w:tcPr>
            <w:tcW w:type="dxa" w:w="1814"/>
          </w:tcPr>
          <w:p>
            <w:r>
              <w:rPr>
                <w:sz w:val="18"/>
              </w:rPr>
              <w:t>Moyenne</w:t>
            </w:r>
          </w:p>
        </w:tc>
        <w:tc>
          <w:tcPr>
            <w:tcW w:type="dxa" w:w="1814"/>
          </w:tcPr>
          <w:p>
            <w:r>
              <w:rPr>
                <w:sz w:val="18"/>
              </w:rPr>
              <w:t>Semaine 2</w:t>
            </w:r>
          </w:p>
        </w:tc>
      </w:tr>
      <w:tr>
        <w:tc>
          <w:tcPr>
            <w:tcW w:type="dxa" w:w="1814"/>
            <w:shd w:val="clear" w:color="auto" w:fill="E6F4EA"/>
          </w:tcPr>
          <w:p>
            <w:r>
              <w:rPr>
                <w:sz w:val="18"/>
              </w:rPr>
              <w:t>MOYEN</w:t>
            </w:r>
          </w:p>
        </w:tc>
        <w:tc>
          <w:tcPr>
            <w:tcW w:type="dxa" w:w="1814"/>
          </w:tcPr>
          <w:p>
            <w:r>
              <w:rPr>
                <w:sz w:val="18"/>
              </w:rPr>
              <w:t>Corriger explication-grid breakpoint tablette</w:t>
            </w:r>
          </w:p>
        </w:tc>
        <w:tc>
          <w:tcPr>
            <w:tcW w:type="dxa" w:w="1814"/>
          </w:tcPr>
          <w:p>
            <w:r>
              <w:rPr>
                <w:sz w:val="18"/>
              </w:rPr>
              <w:t>UX tablette</w:t>
            </w:r>
          </w:p>
        </w:tc>
        <w:tc>
          <w:tcPr>
            <w:tcW w:type="dxa" w:w="1814"/>
          </w:tcPr>
          <w:p>
            <w:r>
              <w:rPr>
                <w:sz w:val="18"/>
              </w:rPr>
              <w:t>Faible</w:t>
            </w:r>
          </w:p>
        </w:tc>
        <w:tc>
          <w:tcPr>
            <w:tcW w:type="dxa" w:w="1814"/>
          </w:tcPr>
          <w:p>
            <w:r>
              <w:rPr>
                <w:sz w:val="18"/>
              </w:rPr>
              <w:t>Semaine 1</w:t>
            </w:r>
          </w:p>
        </w:tc>
      </w:tr>
      <w:tr>
        <w:tc>
          <w:tcPr>
            <w:tcW w:type="dxa" w:w="1814"/>
            <w:shd w:val="clear" w:color="auto" w:fill="E6F4EA"/>
          </w:tcPr>
          <w:p>
            <w:r>
              <w:rPr>
                <w:sz w:val="18"/>
              </w:rPr>
              <w:t>MOYEN</w:t>
            </w:r>
          </w:p>
        </w:tc>
        <w:tc>
          <w:tcPr>
            <w:tcW w:type="dxa" w:w="1814"/>
          </w:tcPr>
          <w:p>
            <w:r>
              <w:rPr>
                <w:sz w:val="18"/>
              </w:rPr>
              <w:t>Supprimer type 'citoyen' du code Role</w:t>
            </w:r>
          </w:p>
        </w:tc>
        <w:tc>
          <w:tcPr>
            <w:tcW w:type="dxa" w:w="1814"/>
          </w:tcPr>
          <w:p>
            <w:r>
              <w:rPr>
                <w:sz w:val="18"/>
              </w:rPr>
              <w:t>Dette tech</w:t>
            </w:r>
          </w:p>
        </w:tc>
        <w:tc>
          <w:tcPr>
            <w:tcW w:type="dxa" w:w="1814"/>
          </w:tcPr>
          <w:p>
            <w:r>
              <w:rPr>
                <w:sz w:val="18"/>
              </w:rPr>
              <w:t>Triviale</w:t>
            </w:r>
          </w:p>
        </w:tc>
        <w:tc>
          <w:tcPr>
            <w:tcW w:type="dxa" w:w="1814"/>
          </w:tcPr>
          <w:p>
            <w:r>
              <w:rPr>
                <w:sz w:val="18"/>
              </w:rPr>
              <w:t>Semaine 1</w:t>
            </w:r>
          </w:p>
        </w:tc>
      </w:tr>
      <w:tr>
        <w:tc>
          <w:tcPr>
            <w:tcW w:type="dxa" w:w="1814"/>
            <w:shd w:val="clear" w:color="auto" w:fill="E6F4EA"/>
          </w:tcPr>
          <w:p>
            <w:r>
              <w:rPr>
                <w:sz w:val="18"/>
              </w:rPr>
              <w:t>MOYEN</w:t>
            </w:r>
          </w:p>
        </w:tc>
        <w:tc>
          <w:tcPr>
            <w:tcW w:type="dxa" w:w="1814"/>
          </w:tcPr>
          <w:p>
            <w:r>
              <w:rPr>
                <w:sz w:val="18"/>
              </w:rPr>
              <w:t>Restreindre CORS Edge Functions à mobss.fr</w:t>
            </w:r>
          </w:p>
        </w:tc>
        <w:tc>
          <w:tcPr>
            <w:tcW w:type="dxa" w:w="1814"/>
          </w:tcPr>
          <w:p>
            <w:r>
              <w:rPr>
                <w:sz w:val="18"/>
              </w:rPr>
              <w:t>Sécurité +</w:t>
            </w:r>
          </w:p>
        </w:tc>
        <w:tc>
          <w:tcPr>
            <w:tcW w:type="dxa" w:w="1814"/>
          </w:tcPr>
          <w:p>
            <w:r>
              <w:rPr>
                <w:sz w:val="18"/>
              </w:rPr>
              <w:t>Faible</w:t>
            </w:r>
          </w:p>
        </w:tc>
        <w:tc>
          <w:tcPr>
            <w:tcW w:type="dxa" w:w="1814"/>
          </w:tcPr>
          <w:p>
            <w:r>
              <w:rPr>
                <w:sz w:val="18"/>
              </w:rPr>
              <w:t>Semaine 2</w:t>
            </w:r>
          </w:p>
        </w:tc>
      </w:tr>
    </w:tbl>
    <w:p/>
    <w:p>
      <w:pPr>
        <w:spacing w:before="240" w:after="80"/>
      </w:pPr>
      <w:r>
        <w:rPr>
          <w:b/>
          <w:color w:val="1F1518"/>
          <w:sz w:val="26"/>
        </w:rPr>
        <w:t>D. Priorités Moyen Terme (1-3 mois)</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shd w:val="clear" w:color="auto" w:fill="1F1518"/>
          </w:tcPr>
          <w:p>
            <w:r>
              <w:rPr>
                <w:b/>
                <w:color w:val="FFFFFF"/>
                <w:sz w:val="18"/>
              </w:rPr>
              <w:t>Priorité</w:t>
            </w:r>
          </w:p>
        </w:tc>
        <w:tc>
          <w:tcPr>
            <w:tcW w:type="dxa" w:w="1814"/>
            <w:shd w:val="clear" w:color="auto" w:fill="1F1518"/>
          </w:tcPr>
          <w:p>
            <w:r>
              <w:rPr>
                <w:b/>
                <w:color w:val="FFFFFF"/>
                <w:sz w:val="18"/>
              </w:rPr>
              <w:t>Action</w:t>
            </w:r>
          </w:p>
        </w:tc>
        <w:tc>
          <w:tcPr>
            <w:tcW w:type="dxa" w:w="1814"/>
            <w:shd w:val="clear" w:color="auto" w:fill="1F1518"/>
          </w:tcPr>
          <w:p>
            <w:r>
              <w:rPr>
                <w:b/>
                <w:color w:val="FFFFFF"/>
                <w:sz w:val="18"/>
              </w:rPr>
              <w:t>Impact business</w:t>
            </w:r>
          </w:p>
        </w:tc>
        <w:tc>
          <w:tcPr>
            <w:tcW w:type="dxa" w:w="1814"/>
            <w:shd w:val="clear" w:color="auto" w:fill="1F1518"/>
          </w:tcPr>
          <w:p>
            <w:r>
              <w:rPr>
                <w:b/>
                <w:color w:val="FFFFFF"/>
                <w:sz w:val="18"/>
              </w:rPr>
              <w:t>Difficulté</w:t>
            </w:r>
          </w:p>
        </w:tc>
        <w:tc>
          <w:tcPr>
            <w:tcW w:type="dxa" w:w="1814"/>
            <w:shd w:val="clear" w:color="auto" w:fill="1F1518"/>
          </w:tcPr>
          <w:p>
            <w:r>
              <w:rPr>
                <w:b/>
                <w:color w:val="FFFFFF"/>
                <w:sz w:val="18"/>
              </w:rPr>
              <w:t>Urgence</w:t>
            </w:r>
          </w:p>
        </w:tc>
      </w:tr>
      <w:tr>
        <w:tc>
          <w:tcPr>
            <w:tcW w:type="dxa" w:w="1814"/>
            <w:shd w:val="clear" w:color="auto" w:fill="FFF8DC"/>
          </w:tcPr>
          <w:p>
            <w:r>
              <w:rPr>
                <w:sz w:val="18"/>
              </w:rPr>
              <w:t>ÉLEVÉ</w:t>
            </w:r>
          </w:p>
        </w:tc>
        <w:tc>
          <w:tcPr>
            <w:tcW w:type="dxa" w:w="1814"/>
          </w:tcPr>
          <w:p>
            <w:r>
              <w:rPr>
                <w:sz w:val="18"/>
              </w:rPr>
              <w:t>Créer blog SEO (3 articles déserts médicaux)</w:t>
            </w:r>
          </w:p>
        </w:tc>
        <w:tc>
          <w:tcPr>
            <w:tcW w:type="dxa" w:w="1814"/>
          </w:tcPr>
          <w:p>
            <w:r>
              <w:rPr>
                <w:sz w:val="18"/>
              </w:rPr>
              <w:t>SEO +++</w:t>
            </w:r>
          </w:p>
        </w:tc>
        <w:tc>
          <w:tcPr>
            <w:tcW w:type="dxa" w:w="1814"/>
          </w:tcPr>
          <w:p>
            <w:r>
              <w:rPr>
                <w:sz w:val="18"/>
              </w:rPr>
              <w:t>Moyenne</w:t>
            </w:r>
          </w:p>
        </w:tc>
        <w:tc>
          <w:tcPr>
            <w:tcW w:type="dxa" w:w="1814"/>
          </w:tcPr>
          <w:p>
            <w:r>
              <w:rPr>
                <w:sz w:val="18"/>
              </w:rPr>
              <w:t>Mois 1</w:t>
            </w:r>
          </w:p>
        </w:tc>
      </w:tr>
      <w:tr>
        <w:tc>
          <w:tcPr>
            <w:tcW w:type="dxa" w:w="1814"/>
            <w:shd w:val="clear" w:color="auto" w:fill="FFF8DC"/>
          </w:tcPr>
          <w:p>
            <w:r>
              <w:rPr>
                <w:sz w:val="18"/>
              </w:rPr>
              <w:t>ÉLEVÉ</w:t>
            </w:r>
          </w:p>
        </w:tc>
        <w:tc>
          <w:tcPr>
            <w:tcW w:type="dxa" w:w="1814"/>
          </w:tcPr>
          <w:p>
            <w:r>
              <w:rPr>
                <w:sz w:val="18"/>
              </w:rPr>
              <w:t>Créer landing pages régionales /espaces-[region]</w:t>
            </w:r>
          </w:p>
        </w:tc>
        <w:tc>
          <w:tcPr>
            <w:tcW w:type="dxa" w:w="1814"/>
          </w:tcPr>
          <w:p>
            <w:r>
              <w:rPr>
                <w:sz w:val="18"/>
              </w:rPr>
              <w:t>SEO local +++</w:t>
            </w:r>
          </w:p>
        </w:tc>
        <w:tc>
          <w:tcPr>
            <w:tcW w:type="dxa" w:w="1814"/>
          </w:tcPr>
          <w:p>
            <w:r>
              <w:rPr>
                <w:sz w:val="18"/>
              </w:rPr>
              <w:t>Moyenne</w:t>
            </w:r>
          </w:p>
        </w:tc>
        <w:tc>
          <w:tcPr>
            <w:tcW w:type="dxa" w:w="1814"/>
          </w:tcPr>
          <w:p>
            <w:r>
              <w:rPr>
                <w:sz w:val="18"/>
              </w:rPr>
              <w:t>Mois 1-2</w:t>
            </w:r>
          </w:p>
        </w:tc>
      </w:tr>
      <w:tr>
        <w:tc>
          <w:tcPr>
            <w:tcW w:type="dxa" w:w="1814"/>
            <w:shd w:val="clear" w:color="auto" w:fill="FFF8DC"/>
          </w:tcPr>
          <w:p>
            <w:r>
              <w:rPr>
                <w:sz w:val="18"/>
              </w:rPr>
              <w:t>ÉLEVÉ</w:t>
            </w:r>
          </w:p>
        </w:tc>
        <w:tc>
          <w:tcPr>
            <w:tcW w:type="dxa" w:w="1814"/>
          </w:tcPr>
          <w:p>
            <w:r>
              <w:rPr>
                <w:sz w:val="18"/>
              </w:rPr>
              <w:t>Implémenter monitoring Sentry (erreurs frontend)</w:t>
            </w:r>
          </w:p>
        </w:tc>
        <w:tc>
          <w:tcPr>
            <w:tcW w:type="dxa" w:w="1814"/>
          </w:tcPr>
          <w:p>
            <w:r>
              <w:rPr>
                <w:sz w:val="18"/>
              </w:rPr>
              <w:t>Qualité ++</w:t>
            </w:r>
          </w:p>
        </w:tc>
        <w:tc>
          <w:tcPr>
            <w:tcW w:type="dxa" w:w="1814"/>
          </w:tcPr>
          <w:p>
            <w:r>
              <w:rPr>
                <w:sz w:val="18"/>
              </w:rPr>
              <w:t>Faible</w:t>
            </w:r>
          </w:p>
        </w:tc>
        <w:tc>
          <w:tcPr>
            <w:tcW w:type="dxa" w:w="1814"/>
          </w:tcPr>
          <w:p>
            <w:r>
              <w:rPr>
                <w:sz w:val="18"/>
              </w:rPr>
              <w:t>Mois 1</w:t>
            </w:r>
          </w:p>
        </w:tc>
      </w:tr>
      <w:tr>
        <w:tc>
          <w:tcPr>
            <w:tcW w:type="dxa" w:w="1814"/>
            <w:shd w:val="clear" w:color="auto" w:fill="FFF8DC"/>
          </w:tcPr>
          <w:p>
            <w:r>
              <w:rPr>
                <w:sz w:val="18"/>
              </w:rPr>
              <w:t>ÉLEVÉ</w:t>
            </w:r>
          </w:p>
        </w:tc>
        <w:tc>
          <w:tcPr>
            <w:tcW w:type="dxa" w:w="1814"/>
          </w:tcPr>
          <w:p>
            <w:r>
              <w:rPr>
                <w:sz w:val="18"/>
              </w:rPr>
              <w:t>Définir et documenter le modèle économique publiquement</w:t>
            </w:r>
          </w:p>
        </w:tc>
        <w:tc>
          <w:tcPr>
            <w:tcW w:type="dxa" w:w="1814"/>
          </w:tcPr>
          <w:p>
            <w:r>
              <w:rPr>
                <w:sz w:val="18"/>
              </w:rPr>
              <w:t>Business +++</w:t>
            </w:r>
          </w:p>
        </w:tc>
        <w:tc>
          <w:tcPr>
            <w:tcW w:type="dxa" w:w="1814"/>
          </w:tcPr>
          <w:p>
            <w:r>
              <w:rPr>
                <w:sz w:val="18"/>
              </w:rPr>
              <w:t>Faible</w:t>
            </w:r>
          </w:p>
        </w:tc>
        <w:tc>
          <w:tcPr>
            <w:tcW w:type="dxa" w:w="1814"/>
          </w:tcPr>
          <w:p>
            <w:r>
              <w:rPr>
                <w:sz w:val="18"/>
              </w:rPr>
              <w:t>Mois 1</w:t>
            </w:r>
          </w:p>
        </w:tc>
      </w:tr>
      <w:tr>
        <w:tc>
          <w:tcPr>
            <w:tcW w:type="dxa" w:w="1814"/>
            <w:shd w:val="clear" w:color="auto" w:fill="E6F4EA"/>
          </w:tcPr>
          <w:p>
            <w:r>
              <w:rPr>
                <w:sz w:val="18"/>
              </w:rPr>
              <w:t>MOYEN</w:t>
            </w:r>
          </w:p>
        </w:tc>
        <w:tc>
          <w:tcPr>
            <w:tcW w:type="dxa" w:w="1814"/>
          </w:tcPr>
          <w:p>
            <w:r>
              <w:rPr>
                <w:sz w:val="18"/>
              </w:rPr>
              <w:t>Créer un environnement staging Vercel isolé</w:t>
            </w:r>
          </w:p>
        </w:tc>
        <w:tc>
          <w:tcPr>
            <w:tcW w:type="dxa" w:w="1814"/>
          </w:tcPr>
          <w:p>
            <w:r>
              <w:rPr>
                <w:sz w:val="18"/>
              </w:rPr>
              <w:t>DevOps ++</w:t>
            </w:r>
          </w:p>
        </w:tc>
        <w:tc>
          <w:tcPr>
            <w:tcW w:type="dxa" w:w="1814"/>
          </w:tcPr>
          <w:p>
            <w:r>
              <w:rPr>
                <w:sz w:val="18"/>
              </w:rPr>
              <w:t>Faible</w:t>
            </w:r>
          </w:p>
        </w:tc>
        <w:tc>
          <w:tcPr>
            <w:tcW w:type="dxa" w:w="1814"/>
          </w:tcPr>
          <w:p>
            <w:r>
              <w:rPr>
                <w:sz w:val="18"/>
              </w:rPr>
              <w:t>Mois 1</w:t>
            </w:r>
          </w:p>
        </w:tc>
      </w:tr>
      <w:tr>
        <w:tc>
          <w:tcPr>
            <w:tcW w:type="dxa" w:w="1814"/>
            <w:shd w:val="clear" w:color="auto" w:fill="E6F4EA"/>
          </w:tcPr>
          <w:p>
            <w:r>
              <w:rPr>
                <w:sz w:val="18"/>
              </w:rPr>
              <w:t>MOYEN</w:t>
            </w:r>
          </w:p>
        </w:tc>
        <w:tc>
          <w:tcPr>
            <w:tcW w:type="dxa" w:w="1814"/>
          </w:tcPr>
          <w:p>
            <w:r>
              <w:rPr>
                <w:sz w:val="18"/>
              </w:rPr>
              <w:t>Système d'avis post-utilisation (notation des espaces)</w:t>
            </w:r>
          </w:p>
        </w:tc>
        <w:tc>
          <w:tcPr>
            <w:tcW w:type="dxa" w:w="1814"/>
          </w:tcPr>
          <w:p>
            <w:r>
              <w:rPr>
                <w:sz w:val="18"/>
              </w:rPr>
              <w:t>CRO ++</w:t>
            </w:r>
          </w:p>
        </w:tc>
        <w:tc>
          <w:tcPr>
            <w:tcW w:type="dxa" w:w="1814"/>
          </w:tcPr>
          <w:p>
            <w:r>
              <w:rPr>
                <w:sz w:val="18"/>
              </w:rPr>
              <w:t>Élevée</w:t>
            </w:r>
          </w:p>
        </w:tc>
        <w:tc>
          <w:tcPr>
            <w:tcW w:type="dxa" w:w="1814"/>
          </w:tcPr>
          <w:p>
            <w:r>
              <w:rPr>
                <w:sz w:val="18"/>
              </w:rPr>
              <w:t>Mois 2-3</w:t>
            </w:r>
          </w:p>
        </w:tc>
      </w:tr>
      <w:tr>
        <w:tc>
          <w:tcPr>
            <w:tcW w:type="dxa" w:w="1814"/>
            <w:shd w:val="clear" w:color="auto" w:fill="E6F4EA"/>
          </w:tcPr>
          <w:p>
            <w:r>
              <w:rPr>
                <w:sz w:val="18"/>
              </w:rPr>
              <w:t>MOYEN</w:t>
            </w:r>
          </w:p>
        </w:tc>
        <w:tc>
          <w:tcPr>
            <w:tcW w:type="dxa" w:w="1814"/>
          </w:tcPr>
          <w:p>
            <w:r>
              <w:rPr>
                <w:sz w:val="18"/>
              </w:rPr>
              <w:t>Email marketing / nurturing post-inscription (Brevo)</w:t>
            </w:r>
          </w:p>
        </w:tc>
        <w:tc>
          <w:tcPr>
            <w:tcW w:type="dxa" w:w="1814"/>
          </w:tcPr>
          <w:p>
            <w:r>
              <w:rPr>
                <w:sz w:val="18"/>
              </w:rPr>
              <w:t>Rétention ++</w:t>
            </w:r>
          </w:p>
        </w:tc>
        <w:tc>
          <w:tcPr>
            <w:tcW w:type="dxa" w:w="1814"/>
          </w:tcPr>
          <w:p>
            <w:r>
              <w:rPr>
                <w:sz w:val="18"/>
              </w:rPr>
              <w:t>Faible</w:t>
            </w:r>
          </w:p>
        </w:tc>
        <w:tc>
          <w:tcPr>
            <w:tcW w:type="dxa" w:w="1814"/>
          </w:tcPr>
          <w:p>
            <w:r>
              <w:rPr>
                <w:sz w:val="18"/>
              </w:rPr>
              <w:t>Mois 1</w:t>
            </w:r>
          </w:p>
        </w:tc>
      </w:tr>
      <w:tr>
        <w:tc>
          <w:tcPr>
            <w:tcW w:type="dxa" w:w="1814"/>
            <w:shd w:val="clear" w:color="auto" w:fill="E6F4EA"/>
          </w:tcPr>
          <w:p>
            <w:r>
              <w:rPr>
                <w:sz w:val="18"/>
              </w:rPr>
              <w:t>MOYEN</w:t>
            </w:r>
          </w:p>
        </w:tc>
        <w:tc>
          <w:tcPr>
            <w:tcW w:type="dxa" w:w="1814"/>
          </w:tcPr>
          <w:p>
            <w:r>
              <w:rPr>
                <w:sz w:val="18"/>
              </w:rPr>
              <w:t>Pré-générer QR code statique</w:t>
            </w:r>
          </w:p>
        </w:tc>
        <w:tc>
          <w:tcPr>
            <w:tcW w:type="dxa" w:w="1814"/>
          </w:tcPr>
          <w:p>
            <w:r>
              <w:rPr>
                <w:sz w:val="18"/>
              </w:rPr>
              <w:t>Perf +</w:t>
            </w:r>
          </w:p>
        </w:tc>
        <w:tc>
          <w:tcPr>
            <w:tcW w:type="dxa" w:w="1814"/>
          </w:tcPr>
          <w:p>
            <w:r>
              <w:rPr>
                <w:sz w:val="18"/>
              </w:rPr>
              <w:t>Triviale</w:t>
            </w:r>
          </w:p>
        </w:tc>
        <w:tc>
          <w:tcPr>
            <w:tcW w:type="dxa" w:w="1814"/>
          </w:tcPr>
          <w:p>
            <w:r>
              <w:rPr>
                <w:sz w:val="18"/>
              </w:rPr>
              <w:t>Mois 1</w:t>
            </w:r>
          </w:p>
        </w:tc>
      </w:tr>
    </w:tbl>
    <w:p/>
    <w:p>
      <w:pPr>
        <w:spacing w:before="240" w:after="80"/>
      </w:pPr>
      <w:r>
        <w:rPr>
          <w:b/>
          <w:color w:val="1F1518"/>
          <w:sz w:val="26"/>
        </w:rPr>
        <w:t>E. Priorités Long Terme (3-12 mois)</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shd w:val="clear" w:color="auto" w:fill="1F1518"/>
          </w:tcPr>
          <w:p>
            <w:r>
              <w:rPr>
                <w:b/>
                <w:color w:val="FFFFFF"/>
                <w:sz w:val="18"/>
              </w:rPr>
              <w:t>Priorité</w:t>
            </w:r>
          </w:p>
        </w:tc>
        <w:tc>
          <w:tcPr>
            <w:tcW w:type="dxa" w:w="1814"/>
            <w:shd w:val="clear" w:color="auto" w:fill="1F1518"/>
          </w:tcPr>
          <w:p>
            <w:r>
              <w:rPr>
                <w:b/>
                <w:color w:val="FFFFFF"/>
                <w:sz w:val="18"/>
              </w:rPr>
              <w:t>Action</w:t>
            </w:r>
          </w:p>
        </w:tc>
        <w:tc>
          <w:tcPr>
            <w:tcW w:type="dxa" w:w="1814"/>
            <w:shd w:val="clear" w:color="auto" w:fill="1F1518"/>
          </w:tcPr>
          <w:p>
            <w:r>
              <w:rPr>
                <w:b/>
                <w:color w:val="FFFFFF"/>
                <w:sz w:val="18"/>
              </w:rPr>
              <w:t>Impact business</w:t>
            </w:r>
          </w:p>
        </w:tc>
        <w:tc>
          <w:tcPr>
            <w:tcW w:type="dxa" w:w="1814"/>
            <w:shd w:val="clear" w:color="auto" w:fill="1F1518"/>
          </w:tcPr>
          <w:p>
            <w:r>
              <w:rPr>
                <w:b/>
                <w:color w:val="FFFFFF"/>
                <w:sz w:val="18"/>
              </w:rPr>
              <w:t>Difficulté</w:t>
            </w:r>
          </w:p>
        </w:tc>
        <w:tc>
          <w:tcPr>
            <w:tcW w:type="dxa" w:w="1814"/>
            <w:shd w:val="clear" w:color="auto" w:fill="1F1518"/>
          </w:tcPr>
          <w:p>
            <w:r>
              <w:rPr>
                <w:b/>
                <w:color w:val="FFFFFF"/>
                <w:sz w:val="18"/>
              </w:rPr>
              <w:t>Urgence</w:t>
            </w:r>
          </w:p>
        </w:tc>
      </w:tr>
      <w:tr>
        <w:tc>
          <w:tcPr>
            <w:tcW w:type="dxa" w:w="1814"/>
            <w:shd w:val="clear" w:color="auto" w:fill="FFF8DC"/>
          </w:tcPr>
          <w:p>
            <w:r>
              <w:rPr>
                <w:sz w:val="18"/>
              </w:rPr>
              <w:t>ÉLEVÉ</w:t>
            </w:r>
          </w:p>
        </w:tc>
        <w:tc>
          <w:tcPr>
            <w:tcW w:type="dxa" w:w="1814"/>
          </w:tcPr>
          <w:p>
            <w:r>
              <w:rPr>
                <w:sz w:val="18"/>
              </w:rPr>
              <w:t>Photos professionnelles des espaces (branding premium)</w:t>
            </w:r>
          </w:p>
        </w:tc>
        <w:tc>
          <w:tcPr>
            <w:tcW w:type="dxa" w:w="1814"/>
          </w:tcPr>
          <w:p>
            <w:r>
              <w:rPr>
                <w:sz w:val="18"/>
              </w:rPr>
              <w:t>Confiance +++</w:t>
            </w:r>
          </w:p>
        </w:tc>
        <w:tc>
          <w:tcPr>
            <w:tcW w:type="dxa" w:w="1814"/>
          </w:tcPr>
          <w:p>
            <w:r>
              <w:rPr>
                <w:sz w:val="18"/>
              </w:rPr>
              <w:t>Élevée</w:t>
            </w:r>
          </w:p>
        </w:tc>
        <w:tc>
          <w:tcPr>
            <w:tcW w:type="dxa" w:w="1814"/>
          </w:tcPr>
          <w:p>
            <w:r>
              <w:rPr>
                <w:sz w:val="18"/>
              </w:rPr>
              <w:t>Trimestre 2</w:t>
            </w:r>
          </w:p>
        </w:tc>
      </w:tr>
      <w:tr>
        <w:tc>
          <w:tcPr>
            <w:tcW w:type="dxa" w:w="1814"/>
            <w:shd w:val="clear" w:color="auto" w:fill="FFF8DC"/>
          </w:tcPr>
          <w:p>
            <w:r>
              <w:rPr>
                <w:sz w:val="18"/>
              </w:rPr>
              <w:t>ÉLEVÉ</w:t>
            </w:r>
          </w:p>
        </w:tc>
        <w:tc>
          <w:tcPr>
            <w:tcW w:type="dxa" w:w="1814"/>
          </w:tcPr>
          <w:p>
            <w:r>
              <w:rPr>
                <w:sz w:val="18"/>
              </w:rPr>
              <w:t>Calendrier disponibilité temps réel (Supabase Realtime)</w:t>
            </w:r>
          </w:p>
        </w:tc>
        <w:tc>
          <w:tcPr>
            <w:tcW w:type="dxa" w:w="1814"/>
          </w:tcPr>
          <w:p>
            <w:r>
              <w:rPr>
                <w:sz w:val="18"/>
              </w:rPr>
              <w:t>UX +++</w:t>
            </w:r>
          </w:p>
        </w:tc>
        <w:tc>
          <w:tcPr>
            <w:tcW w:type="dxa" w:w="1814"/>
          </w:tcPr>
          <w:p>
            <w:r>
              <w:rPr>
                <w:sz w:val="18"/>
              </w:rPr>
              <w:t>Haute</w:t>
            </w:r>
          </w:p>
        </w:tc>
        <w:tc>
          <w:tcPr>
            <w:tcW w:type="dxa" w:w="1814"/>
          </w:tcPr>
          <w:p>
            <w:r>
              <w:rPr>
                <w:sz w:val="18"/>
              </w:rPr>
              <w:t>Trimestre 2</w:t>
            </w:r>
          </w:p>
        </w:tc>
      </w:tr>
      <w:tr>
        <w:tc>
          <w:tcPr>
            <w:tcW w:type="dxa" w:w="1814"/>
            <w:shd w:val="clear" w:color="auto" w:fill="FFF8DC"/>
          </w:tcPr>
          <w:p>
            <w:r>
              <w:rPr>
                <w:sz w:val="18"/>
              </w:rPr>
              <w:t>ÉLEVÉ</w:t>
            </w:r>
          </w:p>
        </w:tc>
        <w:tc>
          <w:tcPr>
            <w:tcW w:type="dxa" w:w="1814"/>
          </w:tcPr>
          <w:p>
            <w:r>
              <w:rPr>
                <w:sz w:val="18"/>
              </w:rPr>
              <w:t>Refonte CSP vers nonces (éliminer unsafe-inline)</w:t>
            </w:r>
          </w:p>
        </w:tc>
        <w:tc>
          <w:tcPr>
            <w:tcW w:type="dxa" w:w="1814"/>
          </w:tcPr>
          <w:p>
            <w:r>
              <w:rPr>
                <w:sz w:val="18"/>
              </w:rPr>
              <w:t>Sécurité ++</w:t>
            </w:r>
          </w:p>
        </w:tc>
        <w:tc>
          <w:tcPr>
            <w:tcW w:type="dxa" w:w="1814"/>
          </w:tcPr>
          <w:p>
            <w:r>
              <w:rPr>
                <w:sz w:val="18"/>
              </w:rPr>
              <w:t>Haute</w:t>
            </w:r>
          </w:p>
        </w:tc>
        <w:tc>
          <w:tcPr>
            <w:tcW w:type="dxa" w:w="1814"/>
          </w:tcPr>
          <w:p>
            <w:r>
              <w:rPr>
                <w:sz w:val="18"/>
              </w:rPr>
              <w:t>Trimestre 2</w:t>
            </w:r>
          </w:p>
        </w:tc>
      </w:tr>
      <w:tr>
        <w:tc>
          <w:tcPr>
            <w:tcW w:type="dxa" w:w="1814"/>
            <w:shd w:val="clear" w:color="auto" w:fill="FFF8DC"/>
          </w:tcPr>
          <w:p>
            <w:r>
              <w:rPr>
                <w:sz w:val="18"/>
              </w:rPr>
              <w:t>ÉLEVÉ</w:t>
            </w:r>
          </w:p>
        </w:tc>
        <w:tc>
          <w:tcPr>
            <w:tcW w:type="dxa" w:w="1814"/>
          </w:tcPr>
          <w:p>
            <w:r>
              <w:rPr>
                <w:sz w:val="18"/>
              </w:rPr>
              <w:t>Audit RGAA formalisé avant partenariats collectivités</w:t>
            </w:r>
          </w:p>
        </w:tc>
        <w:tc>
          <w:tcPr>
            <w:tcW w:type="dxa" w:w="1814"/>
          </w:tcPr>
          <w:p>
            <w:r>
              <w:rPr>
                <w:sz w:val="18"/>
              </w:rPr>
              <w:t>Légal +++</w:t>
            </w:r>
          </w:p>
        </w:tc>
        <w:tc>
          <w:tcPr>
            <w:tcW w:type="dxa" w:w="1814"/>
          </w:tcPr>
          <w:p>
            <w:r>
              <w:rPr>
                <w:sz w:val="18"/>
              </w:rPr>
              <w:t>Haute</w:t>
            </w:r>
          </w:p>
        </w:tc>
        <w:tc>
          <w:tcPr>
            <w:tcW w:type="dxa" w:w="1814"/>
          </w:tcPr>
          <w:p>
            <w:r>
              <w:rPr>
                <w:sz w:val="18"/>
              </w:rPr>
              <w:t>Trimestre 2</w:t>
            </w:r>
          </w:p>
        </w:tc>
      </w:tr>
      <w:tr>
        <w:tc>
          <w:tcPr>
            <w:tcW w:type="dxa" w:w="1814"/>
            <w:shd w:val="clear" w:color="auto" w:fill="E6F4EA"/>
          </w:tcPr>
          <w:p>
            <w:r>
              <w:rPr>
                <w:sz w:val="18"/>
              </w:rPr>
              <w:t>MOYEN</w:t>
            </w:r>
          </w:p>
        </w:tc>
        <w:tc>
          <w:tcPr>
            <w:tcW w:type="dxa" w:w="1814"/>
          </w:tcPr>
          <w:p>
            <w:r>
              <w:rPr>
                <w:sz w:val="18"/>
              </w:rPr>
              <w:t>Application mobile (PWA ou native)</w:t>
            </w:r>
          </w:p>
        </w:tc>
        <w:tc>
          <w:tcPr>
            <w:tcW w:type="dxa" w:w="1814"/>
          </w:tcPr>
          <w:p>
            <w:r>
              <w:rPr>
                <w:sz w:val="18"/>
              </w:rPr>
              <w:t>Acquisition ++</w:t>
            </w:r>
          </w:p>
        </w:tc>
        <w:tc>
          <w:tcPr>
            <w:tcW w:type="dxa" w:w="1814"/>
          </w:tcPr>
          <w:p>
            <w:r>
              <w:rPr>
                <w:sz w:val="18"/>
              </w:rPr>
              <w:t>Très haute</w:t>
            </w:r>
          </w:p>
        </w:tc>
        <w:tc>
          <w:tcPr>
            <w:tcW w:type="dxa" w:w="1814"/>
          </w:tcPr>
          <w:p>
            <w:r>
              <w:rPr>
                <w:sz w:val="18"/>
              </w:rPr>
              <w:t>Trimestre 3-4</w:t>
            </w:r>
          </w:p>
        </w:tc>
      </w:tr>
      <w:tr>
        <w:tc>
          <w:tcPr>
            <w:tcW w:type="dxa" w:w="1814"/>
            <w:shd w:val="clear" w:color="auto" w:fill="E6F4EA"/>
          </w:tcPr>
          <w:p>
            <w:r>
              <w:rPr>
                <w:sz w:val="18"/>
              </w:rPr>
              <w:t>MOYEN</w:t>
            </w:r>
          </w:p>
        </w:tc>
        <w:tc>
          <w:tcPr>
            <w:tcW w:type="dxa" w:w="1814"/>
          </w:tcPr>
          <w:p>
            <w:r>
              <w:rPr>
                <w:sz w:val="18"/>
              </w:rPr>
              <w:t>Partenariats ARS / ANCT pour crédibilité institutionnelle</w:t>
            </w:r>
          </w:p>
        </w:tc>
        <w:tc>
          <w:tcPr>
            <w:tcW w:type="dxa" w:w="1814"/>
          </w:tcPr>
          <w:p>
            <w:r>
              <w:rPr>
                <w:sz w:val="18"/>
              </w:rPr>
              <w:t>Business +++</w:t>
            </w:r>
          </w:p>
        </w:tc>
        <w:tc>
          <w:tcPr>
            <w:tcW w:type="dxa" w:w="1814"/>
          </w:tcPr>
          <w:p>
            <w:r>
              <w:rPr>
                <w:sz w:val="18"/>
              </w:rPr>
              <w:t>Haute</w:t>
            </w:r>
          </w:p>
        </w:tc>
        <w:tc>
          <w:tcPr>
            <w:tcW w:type="dxa" w:w="1814"/>
          </w:tcPr>
          <w:p>
            <w:r>
              <w:rPr>
                <w:sz w:val="18"/>
              </w:rPr>
              <w:t>Trimestre 3</w:t>
            </w:r>
          </w:p>
        </w:tc>
      </w:tr>
    </w:tbl>
    <w:p/>
    <w:p>
      <w:r>
        <w:br w:type="page"/>
      </w:r>
    </w:p>
    <w:p>
      <w:pPr>
        <w:spacing w:before="360" w:after="120"/>
        <w:pBdr>
          <w:top w:val="single" w:sz="6" w:space="6" w:color="B53040"/>
        </w:pBdr>
      </w:pPr>
      <w:r>
        <w:rPr>
          <w:b/>
          <w:color w:val="B53040"/>
          <w:sz w:val="32"/>
        </w:rPr>
        <w:t>17. SCORE FINAL &amp; RÉSUMÉ EXÉCUTIF</w:t>
      </w:r>
    </w:p>
    <w:p>
      <w:pPr>
        <w:spacing w:before="240" w:after="80"/>
      </w:pPr>
      <w:r>
        <w:rPr>
          <w:b/>
          <w:color w:val="1F1518"/>
          <w:sz w:val="26"/>
        </w:rPr>
        <w:t>17.1 Scores par Domaine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B53040"/>
          </w:tcPr>
          <w:p>
            <w:r>
              <w:rPr>
                <w:b/>
                <w:color w:val="FFFFFF"/>
                <w:sz w:val="20"/>
              </w:rPr>
              <w:t>Critère</w:t>
            </w:r>
          </w:p>
        </w:tc>
        <w:tc>
          <w:tcPr>
            <w:tcW w:type="dxa" w:w="3024"/>
            <w:shd w:val="clear" w:color="auto" w:fill="B53040"/>
          </w:tcPr>
          <w:p>
            <w:r>
              <w:rPr>
                <w:b/>
                <w:color w:val="FFFFFF"/>
                <w:sz w:val="20"/>
              </w:rPr>
              <w:t>Note /10</w:t>
            </w:r>
          </w:p>
        </w:tc>
        <w:tc>
          <w:tcPr>
            <w:tcW w:type="dxa" w:w="3024"/>
            <w:shd w:val="clear" w:color="auto" w:fill="B53040"/>
          </w:tcPr>
          <w:p>
            <w:r>
              <w:rPr>
                <w:b/>
                <w:color w:val="FFFFFF"/>
                <w:sz w:val="20"/>
              </w:rPr>
              <w:t>Appréciation</w:t>
            </w:r>
          </w:p>
        </w:tc>
      </w:tr>
      <w:tr>
        <w:tc>
          <w:tcPr>
            <w:tcW w:type="dxa" w:w="3024"/>
          </w:tcPr>
          <w:p>
            <w:r>
              <w:rPr>
                <w:sz w:val="20"/>
              </w:rPr>
              <w:t>UX/UI</w:t>
            </w:r>
          </w:p>
        </w:tc>
        <w:tc>
          <w:tcPr>
            <w:tcW w:type="dxa" w:w="3024"/>
            <w:shd w:val="clear" w:color="auto" w:fill="FFF8DC"/>
          </w:tcPr>
          <w:p>
            <w:r>
              <w:rPr>
                <w:b/>
                <w:sz w:val="20"/>
              </w:rPr>
              <w:t>6</w:t>
            </w:r>
          </w:p>
        </w:tc>
        <w:tc>
          <w:tcPr>
            <w:tcW w:type="dxa" w:w="3024"/>
          </w:tcPr>
          <w:p>
            <w:r>
              <w:rPr>
                <w:sz w:val="20"/>
              </w:rPr>
              <w:t>Bonne structure, quelques frictions, manque de différenciation</w:t>
            </w:r>
          </w:p>
        </w:tc>
      </w:tr>
      <w:tr>
        <w:tc>
          <w:tcPr>
            <w:tcW w:type="dxa" w:w="3024"/>
          </w:tcPr>
          <w:p>
            <w:r>
              <w:rPr>
                <w:sz w:val="20"/>
              </w:rPr>
              <w:t>SEO</w:t>
            </w:r>
          </w:p>
        </w:tc>
        <w:tc>
          <w:tcPr>
            <w:tcW w:type="dxa" w:w="3024"/>
            <w:shd w:val="clear" w:color="auto" w:fill="FFEDED"/>
          </w:tcPr>
          <w:p>
            <w:r>
              <w:rPr>
                <w:b/>
                <w:sz w:val="20"/>
              </w:rPr>
              <w:t>2</w:t>
            </w:r>
          </w:p>
        </w:tc>
        <w:tc>
          <w:tcPr>
            <w:tcW w:type="dxa" w:w="3024"/>
          </w:tcPr>
          <w:p>
            <w:r>
              <w:rPr>
                <w:sz w:val="20"/>
              </w:rPr>
              <w:t>Noindexé en beta — score nul en production</w:t>
            </w:r>
          </w:p>
        </w:tc>
      </w:tr>
      <w:tr>
        <w:tc>
          <w:tcPr>
            <w:tcW w:type="dxa" w:w="3024"/>
          </w:tcPr>
          <w:p>
            <w:r>
              <w:rPr>
                <w:sz w:val="20"/>
              </w:rPr>
              <w:t>Sécurité</w:t>
            </w:r>
          </w:p>
        </w:tc>
        <w:tc>
          <w:tcPr>
            <w:tcW w:type="dxa" w:w="3024"/>
            <w:shd w:val="clear" w:color="auto" w:fill="FFF8DC"/>
          </w:tcPr>
          <w:p>
            <w:r>
              <w:rPr>
                <w:b/>
                <w:sz w:val="20"/>
              </w:rPr>
              <w:t>6</w:t>
            </w:r>
          </w:p>
        </w:tc>
        <w:tc>
          <w:tcPr>
            <w:tcW w:type="dxa" w:w="3024"/>
          </w:tcPr>
          <w:p>
            <w:r>
              <w:rPr>
                <w:sz w:val="20"/>
              </w:rPr>
              <w:t>Headers solides, CSP unsafe-inline, admin URL token</w:t>
            </w:r>
          </w:p>
        </w:tc>
      </w:tr>
      <w:tr>
        <w:tc>
          <w:tcPr>
            <w:tcW w:type="dxa" w:w="3024"/>
          </w:tcPr>
          <w:p>
            <w:r>
              <w:rPr>
                <w:sz w:val="20"/>
              </w:rPr>
              <w:t>Performance</w:t>
            </w:r>
          </w:p>
        </w:tc>
        <w:tc>
          <w:tcPr>
            <w:tcW w:type="dxa" w:w="3024"/>
            <w:shd w:val="clear" w:color="auto" w:fill="E6F4EA"/>
          </w:tcPr>
          <w:p>
            <w:r>
              <w:rPr>
                <w:b/>
                <w:sz w:val="20"/>
              </w:rPr>
              <w:t>7</w:t>
            </w:r>
          </w:p>
        </w:tc>
        <w:tc>
          <w:tcPr>
            <w:tcW w:type="dxa" w:w="3024"/>
          </w:tcPr>
          <w:p>
            <w:r>
              <w:rPr>
                <w:sz w:val="20"/>
              </w:rPr>
              <w:t>Stack légère, Vercel CDN, quelques points d'amélioration</w:t>
            </w:r>
          </w:p>
        </w:tc>
      </w:tr>
      <w:tr>
        <w:tc>
          <w:tcPr>
            <w:tcW w:type="dxa" w:w="3024"/>
          </w:tcPr>
          <w:p>
            <w:r>
              <w:rPr>
                <w:sz w:val="20"/>
              </w:rPr>
              <w:t>Conversion</w:t>
            </w:r>
          </w:p>
        </w:tc>
        <w:tc>
          <w:tcPr>
            <w:tcW w:type="dxa" w:w="3024"/>
            <w:shd w:val="clear" w:color="auto" w:fill="FFEDED"/>
          </w:tcPr>
          <w:p>
            <w:r>
              <w:rPr>
                <w:b/>
                <w:sz w:val="20"/>
              </w:rPr>
              <w:t>4</w:t>
            </w:r>
          </w:p>
        </w:tc>
        <w:tc>
          <w:tcPr>
            <w:tcW w:type="dxa" w:w="3024"/>
          </w:tcPr>
          <w:p>
            <w:r>
              <w:rPr>
                <w:sz w:val="20"/>
              </w:rPr>
              <w:t>Message fort, tunnel incomplet, confiance insuffisante</w:t>
            </w:r>
          </w:p>
        </w:tc>
      </w:tr>
      <w:tr>
        <w:tc>
          <w:tcPr>
            <w:tcW w:type="dxa" w:w="3024"/>
          </w:tcPr>
          <w:p>
            <w:r>
              <w:rPr>
                <w:sz w:val="20"/>
              </w:rPr>
              <w:t>Branding</w:t>
            </w:r>
          </w:p>
        </w:tc>
        <w:tc>
          <w:tcPr>
            <w:tcW w:type="dxa" w:w="3024"/>
            <w:shd w:val="clear" w:color="auto" w:fill="FFF8DC"/>
          </w:tcPr>
          <w:p>
            <w:r>
              <w:rPr>
                <w:b/>
                <w:sz w:val="20"/>
              </w:rPr>
              <w:t>5</w:t>
            </w:r>
          </w:p>
        </w:tc>
        <w:tc>
          <w:tcPr>
            <w:tcW w:type="dxa" w:w="3024"/>
          </w:tcPr>
          <w:p>
            <w:r>
              <w:rPr>
                <w:sz w:val="20"/>
              </w:rPr>
              <w:t>Identité cohérente, manque de personnalité et de storytelling</w:t>
            </w:r>
          </w:p>
        </w:tc>
      </w:tr>
      <w:tr>
        <w:tc>
          <w:tcPr>
            <w:tcW w:type="dxa" w:w="3024"/>
          </w:tcPr>
          <w:p>
            <w:r>
              <w:rPr>
                <w:sz w:val="20"/>
              </w:rPr>
              <w:t>Qualité Technique</w:t>
            </w:r>
          </w:p>
        </w:tc>
        <w:tc>
          <w:tcPr>
            <w:tcW w:type="dxa" w:w="3024"/>
            <w:shd w:val="clear" w:color="auto" w:fill="E6F4EA"/>
          </w:tcPr>
          <w:p>
            <w:r>
              <w:rPr>
                <w:b/>
                <w:sz w:val="20"/>
              </w:rPr>
              <w:t>7</w:t>
            </w:r>
          </w:p>
        </w:tc>
        <w:tc>
          <w:tcPr>
            <w:tcW w:type="dxa" w:w="3024"/>
          </w:tcPr>
          <w:p>
            <w:r>
              <w:rPr>
                <w:sz w:val="20"/>
              </w:rPr>
              <w:t>Architecture saine, dette maîtrisée, tests présents</w:t>
            </w:r>
          </w:p>
        </w:tc>
      </w:tr>
      <w:tr>
        <w:tc>
          <w:tcPr>
            <w:tcW w:type="dxa" w:w="3024"/>
          </w:tcPr>
          <w:p>
            <w:r>
              <w:rPr>
                <w:sz w:val="20"/>
              </w:rPr>
              <w:t>Architecture</w:t>
            </w:r>
          </w:p>
        </w:tc>
        <w:tc>
          <w:tcPr>
            <w:tcW w:type="dxa" w:w="3024"/>
            <w:shd w:val="clear" w:color="auto" w:fill="E6F4EA"/>
          </w:tcPr>
          <w:p>
            <w:r>
              <w:rPr>
                <w:b/>
                <w:sz w:val="20"/>
              </w:rPr>
              <w:t>7</w:t>
            </w:r>
          </w:p>
        </w:tc>
        <w:tc>
          <w:tcPr>
            <w:tcW w:type="dxa" w:w="3024"/>
          </w:tcPr>
          <w:p>
            <w:r>
              <w:rPr>
                <w:sz w:val="20"/>
              </w:rPr>
              <w:t>Astro hybrid + Supabase : choix défendables et modernes</w:t>
            </w:r>
          </w:p>
        </w:tc>
      </w:tr>
      <w:tr>
        <w:tc>
          <w:tcPr>
            <w:tcW w:type="dxa" w:w="3024"/>
          </w:tcPr>
          <w:p>
            <w:r>
              <w:rPr>
                <w:sz w:val="20"/>
              </w:rPr>
              <w:t>Maintenabilité</w:t>
            </w:r>
          </w:p>
        </w:tc>
        <w:tc>
          <w:tcPr>
            <w:tcW w:type="dxa" w:w="3024"/>
            <w:shd w:val="clear" w:color="auto" w:fill="E6F4EA"/>
          </w:tcPr>
          <w:p>
            <w:r>
              <w:rPr>
                <w:b/>
                <w:sz w:val="20"/>
              </w:rPr>
              <w:t>7</w:t>
            </w:r>
          </w:p>
        </w:tc>
        <w:tc>
          <w:tcPr>
            <w:tcW w:type="dxa" w:w="3024"/>
          </w:tcPr>
          <w:p>
            <w:r>
              <w:rPr>
                <w:sz w:val="20"/>
              </w:rPr>
              <w:t>Bonne séparation, TOC CSS, ARCHITECTURE.md</w:t>
            </w:r>
          </w:p>
        </w:tc>
      </w:tr>
      <w:tr>
        <w:tc>
          <w:tcPr>
            <w:tcW w:type="dxa" w:w="3024"/>
          </w:tcPr>
          <w:p>
            <w:r>
              <w:rPr>
                <w:sz w:val="20"/>
              </w:rPr>
              <w:t>Scalabilité</w:t>
            </w:r>
          </w:p>
        </w:tc>
        <w:tc>
          <w:tcPr>
            <w:tcW w:type="dxa" w:w="3024"/>
            <w:shd w:val="clear" w:color="auto" w:fill="FFF8DC"/>
          </w:tcPr>
          <w:p>
            <w:r>
              <w:rPr>
                <w:b/>
                <w:sz w:val="20"/>
              </w:rPr>
              <w:t>6</w:t>
            </w:r>
          </w:p>
        </w:tc>
        <w:tc>
          <w:tcPr>
            <w:tcW w:type="dxa" w:w="3024"/>
          </w:tcPr>
          <w:p>
            <w:r>
              <w:rPr>
                <w:sz w:val="20"/>
              </w:rPr>
              <w:t>Vercel scale auto, Supabase scalable, SPOF Supabase</w:t>
            </w:r>
          </w:p>
        </w:tc>
      </w:tr>
      <w:tr>
        <w:tc>
          <w:tcPr>
            <w:tcW w:type="dxa" w:w="3024"/>
          </w:tcPr>
          <w:p>
            <w:r>
              <w:rPr>
                <w:sz w:val="20"/>
              </w:rPr>
              <w:t>Maturité Digitale</w:t>
            </w:r>
          </w:p>
        </w:tc>
        <w:tc>
          <w:tcPr>
            <w:tcW w:type="dxa" w:w="3024"/>
            <w:shd w:val="clear" w:color="auto" w:fill="FFEDED"/>
          </w:tcPr>
          <w:p>
            <w:r>
              <w:rPr>
                <w:b/>
                <w:sz w:val="20"/>
              </w:rPr>
              <w:t>4</w:t>
            </w:r>
          </w:p>
        </w:tc>
        <w:tc>
          <w:tcPr>
            <w:tcW w:type="dxa" w:w="3024"/>
          </w:tcPr>
          <w:p>
            <w:r>
              <w:rPr>
                <w:sz w:val="20"/>
              </w:rPr>
              <w:t>Pas de CI/CD, pas de staging, pas de monitoring erreurs</w:t>
            </w:r>
          </w:p>
        </w:tc>
      </w:tr>
    </w:tbl>
    <w:p/>
    <w:p>
      <w:pPr>
        <w:spacing w:before="240" w:after="80"/>
      </w:pPr>
      <w:r>
        <w:rPr>
          <w:b/>
          <w:color w:val="1F1518"/>
          <w:sz w:val="26"/>
        </w:rPr>
        <w:t>17.2 Les 10 Problèmes les Plus Critiques</w:t>
      </w:r>
    </w:p>
    <w:p>
      <w:pPr>
        <w:pStyle w:val="ListNumber"/>
        <w:spacing w:after="40"/>
      </w:pPr>
      <w:r>
        <w:rPr>
          <w:sz w:val="21"/>
        </w:rPr>
        <w:t>Bannière 'société non créée' — destruction immédiate de la confiance</w:t>
      </w:r>
    </w:p>
    <w:p>
      <w:pPr>
        <w:pStyle w:val="ListNumber"/>
        <w:spacing w:after="40"/>
      </w:pPr>
      <w:r>
        <w:rPr>
          <w:sz w:val="21"/>
        </w:rPr>
        <w:t>BETA_MODE noindex — invisibilité totale dans Google</w:t>
      </w:r>
    </w:p>
    <w:p>
      <w:pPr>
        <w:pStyle w:val="ListNumber"/>
        <w:spacing w:after="40"/>
      </w:pPr>
      <w:r>
        <w:rPr>
          <w:sz w:val="21"/>
        </w:rPr>
        <w:t>Compteurs live stats non alimentés (dead code) — plateforme semble déserte</w:t>
      </w:r>
    </w:p>
    <w:p>
      <w:pPr>
        <w:pStyle w:val="ListNumber"/>
        <w:spacing w:after="40"/>
      </w:pPr>
      <w:r>
        <w:rPr>
          <w:sz w:val="21"/>
        </w:rPr>
        <w:t>URL mobss.vercel.app dans QR code et copy link — signal amateurisme</w:t>
      </w:r>
    </w:p>
    <w:p>
      <w:pPr>
        <w:pStyle w:val="ListNumber"/>
        <w:spacing w:after="40"/>
      </w:pPr>
      <w:r>
        <w:rPr>
          <w:sz w:val="21"/>
        </w:rPr>
        <w:t>Modèle économique absent — bloquant pour les partenariats institutionnels</w:t>
      </w:r>
    </w:p>
    <w:p>
      <w:pPr>
        <w:pStyle w:val="ListNumber"/>
        <w:spacing w:after="40"/>
      </w:pPr>
      <w:r>
        <w:rPr>
          <w:sz w:val="21"/>
        </w:rPr>
        <w:t>Absence d'équipe / fondateur visible — anonymat incompatible avec confiance B2B</w:t>
      </w:r>
    </w:p>
    <w:p>
      <w:pPr>
        <w:pStyle w:val="ListNumber"/>
        <w:spacing w:after="40"/>
      </w:pPr>
      <w:r>
        <w:rPr>
          <w:sz w:val="21"/>
        </w:rPr>
        <w:t>CSP avec 'unsafe-inline' — protection XSS annulée</w:t>
      </w:r>
    </w:p>
    <w:p>
      <w:pPr>
        <w:pStyle w:val="ListNumber"/>
        <w:spacing w:after="40"/>
      </w:pPr>
      <w:r>
        <w:rPr>
          <w:sz w:val="21"/>
        </w:rPr>
        <w:t>Admin URL avec token en clair — risque d'exposition</w:t>
      </w:r>
    </w:p>
    <w:p>
      <w:pPr>
        <w:pStyle w:val="ListNumber"/>
        <w:spacing w:after="40"/>
      </w:pPr>
      <w:r>
        <w:rPr>
          <w:sz w:val="21"/>
        </w:rPr>
        <w:t>Pas de CI/CD — risque de régression en production non détectée</w:t>
      </w:r>
    </w:p>
    <w:p>
      <w:pPr>
        <w:pStyle w:val="ListNumber"/>
        <w:spacing w:after="40"/>
      </w:pPr>
      <w:r>
        <w:rPr>
          <w:sz w:val="21"/>
        </w:rPr>
        <w:t>Aucun système d'avis post-utilisation — preuve sociale structurellement impossible</w:t>
      </w:r>
    </w:p>
    <w:p>
      <w:pPr>
        <w:spacing w:before="240" w:after="80"/>
      </w:pPr>
      <w:r>
        <w:rPr>
          <w:b/>
          <w:color w:val="1F1518"/>
          <w:sz w:val="26"/>
        </w:rPr>
        <w:t>17.3 Les 10 Opportunités les Plus Rentables</w:t>
      </w:r>
    </w:p>
    <w:p>
      <w:pPr>
        <w:pStyle w:val="ListNumber"/>
        <w:spacing w:after="40"/>
      </w:pPr>
      <w:r>
        <w:rPr>
          <w:sz w:val="21"/>
        </w:rPr>
        <w:t>Landing page /pour-les-hotes dédiée — débloquer l'acquisition côté offre (espaces)</w:t>
      </w:r>
    </w:p>
    <w:p>
      <w:pPr>
        <w:pStyle w:val="ListNumber"/>
        <w:spacing w:after="40"/>
      </w:pPr>
      <w:r>
        <w:rPr>
          <w:sz w:val="21"/>
        </w:rPr>
        <w:t>Activation SEO (désactiver noindex + 3 articles) — trafic organique gratuit</w:t>
      </w:r>
    </w:p>
    <w:p>
      <w:pPr>
        <w:pStyle w:val="ListNumber"/>
        <w:spacing w:after="40"/>
      </w:pPr>
      <w:r>
        <w:rPr>
          <w:sz w:val="21"/>
        </w:rPr>
        <w:t>Section 'Notre équipe' avec photo — +30-50% confiance estimée praticien</w:t>
      </w:r>
    </w:p>
    <w:p>
      <w:pPr>
        <w:pStyle w:val="ListNumber"/>
        <w:spacing w:after="40"/>
      </w:pPr>
      <w:r>
        <w:rPr>
          <w:sz w:val="21"/>
        </w:rPr>
        <w:t>Page /pourquoi-gratuit — lever l'objection principale, améliorer le taux d'inscription</w:t>
      </w:r>
    </w:p>
    <w:p>
      <w:pPr>
        <w:pStyle w:val="ListNumber"/>
        <w:spacing w:after="40"/>
      </w:pPr>
      <w:r>
        <w:rPr>
          <w:sz w:val="21"/>
        </w:rPr>
        <w:t>Email nurturing post-inscription (Brevo gratuit) — améliorer l'activation</w:t>
      </w:r>
    </w:p>
    <w:p>
      <w:pPr>
        <w:pStyle w:val="ListNumber"/>
        <w:spacing w:after="40"/>
      </w:pPr>
      <w:r>
        <w:rPr>
          <w:sz w:val="21"/>
        </w:rPr>
        <w:t>Partenariat d'un logo institutionnel (ARS, ANCT) — crédibilité × 3 pour les hôtes</w:t>
      </w:r>
    </w:p>
    <w:p>
      <w:pPr>
        <w:pStyle w:val="ListNumber"/>
        <w:spacing w:after="40"/>
      </w:pPr>
      <w:r>
        <w:rPr>
          <w:sz w:val="21"/>
        </w:rPr>
        <w:t>Landing pages régionales SEO — trafic local à forte intention</w:t>
      </w:r>
    </w:p>
    <w:p>
      <w:pPr>
        <w:pStyle w:val="ListNumber"/>
        <w:spacing w:after="40"/>
      </w:pPr>
      <w:r>
        <w:rPr>
          <w:sz w:val="21"/>
        </w:rPr>
        <w:t>Monitoring Sentry — détecter les bugs silencieux qui tuent la conversion</w:t>
      </w:r>
    </w:p>
    <w:p>
      <w:pPr>
        <w:pStyle w:val="ListNumber"/>
        <w:spacing w:after="40"/>
      </w:pPr>
      <w:r>
        <w:rPr>
          <w:sz w:val="21"/>
        </w:rPr>
        <w:t>Photos professionnelles des espaces — conversion /explorez → demande × 2 minimum</w:t>
      </w:r>
    </w:p>
    <w:p>
      <w:pPr>
        <w:pStyle w:val="ListNumber"/>
        <w:spacing w:after="40"/>
      </w:pPr>
      <w:r>
        <w:rPr>
          <w:sz w:val="21"/>
        </w:rPr>
        <w:t>Définir publiquement le modèle économique — débloquer les budgets B2B des collectivités</w:t>
      </w:r>
    </w:p>
    <w:p>
      <w:pPr>
        <w:spacing w:before="240" w:after="80"/>
      </w:pPr>
      <w:r>
        <w:rPr>
          <w:b/>
          <w:color w:val="1F1518"/>
          <w:sz w:val="26"/>
        </w:rPr>
        <w:t>17.4 Résumé Exécutif</w:t>
      </w:r>
    </w:p>
    <w:tbl>
      <w:tblPr>
        <w:tblStyle w:val="TableGrid"/>
        <w:tblW w:type="auto" w:w="0"/>
        <w:tblLook w:firstColumn="1" w:firstRow="1" w:lastColumn="0" w:lastRow="0" w:noHBand="0" w:noVBand="1" w:val="04A0"/>
      </w:tblPr>
      <w:tblGrid>
        <w:gridCol w:w="9072"/>
      </w:tblGrid>
      <w:tr>
        <w:tc>
          <w:tcPr>
            <w:tcW w:type="dxa" w:w="8640"/>
            <w:shd w:val="clear" w:color="auto" w:fill="FDF6DA"/>
          </w:tcPr>
          <w:p>
            <w:pPr>
              <w:spacing w:before="80" w:after="80"/>
              <w:ind w:left="170"/>
            </w:pPr>
            <w:r>
              <w:rPr>
                <w:b/>
                <w:color w:val="B53040"/>
                <w:sz w:val="21"/>
              </w:rPr>
              <w:t xml:space="preserve">CONCLUSION —  </w:t>
            </w:r>
            <w:r>
              <w:rPr>
                <w:sz w:val="21"/>
              </w:rPr>
              <w:t>MOB'SS est un projet techniquement sain avec une proposition de valeur forte et réelle. Le marché adressé (déserts médicaux + espaces inutilisés) est documenté, urgent et peu concurrencé. La codebase est propre, la stack est moderne, le design est cohérent.</w:t>
              <w:br/>
              <w:br/>
              <w:t>MAIS — le site est actuellement dans un état incompatible avec une acquisition réelle. La bannière 'société non créée', le noindex Google, les compteurs vides et l'absence totale de preuves sociales réelles font que personne ne peut sérieusement s'inscrire. Le potentiel d'amélioration est estimé à +200-300% de taux de conversion après les corrections A et B. Le potentiel SEO organique est estimé à 500-2000 visites/mois dans les 6 mois suivant la désactivation du noindex et la création de contenu ciblé.</w:t>
              <w:br/>
              <w:br/>
              <w:t>Le manque à gagner actuel : impossible à chiffrer précisément en beta, mais chaque semaine avec la bannière 'société non créée' est une semaine où les partenariats institutionnels sont impossibles.</w:t>
            </w:r>
          </w:p>
        </w:tc>
      </w:tr>
    </w:tbl>
    <w:p/>
    <w:p>
      <w:pPr>
        <w:spacing w:after="40"/>
      </w:pPr>
    </w:p>
    <w:p>
      <w:pPr>
        <w:spacing w:after="80"/>
      </w:pPr>
      <w:r>
        <w:rPr>
          <w:b/>
          <w:i w:val="0"/>
          <w:sz w:val="26"/>
        </w:rPr>
        <w:t>Score de maturité digitale globale : 5.2/10</w:t>
      </w:r>
    </w:p>
    <w:p>
      <w:pPr>
        <w:spacing w:after="80"/>
      </w:pPr>
      <w:r>
        <w:rPr>
          <w:b/>
          <w:i w:val="0"/>
          <w:sz w:val="26"/>
        </w:rPr>
        <w:t>Potentiel d'amélioration à 12 mois : 8.0/10</w:t>
      </w:r>
    </w:p>
    <w:p>
      <w:pPr>
        <w:spacing w:after="80"/>
      </w:pPr>
      <w:r>
        <w:rPr>
          <w:b w:val="0"/>
          <w:i/>
          <w:color w:val="B53040"/>
          <w:sz w:val="24"/>
        </w:rPr>
        <w:t>Priorité absolue : corrections A (48h) + lancement SEO</w:t>
      </w:r>
    </w:p>
    <w:p>
      <w:pPr>
        <w:spacing w:after="40"/>
      </w:pPr>
    </w:p>
    <w:p>
      <w:pPr>
        <w:spacing w:after="40"/>
      </w:pPr>
    </w:p>
    <w:p>
      <w:pPr>
        <w:jc w:val="center"/>
      </w:pPr>
      <w:r>
        <w:rPr>
          <w:i/>
          <w:color w:val="5A4B4E"/>
          <w:sz w:val="18"/>
        </w:rPr>
        <w:t>─── Fin de l'audit MOB'SS — Confidentiel ───</w:t>
      </w:r>
    </w:p>
    <w:sectPr w:rsidR="00FC693F" w:rsidRPr="0006063C" w:rsidSect="00034616">
      <w:pgSz w:w="11906" w:h="16838"/>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