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56"/>
          <w:szCs w:val="56"/>
        </w:rPr>
        <w:t xml:space="preserve">STAGEIO</w:t>
      </w:r>
    </w:p>
    <w:p>
      <w:pPr>
        <w:spacing w:after="600" w:before="200"/>
        <w:jc w:val="center"/>
      </w:pPr>
      <w:r>
        <w:rPr>
          <w:i/>
          <w:iCs/>
          <w:color w:val="555555"/>
          <w:sz w:val="26"/>
          <w:szCs w:val="26"/>
        </w:rPr>
        <w:t xml:space="preserve">Plateforme de gestion des stages</w:t>
      </w:r>
    </w:p>
    <w:p>
      <w:pPr>
        <w:pBdr>
          <w:top w:val="single" w:color="2563EB" w:sz="6" w:space="8"/>
          <w:bottom w:val="single" w:color="2563EB" w:sz="6" w:space="8"/>
        </w:pBdr>
        <w:spacing w:after="200" w:before="400"/>
        <w:jc w:val="center"/>
      </w:pPr>
      <w:r>
        <w:rPr>
          <w:b/>
          <w:bCs/>
          <w:color w:val="2563EB"/>
          <w:sz w:val="36"/>
          <w:szCs w:val="36"/>
        </w:rPr>
        <w:t xml:space="preserve">Documentation des prompts IA par module</w:t>
      </w:r>
    </w:p>
    <w:p>
      <w:pPr>
        <w:spacing w:after="1200" w:before="200"/>
        <w:jc w:val="center"/>
      </w:pPr>
      <w:r>
        <w:rPr>
          <w:color w:val="555555"/>
          <w:sz w:val="22"/>
          <w:szCs w:val="22"/>
        </w:rPr>
        <w:t xml:space="preserve">Prompt système exact, contexte injecté et justification de conception pour chacun des 8 modules d'intelligence artificielle de la plateforme</w:t>
      </w:r>
    </w:p>
    <w:p>
      <w:pPr>
        <w:spacing w:after="80" w:before="1600"/>
        <w:jc w:val="center"/>
      </w:pPr>
      <w:r>
        <w:rPr>
          <w:b/>
          <w:bCs/>
          <w:color w:val="1F3A5F"/>
          <w:sz w:val="22"/>
          <w:szCs w:val="22"/>
        </w:rPr>
        <w:t xml:space="preserve">Réalisé par :</w:t>
      </w:r>
    </w:p>
    <w:p>
      <w:pPr>
        <w:spacing w:after="40"/>
        <w:jc w:val="center"/>
      </w:pPr>
      <w:r>
        <w:rPr>
          <w:sz w:val="22"/>
          <w:szCs w:val="22"/>
        </w:rPr>
        <w:t xml:space="preserve">Aziz Boulifa, Seif Ayed, Aymen Ben Abdallah, Khalil Dridi</w:t>
      </w:r>
    </w:p>
    <w:p>
      <w:pPr>
        <w:spacing w:after="0" w:before="1200"/>
        <w:jc w:val="center"/>
      </w:pPr>
      <w:r>
        <w:rPr>
          <w:color w:val="888888"/>
          <w:sz w:val="20"/>
          <w:szCs w:val="20"/>
        </w:rPr>
        <w:t xml:space="preserve">Octobre 2026</w:t>
      </w:r>
    </w:p>
    <w:p>
      <w:r>
        <w:br w:type="page"/>
      </w:r>
    </w:p>
    <w:p>
      <w:pPr>
        <w:pStyle w:val="Heading1"/>
        <w:pBdr>
          <w:bottom w:val="single" w:color="1F3A5F" w:sz="12" w:space="4"/>
        </w:pBdr>
        <w:spacing w:after="240" w:before="480"/>
      </w:pPr>
      <w:r>
        <w:rPr>
          <w:b/>
          <w:bCs/>
          <w:color w:val="1F3A5F"/>
          <w:sz w:val="32"/>
          <w:szCs w:val="32"/>
        </w:rPr>
        <w:t xml:space="preserve">Introduction</w:t>
      </w:r>
    </w:p>
    <w:p>
      <w:pPr>
        <w:spacing w:after="200" w:line="300"/>
        <w:jc w:val="both"/>
      </w:pPr>
      <w:r>
        <w:rPr>
          <w:sz w:val="22"/>
          <w:szCs w:val="22"/>
        </w:rPr>
        <w:t xml:space="preserve">StageIO comporte 8 modules IA distincts. Tous passent par un point d'accès unique, "LlmService", qui est le seul endroit du code autorisé à appeler le fournisseur IA (Groq, API compatible OpenAI). Aucun service métier ne construit de requête HTTP vers un modèle lui-même : chacun ne fait que (1) construire un prompt système fixe propre à sa tâche, (2) construire un contexte dynamique à partir des données réelles de la base, puis (3) appeler "llmService.demander(...)" ou "llmService.demanderAvecHistorique(...)".</w:t>
      </w:r>
    </w:p>
    <w:p>
      <w:pPr>
        <w:spacing w:after="200" w:line="300"/>
        <w:jc w:val="both"/>
      </w:pPr>
      <w:r>
        <w:rPr>
          <w:sz w:val="22"/>
          <w:szCs w:val="22"/>
        </w:rPr>
        <w:t xml:space="preserve">Ce document présente, pour chacun des 8 modules, le prompt système exact tel qu'il existe dans le code source (copié littéralement, pas reconstruit de mémoire), un résumé du contexte injecté, et la justification des choix de conception : pourquoi ce format de sortie, pourquoi ces contraintes, pourquoi ce ton.</w:t>
      </w:r>
    </w:p>
    <w:p>
      <w:pPr>
        <w:pStyle w:val="Heading2"/>
        <w:spacing w:after="180" w:before="360"/>
      </w:pPr>
      <w:r>
        <w:rPr>
          <w:b/>
          <w:bCs/>
          <w:color w:val="2563EB"/>
          <w:sz w:val="26"/>
          <w:szCs w:val="26"/>
        </w:rPr>
        <w:t xml:space="preserve">Configuration commune à tous les modules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2177"/>
        <w:gridCol w:w="4536"/>
      </w:tblGrid>
      <w:tr>
        <w:trPr>
          <w:tblHeader/>
        </w:trPr>
        <w:tc>
          <w:tcPr>
            <w:tcW w:type="dxa" w:w="2359"/>
            <w:shd w:fill="1F3A5F" w:val="clear"/>
            <w:tcMar>
              <w:top w:type="dxa" w:w="100"/>
              <w:left w:type="dxa" w:w="120"/>
              <w:bottom w:type="dxa" w:w="100"/>
              <w:right w:type="dxa" w:w="120"/>
            </w:tcMar>
            <w:vAlign w:val="center"/>
          </w:tcPr>
          <w:p>
            <w:r>
              <w:rPr>
                <w:b/>
                <w:bCs/>
                <w:color w:val="FFFFFF"/>
                <w:sz w:val="20"/>
                <w:szCs w:val="20"/>
              </w:rPr>
              <w:t xml:space="preserve">Paramètre</w:t>
            </w:r>
          </w:p>
        </w:tc>
        <w:tc>
          <w:tcPr>
            <w:tcW w:type="dxa" w:w="2177"/>
            <w:shd w:fill="1F3A5F" w:val="clear"/>
            <w:tcMar>
              <w:top w:type="dxa" w:w="100"/>
              <w:left w:type="dxa" w:w="120"/>
              <w:bottom w:type="dxa" w:w="100"/>
              <w:right w:type="dxa" w:w="120"/>
            </w:tcMar>
            <w:vAlign w:val="center"/>
          </w:tcPr>
          <w:p>
            <w:r>
              <w:rPr>
                <w:b/>
                <w:bCs/>
                <w:color w:val="FFFFFF"/>
                <w:sz w:val="20"/>
                <w:szCs w:val="20"/>
              </w:rPr>
              <w:t xml:space="preserve">Valeur</w:t>
            </w:r>
          </w:p>
        </w:tc>
        <w:tc>
          <w:tcPr>
            <w:tcW w:type="dxa" w:w="4536"/>
            <w:shd w:fill="1F3A5F" w:val="clear"/>
            <w:tcMar>
              <w:top w:type="dxa" w:w="100"/>
              <w:left w:type="dxa" w:w="120"/>
              <w:bottom w:type="dxa" w:w="100"/>
              <w:right w:type="dxa" w:w="120"/>
            </w:tcMar>
            <w:vAlign w:val="center"/>
          </w:tcPr>
          <w:p>
            <w:r>
              <w:rPr>
                <w:b/>
                <w:bCs/>
                <w:color w:val="FFFFFF"/>
                <w:sz w:val="20"/>
                <w:szCs w:val="20"/>
              </w:rPr>
              <w:t xml:space="preserve">Pourquoi</w:t>
            </w:r>
          </w:p>
        </w:tc>
      </w:tr>
      <w:tr>
        <w:tc>
          <w:tcPr>
            <w:tcW w:type="dxa" w:w="2359"/>
            <w:shd w:fill="FFFFFF" w:val="clear"/>
            <w:tcMar>
              <w:top w:type="dxa" w:w="90"/>
              <w:left w:type="dxa" w:w="120"/>
              <w:bottom w:type="dxa" w:w="90"/>
              <w:right w:type="dxa" w:w="120"/>
            </w:tcMar>
          </w:tcPr>
          <w:p>
            <w:pPr>
              <w:spacing w:after="0"/>
            </w:pPr>
            <w:r>
              <w:rPr>
                <w:sz w:val="20"/>
                <w:szCs w:val="20"/>
              </w:rPr>
              <w:t xml:space="preserve">Fournisseur</w:t>
            </w:r>
          </w:p>
        </w:tc>
        <w:tc>
          <w:tcPr>
            <w:tcW w:type="dxa" w:w="2177"/>
            <w:shd w:fill="FFFFFF" w:val="clear"/>
            <w:tcMar>
              <w:top w:type="dxa" w:w="90"/>
              <w:left w:type="dxa" w:w="120"/>
              <w:bottom w:type="dxa" w:w="90"/>
              <w:right w:type="dxa" w:w="120"/>
            </w:tcMar>
          </w:tcPr>
          <w:p>
            <w:pPr>
              <w:spacing w:after="0"/>
            </w:pPr>
            <w:r>
              <w:rPr>
                <w:sz w:val="20"/>
                <w:szCs w:val="20"/>
              </w:rPr>
              <w:t xml:space="preserve">Groq (tier gratuit)</w:t>
            </w:r>
          </w:p>
        </w:tc>
        <w:tc>
          <w:tcPr>
            <w:tcW w:type="dxa" w:w="4536"/>
            <w:shd w:fill="FFFFFF" w:val="clear"/>
            <w:tcMar>
              <w:top w:type="dxa" w:w="90"/>
              <w:left w:type="dxa" w:w="120"/>
              <w:bottom w:type="dxa" w:w="90"/>
              <w:right w:type="dxa" w:w="120"/>
            </w:tcMar>
          </w:tcPr>
          <w:p>
            <w:pPr>
              <w:spacing w:after="0"/>
            </w:pPr>
            <w:r>
              <w:rPr>
                <w:sz w:val="20"/>
                <w:szCs w:val="20"/>
              </w:rPr>
              <w:t xml:space="preserve">API compatible OpenAI, latence faible, aucun coût pour un projet étudiant</w:t>
            </w:r>
          </w:p>
        </w:tc>
      </w:tr>
      <w:tr>
        <w:tc>
          <w:tcPr>
            <w:tcW w:type="dxa" w:w="2359"/>
            <w:shd w:fill="F4F7FB" w:val="clear"/>
            <w:tcMar>
              <w:top w:type="dxa" w:w="90"/>
              <w:left w:type="dxa" w:w="120"/>
              <w:bottom w:type="dxa" w:w="90"/>
              <w:right w:type="dxa" w:w="120"/>
            </w:tcMar>
          </w:tcPr>
          <w:p>
            <w:pPr>
              <w:spacing w:after="0"/>
            </w:pPr>
            <w:r>
              <w:rPr>
                <w:sz w:val="20"/>
                <w:szCs w:val="20"/>
              </w:rPr>
              <w:t xml:space="preserve">Modèle</w:t>
            </w:r>
          </w:p>
        </w:tc>
        <w:tc>
          <w:tcPr>
            <w:tcW w:type="dxa" w:w="2177"/>
            <w:shd w:fill="F4F7FB" w:val="clear"/>
            <w:tcMar>
              <w:top w:type="dxa" w:w="90"/>
              <w:left w:type="dxa" w:w="120"/>
              <w:bottom w:type="dxa" w:w="90"/>
              <w:right w:type="dxa" w:w="120"/>
            </w:tcMar>
          </w:tcPr>
          <w:p>
            <w:pPr>
              <w:spacing w:after="0"/>
            </w:pPr>
            <w:r>
              <w:rPr>
                <w:sz w:val="20"/>
                <w:szCs w:val="20"/>
              </w:rPr>
              <w:t xml:space="preserve">openai/gpt-oss-120b</w:t>
            </w:r>
          </w:p>
        </w:tc>
        <w:tc>
          <w:tcPr>
            <w:tcW w:type="dxa" w:w="4536"/>
            <w:shd w:fill="F4F7FB" w:val="clear"/>
            <w:tcMar>
              <w:top w:type="dxa" w:w="90"/>
              <w:left w:type="dxa" w:w="120"/>
              <w:bottom w:type="dxa" w:w="90"/>
              <w:right w:type="dxa" w:w="120"/>
            </w:tcMar>
          </w:tcPr>
          <w:p>
            <w:pPr>
              <w:spacing w:after="0"/>
            </w:pPr>
            <w:r>
              <w:rPr>
                <w:sz w:val="20"/>
                <w:szCs w:val="20"/>
              </w:rPr>
              <w:t xml:space="preserve">Modèle open-weight de raisonnement disponible gratuitement sur Groq ; capable de respecter des formats JSON stricts</w:t>
            </w:r>
          </w:p>
        </w:tc>
      </w:tr>
      <w:tr>
        <w:tc>
          <w:tcPr>
            <w:tcW w:type="dxa" w:w="2359"/>
            <w:shd w:fill="FFFFFF" w:val="clear"/>
            <w:tcMar>
              <w:top w:type="dxa" w:w="90"/>
              <w:left w:type="dxa" w:w="120"/>
              <w:bottom w:type="dxa" w:w="90"/>
              <w:right w:type="dxa" w:w="120"/>
            </w:tcMar>
          </w:tcPr>
          <w:p>
            <w:pPr>
              <w:spacing w:after="0"/>
            </w:pPr>
            <w:r>
              <w:rPr>
                <w:sz w:val="20"/>
                <w:szCs w:val="20"/>
              </w:rPr>
              <w:t xml:space="preserve">max_tokens</w:t>
            </w:r>
          </w:p>
        </w:tc>
        <w:tc>
          <w:tcPr>
            <w:tcW w:type="dxa" w:w="2177"/>
            <w:shd w:fill="FFFFFF" w:val="clear"/>
            <w:tcMar>
              <w:top w:type="dxa" w:w="90"/>
              <w:left w:type="dxa" w:w="120"/>
              <w:bottom w:type="dxa" w:w="90"/>
              <w:right w:type="dxa" w:w="120"/>
            </w:tcMar>
          </w:tcPr>
          <w:p>
            <w:pPr>
              <w:spacing w:after="0"/>
            </w:pPr>
            <w:r>
              <w:rPr>
                <w:sz w:val="20"/>
                <w:szCs w:val="20"/>
              </w:rPr>
              <w:t xml:space="preserve">2048</w:t>
            </w:r>
          </w:p>
        </w:tc>
        <w:tc>
          <w:tcPr>
            <w:tcW w:type="dxa" w:w="4536"/>
            <w:shd w:fill="FFFFFF" w:val="clear"/>
            <w:tcMar>
              <w:top w:type="dxa" w:w="90"/>
              <w:left w:type="dxa" w:w="120"/>
              <w:bottom w:type="dxa" w:w="90"/>
              <w:right w:type="dxa" w:w="120"/>
            </w:tcMar>
          </w:tcPr>
          <w:p>
            <w:pPr>
              <w:spacing w:after="0"/>
            </w:pPr>
            <w:r>
              <w:rPr>
                <w:sz w:val="20"/>
                <w:szCs w:val="20"/>
              </w:rPr>
              <w:t xml:space="preserve">Marge généreuse car gpt-oss consomme une partie du budget pour son raisonnement interne avant la réponse finale</w:t>
            </w:r>
          </w:p>
        </w:tc>
      </w:tr>
      <w:tr>
        <w:tc>
          <w:tcPr>
            <w:tcW w:type="dxa" w:w="2359"/>
            <w:shd w:fill="F4F7FB" w:val="clear"/>
            <w:tcMar>
              <w:top w:type="dxa" w:w="90"/>
              <w:left w:type="dxa" w:w="120"/>
              <w:bottom w:type="dxa" w:w="90"/>
              <w:right w:type="dxa" w:w="120"/>
            </w:tcMar>
          </w:tcPr>
          <w:p>
            <w:pPr>
              <w:spacing w:after="0"/>
            </w:pPr>
            <w:r>
              <w:rPr>
                <w:sz w:val="20"/>
                <w:szCs w:val="20"/>
              </w:rPr>
              <w:t xml:space="preserve">reasoning_effort</w:t>
            </w:r>
          </w:p>
        </w:tc>
        <w:tc>
          <w:tcPr>
            <w:tcW w:type="dxa" w:w="2177"/>
            <w:shd w:fill="F4F7FB" w:val="clear"/>
            <w:tcMar>
              <w:top w:type="dxa" w:w="90"/>
              <w:left w:type="dxa" w:w="120"/>
              <w:bottom w:type="dxa" w:w="90"/>
              <w:right w:type="dxa" w:w="120"/>
            </w:tcMar>
          </w:tcPr>
          <w:p>
            <w:pPr>
              <w:spacing w:after="0"/>
            </w:pPr>
            <w:r>
              <w:rPr>
                <w:sz w:val="20"/>
                <w:szCs w:val="20"/>
              </w:rPr>
              <w:t xml:space="preserve">low</w:t>
            </w:r>
          </w:p>
        </w:tc>
        <w:tc>
          <w:tcPr>
            <w:tcW w:type="dxa" w:w="4536"/>
            <w:shd w:fill="F4F7FB" w:val="clear"/>
            <w:tcMar>
              <w:top w:type="dxa" w:w="90"/>
              <w:left w:type="dxa" w:w="120"/>
              <w:bottom w:type="dxa" w:w="90"/>
              <w:right w:type="dxa" w:w="120"/>
            </w:tcMar>
          </w:tcPr>
          <w:p>
            <w:pPr>
              <w:spacing w:after="0"/>
            </w:pPr>
            <w:r>
              <w:rPr>
                <w:sz w:val="20"/>
                <w:szCs w:val="20"/>
              </w:rPr>
              <w:t xml:space="preserve">Un raisonnement minimal suffit pour des tâches courtes (score JSON, résumé) ; un effort plus élevé risquerait de tronquer la sortie utile</w:t>
            </w:r>
          </w:p>
        </w:tc>
      </w:tr>
      <w:tr>
        <w:tc>
          <w:tcPr>
            <w:tcW w:type="dxa" w:w="2359"/>
            <w:shd w:fill="FFFFFF" w:val="clear"/>
            <w:tcMar>
              <w:top w:type="dxa" w:w="90"/>
              <w:left w:type="dxa" w:w="120"/>
              <w:bottom w:type="dxa" w:w="90"/>
              <w:right w:type="dxa" w:w="120"/>
            </w:tcMar>
          </w:tcPr>
          <w:p>
            <w:pPr>
              <w:spacing w:after="0"/>
            </w:pPr>
            <w:r>
              <w:rPr>
                <w:sz w:val="20"/>
                <w:szCs w:val="20"/>
              </w:rPr>
              <w:t xml:space="preserve">Tentatives</w:t>
            </w:r>
          </w:p>
        </w:tc>
        <w:tc>
          <w:tcPr>
            <w:tcW w:type="dxa" w:w="2177"/>
            <w:shd w:fill="FFFFFF" w:val="clear"/>
            <w:tcMar>
              <w:top w:type="dxa" w:w="90"/>
              <w:left w:type="dxa" w:w="120"/>
              <w:bottom w:type="dxa" w:w="90"/>
              <w:right w:type="dxa" w:w="120"/>
            </w:tcMar>
          </w:tcPr>
          <w:p>
            <w:pPr>
              <w:spacing w:after="0"/>
            </w:pPr>
            <w:r>
              <w:rPr>
                <w:sz w:val="20"/>
                <w:szCs w:val="20"/>
              </w:rPr>
              <w:t xml:space="preserve">3, avec attente progressive (3s, 6s, 9s)</w:t>
            </w:r>
          </w:p>
        </w:tc>
        <w:tc>
          <w:tcPr>
            <w:tcW w:type="dxa" w:w="4536"/>
            <w:shd w:fill="FFFFFF" w:val="clear"/>
            <w:tcMar>
              <w:top w:type="dxa" w:w="90"/>
              <w:left w:type="dxa" w:w="120"/>
              <w:bottom w:type="dxa" w:w="90"/>
              <w:right w:type="dxa" w:w="120"/>
            </w:tcMar>
          </w:tcPr>
          <w:p>
            <w:pPr>
              <w:spacing w:after="0"/>
            </w:pPr>
            <w:r>
              <w:rPr>
                <w:sz w:val="20"/>
                <w:szCs w:val="20"/>
              </w:rPr>
              <w:t xml:space="preserve">Absorbe les 503 "Service Unavailable" ponctuels du tier gratuit Groq sans faire échouer la requête utilisateur</w:t>
            </w:r>
          </w:p>
        </w:tc>
      </w:tr>
    </w:tbl>
    <w:p>
      <w:pPr>
        <w:spacing w:after="200" w:line="300"/>
        <w:jc w:val="both"/>
      </w:pPr>
      <w:r>
        <w:rPr>
          <w:sz w:val="22"/>
          <w:szCs w:val="22"/>
        </w:rPr>
        <w:t xml:space="preserve">Ce point d'accès unique signifie que changer de fournisseur IA (passer de Groq à OpenAI, Anthropic ou un modèle auto-hébergé) ne demanderait de modifier qu'un seul fichier, "LlmService.java" — aucun des 8 modules n'aurait à changer.</w:t>
      </w:r>
    </w:p>
    <w:p>
      <w:pPr>
        <w:pStyle w:val="Heading2"/>
        <w:spacing w:after="180" w:before="360"/>
      </w:pPr>
      <w:r>
        <w:rPr>
          <w:b/>
          <w:bCs/>
          <w:color w:val="2563EB"/>
          <w:sz w:val="26"/>
          <w:szCs w:val="26"/>
        </w:rPr>
        <w:t xml:space="preserve">Pourquoi un prompt système fixe (et pas un prompt généré dynamiquement) ?</w:t>
      </w:r>
    </w:p>
    <w:p>
      <w:pPr>
        <w:spacing w:after="200" w:line="300"/>
        <w:jc w:val="both"/>
      </w:pPr>
      <w:r>
        <w:rPr>
          <w:sz w:val="22"/>
          <w:szCs w:val="22"/>
        </w:rPr>
        <w:t xml:space="preserve">Chaque module a un prompt système codé en dur sous forme de constante Java, et seul le "contexte" (les données réelles : profil étudiant, offre, rapport...) est injecté dynamiquement en tant que message "user". Ce choix a trois justifications :</w:t>
      </w:r>
    </w:p>
    <w:p>
      <w:pPr>
        <w:pStyle w:val="ListParagraph"/>
        <w:numPr>
          <w:ilvl w:val="0"/>
          <w:numId w:val="2"/>
        </w:numPr>
        <w:spacing w:after="100"/>
      </w:pPr>
      <w:r>
        <w:rPr>
          <w:sz w:val="22"/>
          <w:szCs w:val="22"/>
        </w:rPr>
        <w:t xml:space="preserve">Stabilité du comportement : le prompt système ne change jamais entre deux appels, donc le format de sortie attendu (JSON strict, texte libre...) reste prévisible et le code de parsing ne casse pas.</w:t>
      </w:r>
    </w:p>
    <w:p>
      <w:pPr>
        <w:pStyle w:val="ListParagraph"/>
        <w:numPr>
          <w:ilvl w:val="0"/>
          <w:numId w:val="2"/>
        </w:numPr>
        <w:spacing w:after="100"/>
      </w:pPr>
      <w:r>
        <w:rPr>
          <w:sz w:val="22"/>
          <w:szCs w:val="22"/>
        </w:rPr>
        <w:t xml:space="preserve">Séparation claire instructions / données : les données utilisateur (lettre de motivation, commentaire de rapport...) ne peuvent pas être interprétées comme des instructions par le modèle, ce qui limite le risque d'injection de prompt.</w:t>
      </w:r>
    </w:p>
    <w:p>
      <w:pPr>
        <w:pStyle w:val="ListParagraph"/>
        <w:numPr>
          <w:ilvl w:val="0"/>
          <w:numId w:val="2"/>
        </w:numPr>
        <w:spacing w:after="100"/>
      </w:pPr>
      <w:r>
        <w:rPr>
          <w:sz w:val="22"/>
          <w:szCs w:val="22"/>
        </w:rPr>
        <w:t xml:space="preserve">Lisibilité et traçabilité : chaque prompt est une constante nommée, versionnée dans Git comme le reste du code, relisable et modifiable sans dépendre d'un fichier de configuration externe.</w:t>
      </w:r>
    </w:p>
    <w:p>
      <w:r>
        <w:br w:type="page"/>
      </w:r>
    </w:p>
    <w:p>
      <w:pPr>
        <w:pStyle w:val="Heading1"/>
        <w:pBdr>
          <w:bottom w:val="single" w:color="2563EB" w:sz="12" w:space="4"/>
        </w:pBdr>
        <w:spacing w:after="60" w:before="0"/>
      </w:pPr>
      <w:r>
        <w:rPr>
          <w:b/>
          <w:bCs/>
          <w:color w:val="1F3A5F"/>
          <w:sz w:val="32"/>
          <w:szCs w:val="32"/>
        </w:rPr>
        <w:t xml:space="preserve">Module 1 — </w:t>
      </w:r>
      <w:r>
        <w:rPr>
          <w:b/>
          <w:bCs/>
          <w:color w:val="2563EB"/>
          <w:sz w:val="32"/>
          <w:szCs w:val="32"/>
        </w:rPr>
        <w:t xml:space="preserve">Matching CV / offres de stage</w:t>
      </w:r>
    </w:p>
    <w:p>
      <w:pPr>
        <w:spacing w:after="280"/>
      </w:pPr>
      <w:r>
        <w:rPr>
          <w:i/>
          <w:iCs/>
          <w:color w:val="555555"/>
          <w:sz w:val="21"/>
          <w:szCs w:val="21"/>
        </w:rPr>
        <w:t xml:space="preserve">MatchingService.java — côté étudiant : classe les offres publiées par pertinence avec son profil</w:t>
      </w:r>
    </w:p>
    <w:p>
      <w:pPr>
        <w:spacing w:after="80" w:before="200"/>
      </w:pPr>
      <w:r>
        <w:rPr>
          <w:b/>
          <w:bCs/>
          <w:color w:val="1F3A5F"/>
          <w:sz w:val="21"/>
          <w:szCs w:val="21"/>
        </w:rPr>
        <w:t xml:space="preserve">Rôle du module</w:t>
      </w:r>
    </w:p>
    <w:p>
      <w:pPr>
        <w:spacing w:after="200" w:line="300"/>
        <w:jc w:val="both"/>
      </w:pPr>
      <w:r>
        <w:rPr>
          <w:sz w:val="22"/>
          <w:szCs w:val="22"/>
        </w:rPr>
        <w:t xml:space="preserve">Quand un étudiant ouvre la page "Offres", ce module calcule un score de 0 à 100 pour chaque offre publiée, reflétant sa pertinence par rapport à la filière et au profil de l'étudiant, et l'affiche trié par pertinence au lieu d'un simple ordre chronologique.</w:t>
      </w:r>
    </w:p>
    <w:p>
      <w:pPr>
        <w:spacing w:after="80" w:before="200"/>
      </w:pPr>
      <w:r>
        <w:rPr>
          <w:b/>
          <w:bCs/>
          <w:color w:val="1F3A5F"/>
          <w:sz w:val="21"/>
          <w:szCs w:val="21"/>
        </w:rPr>
        <w:t xml:space="preserve">Prompt système exact (copié depuis le code source)</w:t>
      </w:r>
    </w:p>
    <w:tbl>
      <w:tblPr>
        <w:tblW w:type="pct" w:w="5000"/>
        <w:tblBorders>
          <w:top w:val="single" w:color="0F0F1A" w:sz="4"/>
          <w:left w:val="single" w:color="0F0F1A" w:sz="4"/>
          <w:bottom w:val="single" w:color="0F0F1A" w:sz="4"/>
          <w:right w:val="single" w:color="0F0F1A" w:sz="4"/>
          <w:insideH w:val="single" w:color="auto" w:sz="4"/>
          <w:insideV w:val="single" w:color="auto" w:sz="4"/>
        </w:tblBorders>
      </w:tblPr>
      <w:tblGrid>
        <w:gridCol w:w="9638"/>
      </w:tblGrid>
      <w:tr>
        <w:tc>
          <w:tcPr>
            <w:shd w:fill="1E1E2E" w:val="clear"/>
            <w:tcMar>
              <w:top w:type="dxa" w:w="160"/>
              <w:left w:type="dxa" w:w="220"/>
              <w:bottom w:type="dxa" w:w="160"/>
              <w:right w:type="dxa" w:w="220"/>
            </w:tcMar>
          </w:tcPr>
          <w:p>
            <w:pPr>
              <w:spacing w:after="40"/>
            </w:pPr>
            <w:r>
              <w:rPr>
                <w:rFonts w:ascii="Consolas" w:cs="Consolas" w:eastAsia="Consolas" w:hAnsi="Consolas"/>
                <w:color w:val="E4E6EB"/>
                <w:sz w:val="18"/>
                <w:szCs w:val="18"/>
              </w:rPr>
              <w:t xml:space="preserve">Tu es un assistant qui aide à faire correspondre des étudiants à des offres de stage.</w:t>
            </w:r>
          </w:p>
          <w:p>
            <w:pPr>
              <w:spacing w:after="40"/>
            </w:pPr>
            <w:r>
              <w:rPr>
                <w:rFonts w:ascii="Consolas" w:cs="Consolas" w:eastAsia="Consolas" w:hAnsi="Consolas"/>
                <w:color w:val="E4E6EB"/>
                <w:sz w:val="18"/>
                <w:szCs w:val="18"/>
              </w:rPr>
              <w:t xml:space="preserve">Tu reçois le profil d'un étudiant et une liste d'offres de stage disponibles.</w:t>
            </w:r>
          </w:p>
          <w:p>
            <w:pPr>
              <w:spacing w:after="40"/>
            </w:pPr>
            <w:r>
              <w:rPr>
                <w:rFonts w:ascii="Consolas" w:cs="Consolas" w:eastAsia="Consolas" w:hAnsi="Consolas"/>
                <w:color w:val="E4E6EB"/>
                <w:sz w:val="18"/>
                <w:szCs w:val="18"/>
              </w:rPr>
              <w:t xml:space="preserve">Pour chaque offre, évalue sa pertinence par rapport au profil de l'étudiant : proximité</w:t>
            </w:r>
          </w:p>
          <w:p>
            <w:pPr>
              <w:spacing w:after="40"/>
            </w:pPr>
            <w:r>
              <w:rPr>
                <w:rFonts w:ascii="Consolas" w:cs="Consolas" w:eastAsia="Consolas" w:hAnsi="Consolas"/>
                <w:color w:val="E4E6EB"/>
                <w:sz w:val="18"/>
                <w:szCs w:val="18"/>
              </w:rPr>
              <w:t xml:space="preserve">entre sa filière et le domaine de l'offre, recoupement entre ses compétences probables</w:t>
            </w:r>
          </w:p>
          <w:p>
            <w:pPr>
              <w:spacing w:after="40"/>
            </w:pPr>
            <w:r>
              <w:rPr>
                <w:rFonts w:ascii="Consolas" w:cs="Consolas" w:eastAsia="Consolas" w:hAnsi="Consolas"/>
                <w:color w:val="E4E6EB"/>
                <w:sz w:val="18"/>
                <w:szCs w:val="18"/>
              </w:rPr>
              <w:t xml:space="preserve">(déduites de sa filière) et les compétences requises par l'offre.</w:t>
            </w:r>
          </w:p>
          <w:p>
            <w:pPr>
              <w:spacing w:after="40"/>
            </w:pPr>
            <w:r>
              <w:rPr>
                <w:rFonts w:ascii="Consolas" w:cs="Consolas" w:eastAsia="Consolas" w:hAnsi="Consolas"/>
                <w:color w:val="E4E6EB"/>
                <w:sz w:val="18"/>
                <w:szCs w:val="18"/>
              </w:rPr>
              <w:t xml:space="preserve">Réponds UNIQUEMENT avec un tableau JSON valide (aucun texte avant/après, pas de markdown),</w:t>
            </w:r>
          </w:p>
          <w:p>
            <w:pPr>
              <w:spacing w:after="40"/>
            </w:pPr>
            <w:r>
              <w:rPr>
                <w:rFonts w:ascii="Consolas" w:cs="Consolas" w:eastAsia="Consolas" w:hAnsi="Consolas"/>
                <w:color w:val="E4E6EB"/>
                <w:sz w:val="18"/>
                <w:szCs w:val="18"/>
              </w:rPr>
              <w:t xml:space="preserve">exactement dans ce format, une entrée par offre reçue :</w:t>
            </w:r>
          </w:p>
          <w:p>
            <w:pPr>
              <w:spacing w:after="40"/>
            </w:pPr>
            <w:r>
              <w:rPr>
                <w:rFonts w:ascii="Consolas" w:cs="Consolas" w:eastAsia="Consolas" w:hAnsi="Consolas"/>
                <w:color w:val="E4E6EB"/>
                <w:sz w:val="18"/>
                <w:szCs w:val="18"/>
              </w:rPr>
              <w:t xml:space="preserve">[</w:t>
            </w:r>
          </w:p>
          <w:p>
            <w:pPr>
              <w:spacing w:after="40"/>
            </w:pPr>
            <w:r>
              <w:rPr>
                <w:rFonts w:ascii="Consolas" w:cs="Consolas" w:eastAsia="Consolas" w:hAnsi="Consolas"/>
                <w:color w:val="E4E6EB"/>
                <w:sz w:val="18"/>
                <w:szCs w:val="18"/>
              </w:rPr>
              <w:t xml:space="preserve">  {"offreId": 1, "score": 85, "raison": "courte explication en une phrase"},</w:t>
            </w:r>
          </w:p>
          <w:p>
            <w:pPr>
              <w:spacing w:after="40"/>
            </w:pPr>
            <w:r>
              <w:rPr>
                <w:rFonts w:ascii="Consolas" w:cs="Consolas" w:eastAsia="Consolas" w:hAnsi="Consolas"/>
                <w:color w:val="E4E6EB"/>
                <w:sz w:val="18"/>
                <w:szCs w:val="18"/>
              </w:rPr>
              <w:t xml:space="preserve">  {"offreId": 2, "score": 40, "raison": "courte explication en une phrase"}</w:t>
            </w:r>
          </w:p>
          <w:p>
            <w:pPr>
              <w:spacing w:after="40"/>
            </w:pPr>
            <w:r>
              <w:rPr>
                <w:rFonts w:ascii="Consolas" w:cs="Consolas" w:eastAsia="Consolas" w:hAnsi="Consolas"/>
                <w:color w:val="E4E6EB"/>
                <w:sz w:val="18"/>
                <w:szCs w:val="18"/>
              </w:rPr>
              <w:t xml:space="preserve">]</w:t>
            </w:r>
          </w:p>
          <w:p>
            <w:pPr>
              <w:spacing w:after="0"/>
            </w:pPr>
            <w:r>
              <w:rPr>
                <w:rFonts w:ascii="Consolas" w:cs="Consolas" w:eastAsia="Consolas" w:hAnsi="Consolas"/>
                <w:color w:val="E4E6EB"/>
                <w:sz w:val="18"/>
                <w:szCs w:val="18"/>
              </w:rPr>
              <w:t xml:space="preserve">Le score va de 0 (aucun rapport) à 100 (correspondance excellente).</w:t>
            </w:r>
          </w:p>
        </w:tc>
      </w:tr>
    </w:tbl>
    <w:p>
      <w:pPr>
        <w:spacing w:after="80" w:before="200"/>
      </w:pPr>
      <w:r>
        <w:rPr>
          <w:b/>
          <w:bCs/>
          <w:color w:val="1F3A5F"/>
          <w:sz w:val="21"/>
          <w:szCs w:val="21"/>
        </w:rPr>
        <w:t xml:space="preserve">Contexte dynamique injecté (message "user")</w:t>
      </w:r>
    </w:p>
    <w:p>
      <w:pPr>
        <w:pStyle w:val="ListParagraph"/>
        <w:numPr>
          <w:ilvl w:val="0"/>
          <w:numId w:val="2"/>
        </w:numPr>
        <w:spacing w:after="100"/>
      </w:pPr>
      <w:r>
        <w:rPr>
          <w:sz w:val="22"/>
          <w:szCs w:val="22"/>
        </w:rPr>
        <w:t xml:space="preserve">Profil de l'étudiant : filière, promotion.</w:t>
      </w:r>
    </w:p>
    <w:p>
      <w:pPr>
        <w:pStyle w:val="ListParagraph"/>
        <w:numPr>
          <w:ilvl w:val="0"/>
          <w:numId w:val="2"/>
        </w:numPr>
        <w:spacing w:after="100"/>
      </w:pPr>
      <w:r>
        <w:rPr>
          <w:sz w:val="22"/>
          <w:szCs w:val="22"/>
        </w:rPr>
        <w:t xml:space="preserve">Pour chaque offre publiée : identifiant, titre, filière recherchée, compétences requises, description complète.</w:t>
      </w:r>
    </w:p>
    <w:p>
      <w:pPr>
        <w:spacing w:after="80" w:before="200"/>
      </w:pPr>
      <w:r>
        <w:rPr>
          <w:b/>
          <w:bCs/>
          <w:color w:val="1F3A5F"/>
          <w:sz w:val="21"/>
          <w:szCs w:val="21"/>
        </w:rPr>
        <w:t xml:space="preserve">Justification des choix de conception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shd w:fill="1F3A5F" w:val="clear"/>
            <w:tcMar>
              <w:top w:type="dxa" w:w="100"/>
              <w:left w:type="dxa" w:w="120"/>
              <w:bottom w:type="dxa" w:w="100"/>
              <w:right w:type="dxa" w:w="120"/>
            </w:tcMar>
            <w:vAlign w:val="center"/>
          </w:tcPr>
          <w:p>
            <w:r>
              <w:rPr>
                <w:b/>
                <w:bCs/>
                <w:color w:val="FFFFFF"/>
                <w:sz w:val="20"/>
                <w:szCs w:val="20"/>
              </w:rPr>
              <w:t xml:space="preserve">Choix</w:t>
            </w:r>
          </w:p>
        </w:tc>
        <w:tc>
          <w:tcPr>
            <w:tcW w:type="dxa" w:w="6169"/>
            <w:shd w:fill="1F3A5F" w:val="clear"/>
            <w:tcMar>
              <w:top w:type="dxa" w:w="100"/>
              <w:left w:type="dxa" w:w="120"/>
              <w:bottom w:type="dxa" w:w="100"/>
              <w:right w:type="dxa" w:w="120"/>
            </w:tcMar>
            <w:vAlign w:val="center"/>
          </w:tcPr>
          <w:p>
            <w:r>
              <w:rPr>
                <w:b/>
                <w:bCs/>
                <w:color w:val="FFFFFF"/>
                <w:sz w:val="20"/>
                <w:szCs w:val="20"/>
              </w:rPr>
              <w:t xml:space="preserve">Pourquoi</w:t>
            </w:r>
          </w:p>
        </w:tc>
      </w:tr>
      <w:tr>
        <w:tc>
          <w:tcPr>
            <w:tcW w:type="dxa" w:w="2903"/>
            <w:shd w:fill="FFFFFF" w:val="clear"/>
            <w:tcMar>
              <w:top w:type="dxa" w:w="90"/>
              <w:left w:type="dxa" w:w="120"/>
              <w:bottom w:type="dxa" w:w="90"/>
              <w:right w:type="dxa" w:w="120"/>
            </w:tcMar>
          </w:tcPr>
          <w:p>
            <w:pPr>
              <w:spacing w:after="0"/>
            </w:pPr>
            <w:r>
              <w:rPr>
                <w:sz w:val="20"/>
                <w:szCs w:val="20"/>
              </w:rPr>
              <w:t xml:space="preserve">Sortie = tableau JSON strict, un objet par offre</w:t>
            </w:r>
          </w:p>
        </w:tc>
        <w:tc>
          <w:tcPr>
            <w:tcW w:type="dxa" w:w="6169"/>
            <w:shd w:fill="FFFFFF" w:val="clear"/>
            <w:tcMar>
              <w:top w:type="dxa" w:w="90"/>
              <w:left w:type="dxa" w:w="120"/>
              <w:bottom w:type="dxa" w:w="90"/>
              <w:right w:type="dxa" w:w="120"/>
            </w:tcMar>
          </w:tcPr>
          <w:p>
            <w:pPr>
              <w:spacing w:after="0"/>
            </w:pPr>
            <w:r>
              <w:rPr>
                <w:sz w:val="20"/>
                <w:szCs w:val="20"/>
              </w:rPr>
              <w:t xml:space="preserve">Le résultat doit être désérialisé directement en "OffreMatchingResultat[]" côté Java pour trier la liste à l'affichage ; un texte libre obligerait à parser du langage naturel, fragile et non déterministe.</w:t>
            </w:r>
          </w:p>
        </w:tc>
      </w:tr>
      <w:tr>
        <w:tc>
          <w:tcPr>
            <w:tcW w:type="dxa" w:w="2903"/>
            <w:shd w:fill="F4F7FB" w:val="clear"/>
            <w:tcMar>
              <w:top w:type="dxa" w:w="90"/>
              <w:left w:type="dxa" w:w="120"/>
              <w:bottom w:type="dxa" w:w="90"/>
              <w:right w:type="dxa" w:w="120"/>
            </w:tcMar>
          </w:tcPr>
          <w:p>
            <w:pPr>
              <w:spacing w:after="0"/>
            </w:pPr>
            <w:r>
              <w:rPr>
                <w:sz w:val="20"/>
                <w:szCs w:val="20"/>
              </w:rPr>
              <w:t xml:space="preserve">"offreId" répété dans chaque objet de sortie</w:t>
            </w:r>
          </w:p>
        </w:tc>
        <w:tc>
          <w:tcPr>
            <w:tcW w:type="dxa" w:w="6169"/>
            <w:shd w:fill="F4F7FB" w:val="clear"/>
            <w:tcMar>
              <w:top w:type="dxa" w:w="90"/>
              <w:left w:type="dxa" w:w="120"/>
              <w:bottom w:type="dxa" w:w="90"/>
              <w:right w:type="dxa" w:w="120"/>
            </w:tcMar>
          </w:tcPr>
          <w:p>
            <w:pPr>
              <w:spacing w:after="0"/>
            </w:pPr>
            <w:r>
              <w:rPr>
                <w:sz w:val="20"/>
                <w:szCs w:val="20"/>
              </w:rPr>
              <w:t xml:space="preserve">Le modèle ne reçoit jamais la liste dans un ordre garanti stable après un aller-retour JSON ; faire porter l'ID par chaque résultat permet de ré-associer le score à la bonne offre sans dépendre de l'ordre de la réponse.</w:t>
            </w:r>
          </w:p>
        </w:tc>
      </w:tr>
      <w:tr>
        <w:tc>
          <w:tcPr>
            <w:tcW w:type="dxa" w:w="2903"/>
            <w:shd w:fill="FFFFFF" w:val="clear"/>
            <w:tcMar>
              <w:top w:type="dxa" w:w="90"/>
              <w:left w:type="dxa" w:w="120"/>
              <w:bottom w:type="dxa" w:w="90"/>
              <w:right w:type="dxa" w:w="120"/>
            </w:tcMar>
          </w:tcPr>
          <w:p>
            <w:pPr>
              <w:spacing w:after="0"/>
            </w:pPr>
            <w:r>
              <w:rPr>
                <w:sz w:val="20"/>
                <w:szCs w:val="20"/>
              </w:rPr>
              <w:t xml:space="preserve">"raison" en une phrase, systématique</w:t>
            </w:r>
          </w:p>
        </w:tc>
        <w:tc>
          <w:tcPr>
            <w:tcW w:type="dxa" w:w="6169"/>
            <w:shd w:fill="FFFFFF" w:val="clear"/>
            <w:tcMar>
              <w:top w:type="dxa" w:w="90"/>
              <w:left w:type="dxa" w:w="120"/>
              <w:bottom w:type="dxa" w:w="90"/>
              <w:right w:type="dxa" w:w="120"/>
            </w:tcMar>
          </w:tcPr>
          <w:p>
            <w:pPr>
              <w:spacing w:after="0"/>
            </w:pPr>
            <w:r>
              <w:rPr>
                <w:sz w:val="20"/>
                <w:szCs w:val="20"/>
              </w:rPr>
              <w:t xml:space="preserve">Permet d'afficher une justification lisible à l'étudiant ("pourquoi cette offre est en haut de ma liste") plutôt qu'un score opaque, et sert aussi de garde-fou qualitatif en relecture manuelle du prompt.</w:t>
            </w:r>
          </w:p>
        </w:tc>
      </w:tr>
      <w:tr>
        <w:tc>
          <w:tcPr>
            <w:tcW w:type="dxa" w:w="2903"/>
            <w:shd w:fill="F4F7FB" w:val="clear"/>
            <w:tcMar>
              <w:top w:type="dxa" w:w="90"/>
              <w:left w:type="dxa" w:w="120"/>
              <w:bottom w:type="dxa" w:w="90"/>
              <w:right w:type="dxa" w:w="120"/>
            </w:tcMar>
          </w:tcPr>
          <w:p>
            <w:pPr>
              <w:spacing w:after="0"/>
            </w:pPr>
            <w:r>
              <w:rPr>
                <w:sz w:val="20"/>
                <w:szCs w:val="20"/>
              </w:rPr>
              <w:t xml:space="preserve">Compétences "probables, déduites de la filière"</w:t>
            </w:r>
          </w:p>
        </w:tc>
        <w:tc>
          <w:tcPr>
            <w:tcW w:type="dxa" w:w="6169"/>
            <w:shd w:fill="F4F7FB" w:val="clear"/>
            <w:tcMar>
              <w:top w:type="dxa" w:w="90"/>
              <w:left w:type="dxa" w:w="120"/>
              <w:bottom w:type="dxa" w:w="90"/>
              <w:right w:type="dxa" w:w="120"/>
            </w:tcMar>
          </w:tcPr>
          <w:p>
            <w:pPr>
              <w:spacing w:after="0"/>
            </w:pPr>
            <w:r>
              <w:rPr>
                <w:sz w:val="20"/>
                <w:szCs w:val="20"/>
              </w:rPr>
              <w:t xml:space="preserve">Le modèle de données Etudiant n'a pas de champ "compétences" structuré ; le prompt demande explicitement au modèle d'inférer depuis la filière plutôt que d'halluciner une compétence précise non fournie.</w:t>
            </w:r>
          </w:p>
        </w:tc>
      </w:tr>
      <w:tr>
        <w:tc>
          <w:tcPr>
            <w:tcW w:type="dxa" w:w="2903"/>
            <w:shd w:fill="FFFFFF" w:val="clear"/>
            <w:tcMar>
              <w:top w:type="dxa" w:w="90"/>
              <w:left w:type="dxa" w:w="120"/>
              <w:bottom w:type="dxa" w:w="90"/>
              <w:right w:type="dxa" w:w="120"/>
            </w:tcMar>
          </w:tcPr>
          <w:p>
            <w:pPr>
              <w:spacing w:after="0"/>
            </w:pPr>
            <w:r>
              <w:rPr>
                <w:sz w:val="20"/>
                <w:szCs w:val="20"/>
              </w:rPr>
              <w:t xml:space="preserve">Consigne "aucun texte avant/après, pas de markdown"</w:t>
            </w:r>
          </w:p>
        </w:tc>
        <w:tc>
          <w:tcPr>
            <w:tcW w:type="dxa" w:w="6169"/>
            <w:shd w:fill="FFFFFF" w:val="clear"/>
            <w:tcMar>
              <w:top w:type="dxa" w:w="90"/>
              <w:left w:type="dxa" w:w="120"/>
              <w:bottom w:type="dxa" w:w="90"/>
              <w:right w:type="dxa" w:w="120"/>
            </w:tcMar>
          </w:tcPr>
          <w:p>
            <w:pPr>
              <w:spacing w:after="0"/>
            </w:pPr>
            <w:r>
              <w:rPr>
                <w:sz w:val="20"/>
                <w:szCs w:val="20"/>
              </w:rPr>
              <w:t xml:space="preserve">gpt-oss a tendance à envelopper son JSON dans un bloc ```json par défaut ; la consigne réduit la fréquence de ce comportement, et "nettoyerJson()" côté Java retire les éventuelles balises restantes en filet de sécurité.</w:t>
            </w:r>
          </w:p>
        </w:tc>
      </w:tr>
    </w:tbl>
    <w:p>
      <w:pPr>
        <w:spacing w:after="240" w:before="80"/>
      </w:pPr>
      <w:r>
        <w:rPr>
          <w:b/>
          <w:bCs/>
          <w:color w:val="666666"/>
          <w:sz w:val="19"/>
          <w:szCs w:val="19"/>
        </w:rPr>
        <w:t xml:space="preserve">Source : </w:t>
      </w:r>
      <w:r>
        <w:rPr>
          <w:rFonts w:ascii="Consolas" w:cs="Consolas" w:eastAsia="Consolas" w:hAnsi="Consolas"/>
          <w:i/>
          <w:iCs/>
          <w:color w:val="666666"/>
          <w:sz w:val="19"/>
          <w:szCs w:val="19"/>
        </w:rPr>
        <w:t xml:space="preserve">backend/src/main/java/com/stageia/backend/service/MatchingService.java:27-40</w:t>
      </w:r>
    </w:p>
    <w:p>
      <w:r>
        <w:br w:type="page"/>
      </w:r>
    </w:p>
    <w:p>
      <w:pPr>
        <w:pStyle w:val="Heading1"/>
        <w:pBdr>
          <w:bottom w:val="single" w:color="2563EB" w:sz="12" w:space="4"/>
        </w:pBdr>
        <w:spacing w:after="60" w:before="0"/>
      </w:pPr>
      <w:r>
        <w:rPr>
          <w:b/>
          <w:bCs/>
          <w:color w:val="1F3A5F"/>
          <w:sz w:val="32"/>
          <w:szCs w:val="32"/>
        </w:rPr>
        <w:t xml:space="preserve">Module 2 — </w:t>
      </w:r>
      <w:r>
        <w:rPr>
          <w:b/>
          <w:bCs/>
          <w:color w:val="2563EB"/>
          <w:sz w:val="32"/>
          <w:szCs w:val="32"/>
        </w:rPr>
        <w:t xml:space="preserve">Analyse de rapport d'avancement</w:t>
      </w:r>
    </w:p>
    <w:p>
      <w:pPr>
        <w:spacing w:after="280"/>
      </w:pPr>
      <w:r>
        <w:rPr>
          <w:i/>
          <w:iCs/>
          <w:color w:val="555555"/>
          <w:sz w:val="21"/>
          <w:szCs w:val="21"/>
        </w:rPr>
        <w:t xml:space="preserve">AnalyseRapportService.java — résumé automatique du contenu déposé par l'étudiant</w:t>
      </w:r>
    </w:p>
    <w:p>
      <w:pPr>
        <w:spacing w:after="80" w:before="200"/>
      </w:pPr>
      <w:r>
        <w:rPr>
          <w:b/>
          <w:bCs/>
          <w:color w:val="1F3A5F"/>
          <w:sz w:val="21"/>
          <w:szCs w:val="21"/>
        </w:rPr>
        <w:t xml:space="preserve">Rôle du module</w:t>
      </w:r>
    </w:p>
    <w:p>
      <w:pPr>
        <w:spacing w:after="200" w:line="300"/>
        <w:jc w:val="both"/>
      </w:pPr>
      <w:r>
        <w:rPr>
          <w:sz w:val="22"/>
          <w:szCs w:val="22"/>
        </w:rPr>
        <w:t xml:space="preserve">À chaque dépôt de rapport d'avancement, ce module génère en arrière-plan (asynchrone, après coup) un résumé en 2-3 phrases et identifie le ton perçu et les points bloquants, visibles par l'enseignant référent sans qu'il ait à lire chaque rapport en entier. Le même appel IA produit aussi le niveau de risque de décrochage détaillé dans le module 3 — voir note ci-dessous.</w:t>
      </w:r>
    </w:p>
    <w:p>
      <w:pPr>
        <w:spacing w:after="80" w:before="200"/>
      </w:pPr>
      <w:r>
        <w:rPr>
          <w:b/>
          <w:bCs/>
          <w:color w:val="1F3A5F"/>
          <w:sz w:val="21"/>
          <w:szCs w:val="21"/>
        </w:rPr>
        <w:t xml:space="preserve">Prompt système exact (copié depuis le code source)</w:t>
      </w:r>
    </w:p>
    <w:tbl>
      <w:tblPr>
        <w:tblW w:type="pct" w:w="5000"/>
        <w:tblBorders>
          <w:top w:val="single" w:color="0F0F1A" w:sz="4"/>
          <w:left w:val="single" w:color="0F0F1A" w:sz="4"/>
          <w:bottom w:val="single" w:color="0F0F1A" w:sz="4"/>
          <w:right w:val="single" w:color="0F0F1A" w:sz="4"/>
          <w:insideH w:val="single" w:color="auto" w:sz="4"/>
          <w:insideV w:val="single" w:color="auto" w:sz="4"/>
        </w:tblBorders>
      </w:tblPr>
      <w:tblGrid>
        <w:gridCol w:w="9638"/>
      </w:tblGrid>
      <w:tr>
        <w:tc>
          <w:tcPr>
            <w:shd w:fill="1E1E2E" w:val="clear"/>
            <w:tcMar>
              <w:top w:type="dxa" w:w="160"/>
              <w:left w:type="dxa" w:w="220"/>
              <w:bottom w:type="dxa" w:w="160"/>
              <w:right w:type="dxa" w:w="220"/>
            </w:tcMar>
          </w:tcPr>
          <w:p>
            <w:pPr>
              <w:spacing w:after="40"/>
            </w:pPr>
            <w:r>
              <w:rPr>
                <w:rFonts w:ascii="Consolas" w:cs="Consolas" w:eastAsia="Consolas" w:hAnsi="Consolas"/>
                <w:color w:val="E4E6EB"/>
                <w:sz w:val="18"/>
                <w:szCs w:val="18"/>
              </w:rPr>
              <w:t xml:space="preserve">Tu es un assistant pédagogique qui aide des enseignants à suivre des étudiants en stage.</w:t>
            </w:r>
          </w:p>
          <w:p>
            <w:pPr>
              <w:spacing w:after="40"/>
            </w:pPr>
            <w:r>
              <w:rPr>
                <w:rFonts w:ascii="Consolas" w:cs="Consolas" w:eastAsia="Consolas" w:hAnsi="Consolas"/>
                <w:color w:val="E4E6EB"/>
                <w:sz w:val="18"/>
                <w:szCs w:val="18"/>
              </w:rPr>
              <w:t xml:space="preserve">Tu reçois le contenu d'un rapport d'avancement ainsi que des indicateurs factuels sur son activité.</w:t>
            </w:r>
          </w:p>
          <w:p>
            <w:pPr>
              <w:spacing w:after="40"/>
            </w:pPr>
            <w:r>
              <w:rPr>
                <w:rFonts w:ascii="Consolas" w:cs="Consolas" w:eastAsia="Consolas" w:hAnsi="Consolas"/>
                <w:color w:val="E4E6EB"/>
                <w:sz w:val="18"/>
                <w:szCs w:val="18"/>
              </w:rPr>
              <w:t xml:space="preserve">Réponds UNIQUEMENT avec un objet JSON valide (aucun texte avant ou après, pas de balises markdown),</w:t>
            </w:r>
          </w:p>
          <w:p>
            <w:pPr>
              <w:spacing w:after="40"/>
            </w:pPr>
            <w:r>
              <w:rPr>
                <w:rFonts w:ascii="Consolas" w:cs="Consolas" w:eastAsia="Consolas" w:hAnsi="Consolas"/>
                <w:color w:val="E4E6EB"/>
                <w:sz w:val="18"/>
                <w:szCs w:val="18"/>
              </w:rPr>
              <w:t xml:space="preserve">exactement dans ce format :</w:t>
            </w:r>
          </w:p>
          <w:p>
            <w:pPr>
              <w:spacing w:after="40"/>
            </w:pPr>
            <w:r>
              <w:rPr>
                <w:rFonts w:ascii="Consolas" w:cs="Consolas" w:eastAsia="Consolas" w:hAnsi="Consolas"/>
                <w:color w:val="E4E6EB"/>
                <w:sz w:val="18"/>
                <w:szCs w:val="18"/>
              </w:rPr>
              <w:t xml:space="preserve">{</w:t>
            </w:r>
          </w:p>
          <w:p>
            <w:pPr>
              <w:spacing w:after="40"/>
            </w:pPr>
            <w:r>
              <w:rPr>
                <w:rFonts w:ascii="Consolas" w:cs="Consolas" w:eastAsia="Consolas" w:hAnsi="Consolas"/>
                <w:color w:val="E4E6EB"/>
                <w:sz w:val="18"/>
                <w:szCs w:val="18"/>
              </w:rPr>
              <w:t xml:space="preserve">  "resume": "résumé en 2-3 phrases du contenu du rapport",</w:t>
            </w:r>
          </w:p>
          <w:p>
            <w:pPr>
              <w:spacing w:after="40"/>
            </w:pPr>
            <w:r>
              <w:rPr>
                <w:rFonts w:ascii="Consolas" w:cs="Consolas" w:eastAsia="Consolas" w:hAnsi="Consolas"/>
                <w:color w:val="E4E6EB"/>
                <w:sz w:val="18"/>
                <w:szCs w:val="18"/>
              </w:rPr>
              <w:t xml:space="preserve">  "ton": "engagé, neutre ou découragé",</w:t>
            </w:r>
          </w:p>
          <w:p>
            <w:pPr>
              <w:spacing w:after="40"/>
            </w:pPr>
            <w:r>
              <w:rPr>
                <w:rFonts w:ascii="Consolas" w:cs="Consolas" w:eastAsia="Consolas" w:hAnsi="Consolas"/>
                <w:color w:val="E4E6EB"/>
                <w:sz w:val="18"/>
                <w:szCs w:val="18"/>
              </w:rPr>
              <w:t xml:space="preserve">  "pointsBloquants": ["point bloquant 1", "point bloquant 2"],</w:t>
            </w:r>
          </w:p>
          <w:p>
            <w:pPr>
              <w:spacing w:after="40"/>
            </w:pPr>
            <w:r>
              <w:rPr>
                <w:rFonts w:ascii="Consolas" w:cs="Consolas" w:eastAsia="Consolas" w:hAnsi="Consolas"/>
                <w:color w:val="E4E6EB"/>
                <w:sz w:val="18"/>
                <w:szCs w:val="18"/>
              </w:rPr>
              <w:t xml:space="preserve">  "niveauRisque": "FAIBLE, MOYEN ou ELEVE",</w:t>
            </w:r>
          </w:p>
          <w:p>
            <w:pPr>
              <w:spacing w:after="40"/>
            </w:pPr>
            <w:r>
              <w:rPr>
                <w:rFonts w:ascii="Consolas" w:cs="Consolas" w:eastAsia="Consolas" w:hAnsi="Consolas"/>
                <w:color w:val="E4E6EB"/>
                <w:sz w:val="18"/>
                <w:szCs w:val="18"/>
              </w:rPr>
              <w:t xml:space="preserve">  "justificationRisque": "explication courte et factuelle du niveau de risque choisi",</w:t>
            </w:r>
          </w:p>
          <w:p>
            <w:pPr>
              <w:spacing w:after="40"/>
            </w:pPr>
            <w:r>
              <w:rPr>
                <w:rFonts w:ascii="Consolas" w:cs="Consolas" w:eastAsia="Consolas" w:hAnsi="Consolas"/>
                <w:color w:val="E4E6EB"/>
                <w:sz w:val="18"/>
                <w:szCs w:val="18"/>
              </w:rPr>
              <w:t xml:space="preserve">  "conseil": "un conseil personnalisé, concret et bienveillant pour l'étudiant"</w:t>
            </w:r>
          </w:p>
          <w:p>
            <w:pPr>
              <w:spacing w:after="40"/>
            </w:pPr>
            <w:r>
              <w:rPr>
                <w:rFonts w:ascii="Consolas" w:cs="Consolas" w:eastAsia="Consolas" w:hAnsi="Consolas"/>
                <w:color w:val="E4E6EB"/>
                <w:sz w:val="18"/>
                <w:szCs w:val="18"/>
              </w:rPr>
              <w:t xml:space="preserve">}</w:t>
            </w:r>
          </w:p>
          <w:p>
            <w:pPr>
              <w:spacing w:after="40"/>
            </w:pPr>
            <w:r>
              <w:rPr>
                <w:rFonts w:ascii="Consolas" w:cs="Consolas" w:eastAsia="Consolas" w:hAnsi="Consolas"/>
                <w:color w:val="E4E6EB"/>
                <w:sz w:val="18"/>
                <w:szCs w:val="18"/>
              </w:rPr>
              <w:t xml:space="preserve">Le niveau de risque doit refléter un vrai risque de décrochage (désengagement, retard, blocage</w:t>
            </w:r>
          </w:p>
          <w:p>
            <w:pPr>
              <w:spacing w:after="0"/>
            </w:pPr>
            <w:r>
              <w:rPr>
                <w:rFonts w:ascii="Consolas" w:cs="Consolas" w:eastAsia="Consolas" w:hAnsi="Consolas"/>
                <w:color w:val="E4E6EB"/>
                <w:sz w:val="18"/>
                <w:szCs w:val="18"/>
              </w:rPr>
              <w:t xml:space="preserve">persistant, isolement), pas juste une difficulté technique ponctuelle mentionnée avec sérénité.</w:t>
            </w:r>
          </w:p>
        </w:tc>
      </w:tr>
    </w:tbl>
    <w:p>
      <w:pPr>
        <w:spacing w:after="80" w:before="200"/>
      </w:pPr>
      <w:r>
        <w:rPr>
          <w:b/>
          <w:bCs/>
          <w:color w:val="1F3A5F"/>
          <w:sz w:val="21"/>
          <w:szCs w:val="21"/>
        </w:rPr>
        <w:t xml:space="preserve">Contexte dynamique injecté (message "user")</w:t>
      </w:r>
    </w:p>
    <w:p>
      <w:pPr>
        <w:pStyle w:val="ListParagraph"/>
        <w:numPr>
          <w:ilvl w:val="0"/>
          <w:numId w:val="2"/>
        </w:numPr>
        <w:spacing w:after="100"/>
      </w:pPr>
      <w:r>
        <w:rPr>
          <w:sz w:val="22"/>
          <w:szCs w:val="22"/>
        </w:rPr>
        <w:t xml:space="preserve">Sujet du stage, nombre de jours écoulés depuis le début du stage.</w:t>
      </w:r>
    </w:p>
    <w:p>
      <w:pPr>
        <w:pStyle w:val="ListParagraph"/>
        <w:numPr>
          <w:ilvl w:val="0"/>
          <w:numId w:val="2"/>
        </w:numPr>
        <w:spacing w:after="100"/>
      </w:pPr>
      <w:r>
        <w:rPr>
          <w:sz w:val="22"/>
          <w:szCs w:val="22"/>
        </w:rPr>
        <w:t xml:space="preserve">Nombre total de rapports déjà déposés et délai depuis le rapport précédent (ou "premier rapport").</w:t>
      </w:r>
    </w:p>
    <w:p>
      <w:pPr>
        <w:pStyle w:val="ListParagraph"/>
        <w:numPr>
          <w:ilvl w:val="0"/>
          <w:numId w:val="2"/>
        </w:numPr>
        <w:spacing w:after="100"/>
      </w:pPr>
      <w:r>
        <w:rPr>
          <w:sz w:val="22"/>
          <w:szCs w:val="22"/>
        </w:rPr>
        <w:t xml:space="preserve">Nombre de messages échangés avec les tuteurs sur les 14 derniers jours (signal d'isolement si proche de 0).</w:t>
      </w:r>
    </w:p>
    <w:p>
      <w:pPr>
        <w:pStyle w:val="ListParagraph"/>
        <w:numPr>
          <w:ilvl w:val="0"/>
          <w:numId w:val="2"/>
        </w:numPr>
        <w:spacing w:after="100"/>
      </w:pPr>
      <w:r>
        <w:rPr>
          <w:sz w:val="22"/>
          <w:szCs w:val="22"/>
        </w:rPr>
        <w:t xml:space="preserve">Titre, type et contenu texte du rapport déposé (ou mention qu'il n'y a qu'un PDF joint sans commentaire).</w:t>
      </w:r>
    </w:p>
    <w:p>
      <w:pPr>
        <w:spacing w:after="80" w:before="200"/>
      </w:pPr>
      <w:r>
        <w:rPr>
          <w:b/>
          <w:bCs/>
          <w:color w:val="1F3A5F"/>
          <w:sz w:val="21"/>
          <w:szCs w:val="21"/>
        </w:rPr>
        <w:t xml:space="preserve">Justification des choix de conception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shd w:fill="1F3A5F" w:val="clear"/>
            <w:tcMar>
              <w:top w:type="dxa" w:w="100"/>
              <w:left w:type="dxa" w:w="120"/>
              <w:bottom w:type="dxa" w:w="100"/>
              <w:right w:type="dxa" w:w="120"/>
            </w:tcMar>
            <w:vAlign w:val="center"/>
          </w:tcPr>
          <w:p>
            <w:r>
              <w:rPr>
                <w:b/>
                <w:bCs/>
                <w:color w:val="FFFFFF"/>
                <w:sz w:val="20"/>
                <w:szCs w:val="20"/>
              </w:rPr>
              <w:t xml:space="preserve">Choix</w:t>
            </w:r>
          </w:p>
        </w:tc>
        <w:tc>
          <w:tcPr>
            <w:tcW w:type="dxa" w:w="6169"/>
            <w:shd w:fill="1F3A5F" w:val="clear"/>
            <w:tcMar>
              <w:top w:type="dxa" w:w="100"/>
              <w:left w:type="dxa" w:w="120"/>
              <w:bottom w:type="dxa" w:w="100"/>
              <w:right w:type="dxa" w:w="120"/>
            </w:tcMar>
            <w:vAlign w:val="center"/>
          </w:tcPr>
          <w:p>
            <w:r>
              <w:rPr>
                <w:b/>
                <w:bCs/>
                <w:color w:val="FFFFFF"/>
                <w:sz w:val="20"/>
                <w:szCs w:val="20"/>
              </w:rPr>
              <w:t xml:space="preserve">Pourquoi</w:t>
            </w:r>
          </w:p>
        </w:tc>
      </w:tr>
      <w:tr>
        <w:tc>
          <w:tcPr>
            <w:tcW w:type="dxa" w:w="2903"/>
            <w:shd w:fill="FFFFFF" w:val="clear"/>
            <w:tcMar>
              <w:top w:type="dxa" w:w="90"/>
              <w:left w:type="dxa" w:w="120"/>
              <w:bottom w:type="dxa" w:w="90"/>
              <w:right w:type="dxa" w:w="120"/>
            </w:tcMar>
          </w:tcPr>
          <w:p>
            <w:pPr>
              <w:spacing w:after="0"/>
            </w:pPr>
            <w:r>
              <w:rPr>
                <w:sz w:val="20"/>
                <w:szCs w:val="20"/>
              </w:rPr>
              <w:t xml:space="preserve">Un seul appel IA produit à la fois le résumé (module 2) ET le niveau de risque (module 3)</w:t>
            </w:r>
          </w:p>
        </w:tc>
        <w:tc>
          <w:tcPr>
            <w:tcW w:type="dxa" w:w="6169"/>
            <w:shd w:fill="FFFFFF" w:val="clear"/>
            <w:tcMar>
              <w:top w:type="dxa" w:w="90"/>
              <w:left w:type="dxa" w:w="120"/>
              <w:bottom w:type="dxa" w:w="90"/>
              <w:right w:type="dxa" w:w="120"/>
            </w:tcMar>
          </w:tcPr>
          <w:p>
            <w:pPr>
              <w:spacing w:after="0"/>
            </w:pPr>
            <w:r>
              <w:rPr>
                <w:sz w:val="20"/>
                <w:szCs w:val="20"/>
              </w:rPr>
              <w:t xml:space="preserve">Les deux tâches partagent exactement le même contexte d'entrée (le rapport et son historique) ; fusionner les deux dans un seul appel réduit de moitié la consommation de quota sur le tier gratuit Groq et garantit la cohérence entre le résumé et le niveau de risque associé (pas de contradiction entre deux appels séparés).</w:t>
            </w:r>
          </w:p>
        </w:tc>
      </w:tr>
      <w:tr>
        <w:tc>
          <w:tcPr>
            <w:tcW w:type="dxa" w:w="2903"/>
            <w:shd w:fill="F4F7FB" w:val="clear"/>
            <w:tcMar>
              <w:top w:type="dxa" w:w="90"/>
              <w:left w:type="dxa" w:w="120"/>
              <w:bottom w:type="dxa" w:w="90"/>
              <w:right w:type="dxa" w:w="120"/>
            </w:tcMar>
          </w:tcPr>
          <w:p>
            <w:pPr>
              <w:spacing w:after="0"/>
            </w:pPr>
            <w:r>
              <w:rPr>
                <w:sz w:val="20"/>
                <w:szCs w:val="20"/>
              </w:rPr>
              <w:t xml:space="preserve">Indicateurs factuels fournis en plus du texte libre</w:t>
            </w:r>
          </w:p>
        </w:tc>
        <w:tc>
          <w:tcPr>
            <w:tcW w:type="dxa" w:w="6169"/>
            <w:shd w:fill="F4F7FB" w:val="clear"/>
            <w:tcMar>
              <w:top w:type="dxa" w:w="90"/>
              <w:left w:type="dxa" w:w="120"/>
              <w:bottom w:type="dxa" w:w="90"/>
              <w:right w:type="dxa" w:w="120"/>
            </w:tcMar>
          </w:tcPr>
          <w:p>
            <w:pPr>
              <w:spacing w:after="0"/>
            </w:pPr>
            <w:r>
              <w:rPr>
                <w:sz w:val="20"/>
                <w:szCs w:val="20"/>
              </w:rPr>
              <w:t xml:space="preserve">Le délai depuis le rapport précédent et le nombre de messages échangés sont calculés côté Java (pas laissés à l'appréciation du modèle) car ce sont des signaux objectifs de décrochage ; le modèle ne fait que les interpréter, il ne les invente pas.</w:t>
            </w:r>
          </w:p>
        </w:tc>
      </w:tr>
      <w:tr>
        <w:tc>
          <w:tcPr>
            <w:tcW w:type="dxa" w:w="2903"/>
            <w:shd w:fill="FFFFFF" w:val="clear"/>
            <w:tcMar>
              <w:top w:type="dxa" w:w="90"/>
              <w:left w:type="dxa" w:w="120"/>
              <w:bottom w:type="dxa" w:w="90"/>
              <w:right w:type="dxa" w:w="120"/>
            </w:tcMar>
          </w:tcPr>
          <w:p>
            <w:pPr>
              <w:spacing w:after="0"/>
            </w:pPr>
            <w:r>
              <w:rPr>
                <w:sz w:val="20"/>
                <w:szCs w:val="20"/>
              </w:rPr>
              <w:t xml:space="preserve">Distinction explicite "vrai risque de décrochage" vs "difficulté technique ponctuelle"</w:t>
            </w:r>
          </w:p>
        </w:tc>
        <w:tc>
          <w:tcPr>
            <w:tcW w:type="dxa" w:w="6169"/>
            <w:shd w:fill="FFFFFF" w:val="clear"/>
            <w:tcMar>
              <w:top w:type="dxa" w:w="90"/>
              <w:left w:type="dxa" w:w="120"/>
              <w:bottom w:type="dxa" w:w="90"/>
              <w:right w:type="dxa" w:w="120"/>
            </w:tcMar>
          </w:tcPr>
          <w:p>
            <w:pPr>
              <w:spacing w:after="0"/>
            </w:pPr>
            <w:r>
              <w:rPr>
                <w:sz w:val="20"/>
                <w:szCs w:val="20"/>
              </w:rPr>
              <w:t xml:space="preserve">Ajoutée après observation que le modèle, sans cette précision, remontait en MOYEN/ELEVE des rapports où l'étudiant décrivait un bug résolu avec un ton confiant — un faux positif qui aurait saturé le tableau de bord enseignant d'alertes inutiles.</w:t>
            </w:r>
          </w:p>
        </w:tc>
      </w:tr>
      <w:tr>
        <w:tc>
          <w:tcPr>
            <w:tcW w:type="dxa" w:w="2903"/>
            <w:shd w:fill="F4F7FB" w:val="clear"/>
            <w:tcMar>
              <w:top w:type="dxa" w:w="90"/>
              <w:left w:type="dxa" w:w="120"/>
              <w:bottom w:type="dxa" w:w="90"/>
              <w:right w:type="dxa" w:w="120"/>
            </w:tcMar>
          </w:tcPr>
          <w:p>
            <w:pPr>
              <w:spacing w:after="0"/>
            </w:pPr>
            <w:r>
              <w:rPr>
                <w:sz w:val="20"/>
                <w:szCs w:val="20"/>
              </w:rPr>
              <w:t xml:space="preserve">Traitement asynchrone ("@Async"), erreur silencieuse en cas d'échec</w:t>
            </w:r>
          </w:p>
        </w:tc>
        <w:tc>
          <w:tcPr>
            <w:tcW w:type="dxa" w:w="6169"/>
            <w:shd w:fill="F4F7FB" w:val="clear"/>
            <w:tcMar>
              <w:top w:type="dxa" w:w="90"/>
              <w:left w:type="dxa" w:w="120"/>
              <w:bottom w:type="dxa" w:w="90"/>
              <w:right w:type="dxa" w:w="120"/>
            </w:tcMar>
          </w:tcPr>
          <w:p>
            <w:pPr>
              <w:spacing w:after="0"/>
            </w:pPr>
            <w:r>
              <w:rPr>
                <w:sz w:val="20"/>
                <w:szCs w:val="20"/>
              </w:rPr>
              <w:t xml:space="preserve">Le dépôt du rapport côté étudiant a déjà réussi en base avant l'appel IA ; un épuisement de quota ou une réponse JSON invalide ne doit jamais faire échouer une action déjà confirmée à l'utilisateur (cf. incident documenté dans le rapport final, section 8.5).</w:t>
            </w:r>
          </w:p>
        </w:tc>
      </w:tr>
      <w:tr>
        <w:tc>
          <w:tcPr>
            <w:tcW w:type="dxa" w:w="2903"/>
            <w:shd w:fill="FFFFFF" w:val="clear"/>
            <w:tcMar>
              <w:top w:type="dxa" w:w="90"/>
              <w:left w:type="dxa" w:w="120"/>
              <w:bottom w:type="dxa" w:w="90"/>
              <w:right w:type="dxa" w:w="120"/>
            </w:tcMar>
          </w:tcPr>
          <w:p>
            <w:pPr>
              <w:spacing w:after="0"/>
            </w:pPr>
            <w:r>
              <w:rPr>
                <w:sz w:val="20"/>
                <w:szCs w:val="20"/>
              </w:rPr>
              <w:t xml:space="preserve">"conseil" toujours "bienveillant" même pour un risque ELEVE</w:t>
            </w:r>
          </w:p>
        </w:tc>
        <w:tc>
          <w:tcPr>
            <w:tcW w:type="dxa" w:w="6169"/>
            <w:shd w:fill="FFFFFF" w:val="clear"/>
            <w:tcMar>
              <w:top w:type="dxa" w:w="90"/>
              <w:left w:type="dxa" w:w="120"/>
              <w:bottom w:type="dxa" w:w="90"/>
              <w:right w:type="dxa" w:w="120"/>
            </w:tcMar>
          </w:tcPr>
          <w:p>
            <w:pPr>
              <w:spacing w:after="0"/>
            </w:pPr>
            <w:r>
              <w:rPr>
                <w:sz w:val="20"/>
                <w:szCs w:val="20"/>
              </w:rPr>
              <w:t xml:space="preserve">Le message est visible par l'étudiant lui-même (pas seulement l'enseignant) ; un conseil formulé de façon alarmiste pourrait aggraver le désengagement qu'il est censé prévenir.</w:t>
            </w:r>
          </w:p>
        </w:tc>
      </w:tr>
    </w:tbl>
    <w:p>
      <w:pPr>
        <w:spacing w:after="240" w:before="80"/>
      </w:pPr>
      <w:r>
        <w:rPr>
          <w:b/>
          <w:bCs/>
          <w:color w:val="666666"/>
          <w:sz w:val="19"/>
          <w:szCs w:val="19"/>
        </w:rPr>
        <w:t xml:space="preserve">Source : </w:t>
      </w:r>
      <w:r>
        <w:rPr>
          <w:rFonts w:ascii="Consolas" w:cs="Consolas" w:eastAsia="Consolas" w:hAnsi="Consolas"/>
          <w:i/>
          <w:iCs/>
          <w:color w:val="666666"/>
          <w:sz w:val="19"/>
          <w:szCs w:val="19"/>
        </w:rPr>
        <w:t xml:space="preserve">backend/src/main/java/com/stageia/backend/service/AnalyseRapportService.java:34-49</w:t>
      </w:r>
    </w:p>
    <w:p>
      <w:r>
        <w:br w:type="page"/>
      </w:r>
    </w:p>
    <w:p>
      <w:pPr>
        <w:pStyle w:val="Heading1"/>
        <w:pBdr>
          <w:bottom w:val="single" w:color="2563EB" w:sz="12" w:space="4"/>
        </w:pBdr>
        <w:spacing w:after="60" w:before="0"/>
      </w:pPr>
      <w:r>
        <w:rPr>
          <w:b/>
          <w:bCs/>
          <w:color w:val="1F3A5F"/>
          <w:sz w:val="32"/>
          <w:szCs w:val="32"/>
        </w:rPr>
        <w:t xml:space="preserve">Module 3 — </w:t>
      </w:r>
      <w:r>
        <w:rPr>
          <w:b/>
          <w:bCs/>
          <w:color w:val="2563EB"/>
          <w:sz w:val="32"/>
          <w:szCs w:val="32"/>
        </w:rPr>
        <w:t xml:space="preserve">Détection du risque de décrochage</w:t>
      </w:r>
    </w:p>
    <w:p>
      <w:pPr>
        <w:spacing w:after="280"/>
      </w:pPr>
      <w:r>
        <w:rPr>
          <w:i/>
          <w:iCs/>
          <w:color w:val="555555"/>
          <w:sz w:val="21"/>
          <w:szCs w:val="21"/>
        </w:rPr>
        <w:t xml:space="preserve">AnalyseRapportService.java — même appel IA que le module 2, deuxième partie de la réponse structurée</w:t>
      </w:r>
    </w:p>
    <w:p>
      <w:pPr>
        <w:spacing w:after="80" w:before="200"/>
      </w:pPr>
      <w:r>
        <w:rPr>
          <w:b/>
          <w:bCs/>
          <w:color w:val="1F3A5F"/>
          <w:sz w:val="21"/>
          <w:szCs w:val="21"/>
        </w:rPr>
        <w:t xml:space="preserve">Rôle du module</w:t>
      </w:r>
    </w:p>
    <w:p>
      <w:pPr>
        <w:spacing w:after="200" w:line="300"/>
        <w:jc w:val="both"/>
      </w:pPr>
      <w:r>
        <w:rPr>
          <w:sz w:val="22"/>
          <w:szCs w:val="22"/>
        </w:rPr>
        <w:t xml:space="preserve">En parallèle du résumé, le même appel IA classe le rapport en niveau de risque FAIBLE / MOYEN / ELEVE de décrochage de l'étudiant (désengagement, retard, blocage persistant, isolement), avec justification et conseil personnalisé. Une alerte "risque élevé" est visible côté enseignant dans son tableau de suivi.</w:t>
      </w:r>
    </w:p>
    <w:tbl>
      <w:tblPr>
        <w:tblW w:type="pct" w:w="5000"/>
        <w:tblBorders>
          <w:top w:val="single" w:color="2563EB" w:sz="4"/>
          <w:left w:val="single" w:color="2563EB" w:sz="24"/>
          <w:bottom w:val="single" w:color="2563EB" w:sz="4"/>
          <w:right w:val="single" w:color="2563EB" w:sz="4"/>
          <w:insideH w:val="single" w:color="auto" w:sz="4"/>
          <w:insideV w:val="single" w:color="auto" w:sz="4"/>
        </w:tblBorders>
      </w:tblPr>
      <w:tblGrid>
        <w:gridCol w:w="9638"/>
      </w:tblGrid>
      <w:tr>
        <w:tc>
          <w:tcPr>
            <w:shd w:fill="EAF1FB" w:val="clear"/>
            <w:tcMar>
              <w:top w:type="dxa" w:w="150"/>
              <w:left w:type="dxa" w:w="200"/>
              <w:bottom w:type="dxa" w:w="150"/>
              <w:right w:type="dxa" w:w="200"/>
            </w:tcMar>
          </w:tcPr>
          <w:p>
            <w:pPr>
              <w:spacing w:after="0"/>
            </w:pPr>
            <w:r>
              <w:rPr>
                <w:i/>
                <w:iCs/>
                <w:sz w:val="21"/>
                <w:szCs w:val="21"/>
              </w:rPr>
              <w:t xml:space="preserve">Ce module partage le même appel IA que le module 2 ("Analyse de rapport d'avancement") : un seul prompt système produit à la fois le résumé et le niveau de risque de décrochage en un unique appel JSON. Voir le module 2 pour le prompt exact, le contexte injecté et la justification complète du choix de les fusionner.</w:t>
            </w:r>
          </w:p>
        </w:tc>
      </w:tr>
    </w:tbl>
    <w:p>
      <w:pPr>
        <w:spacing w:after="240" w:before="80"/>
      </w:pPr>
      <w:r>
        <w:rPr>
          <w:b/>
          <w:bCs/>
          <w:color w:val="666666"/>
          <w:sz w:val="19"/>
          <w:szCs w:val="19"/>
        </w:rPr>
        <w:t xml:space="preserve">Source : </w:t>
      </w:r>
      <w:r>
        <w:rPr>
          <w:rFonts w:ascii="Consolas" w:cs="Consolas" w:eastAsia="Consolas" w:hAnsi="Consolas"/>
          <w:i/>
          <w:iCs/>
          <w:color w:val="666666"/>
          <w:sz w:val="19"/>
          <w:szCs w:val="19"/>
        </w:rPr>
        <w:t xml:space="preserve">backend/src/main/java/com/stageia/backend/service/AnalyseRapportService.java:34-49</w:t>
      </w:r>
    </w:p>
    <w:p>
      <w:r>
        <w:br w:type="page"/>
      </w:r>
    </w:p>
    <w:p>
      <w:pPr>
        <w:pStyle w:val="Heading1"/>
        <w:pBdr>
          <w:bottom w:val="single" w:color="2563EB" w:sz="12" w:space="4"/>
        </w:pBdr>
        <w:spacing w:after="60" w:before="0"/>
      </w:pPr>
      <w:r>
        <w:rPr>
          <w:b/>
          <w:bCs/>
          <w:color w:val="1F3A5F"/>
          <w:sz w:val="32"/>
          <w:szCs w:val="32"/>
        </w:rPr>
        <w:t xml:space="preserve">Module 4 — </w:t>
      </w:r>
      <w:r>
        <w:rPr>
          <w:b/>
          <w:bCs/>
          <w:color w:val="2563EB"/>
          <w:sz w:val="32"/>
          <w:szCs w:val="32"/>
        </w:rPr>
        <w:t xml:space="preserve">Assistant conversationnel</w:t>
      </w:r>
    </w:p>
    <w:p>
      <w:pPr>
        <w:spacing w:after="280"/>
      </w:pPr>
      <w:r>
        <w:rPr>
          <w:i/>
          <w:iCs/>
          <w:color w:val="555555"/>
          <w:sz w:val="21"/>
          <w:szCs w:val="21"/>
        </w:rPr>
        <w:t xml:space="preserve">ChatbotService.java — chatbot contextualisé, disponible pour les 4 rôles de la plateforme</w:t>
      </w:r>
    </w:p>
    <w:p>
      <w:pPr>
        <w:spacing w:after="80" w:before="200"/>
      </w:pPr>
      <w:r>
        <w:rPr>
          <w:b/>
          <w:bCs/>
          <w:color w:val="1F3A5F"/>
          <w:sz w:val="21"/>
          <w:szCs w:val="21"/>
        </w:rPr>
        <w:t xml:space="preserve">Rôle du module</w:t>
      </w:r>
    </w:p>
    <w:p>
      <w:pPr>
        <w:spacing w:after="200" w:line="300"/>
        <w:jc w:val="both"/>
      </w:pPr>
      <w:r>
        <w:rPr>
          <w:sz w:val="22"/>
          <w:szCs w:val="22"/>
        </w:rPr>
        <w:t xml:space="preserve">Répond aux questions administratives et procédurales de l'utilisateur connecté (où en est ma candidature, comment fonctionne une convention...) en combinant une connaissance générale du fonctionnement de la plateforme et le contexte personnel réel de l'utilisateur (ses candidatures, son stage, sa soutenance...).</w:t>
      </w:r>
    </w:p>
    <w:p>
      <w:pPr>
        <w:spacing w:after="80" w:before="200"/>
      </w:pPr>
      <w:r>
        <w:rPr>
          <w:b/>
          <w:bCs/>
          <w:color w:val="1F3A5F"/>
          <w:sz w:val="21"/>
          <w:szCs w:val="21"/>
        </w:rPr>
        <w:t xml:space="preserve">Prompt système exact (copié depuis le code source)</w:t>
      </w:r>
    </w:p>
    <w:tbl>
      <w:tblPr>
        <w:tblW w:type="pct" w:w="5000"/>
        <w:tblBorders>
          <w:top w:val="single" w:color="0F0F1A" w:sz="4"/>
          <w:left w:val="single" w:color="0F0F1A" w:sz="4"/>
          <w:bottom w:val="single" w:color="0F0F1A" w:sz="4"/>
          <w:right w:val="single" w:color="0F0F1A" w:sz="4"/>
          <w:insideH w:val="single" w:color="auto" w:sz="4"/>
          <w:insideV w:val="single" w:color="auto" w:sz="4"/>
        </w:tblBorders>
      </w:tblPr>
      <w:tblGrid>
        <w:gridCol w:w="9638"/>
      </w:tblGrid>
      <w:tr>
        <w:tc>
          <w:tcPr>
            <w:shd w:fill="1E1E2E" w:val="clear"/>
            <w:tcMar>
              <w:top w:type="dxa" w:w="160"/>
              <w:left w:type="dxa" w:w="220"/>
              <w:bottom w:type="dxa" w:w="160"/>
              <w:right w:type="dxa" w:w="220"/>
            </w:tcMar>
          </w:tcPr>
          <w:p>
            <w:pPr>
              <w:spacing w:after="40"/>
            </w:pPr>
            <w:r>
              <w:rPr>
                <w:rFonts w:ascii="Consolas" w:cs="Consolas" w:eastAsia="Consolas" w:hAnsi="Consolas"/>
                <w:color w:val="E4E6EB"/>
                <w:sz w:val="18"/>
                <w:szCs w:val="18"/>
              </w:rPr>
              <w:t xml:space="preserve">Tu es l'assistant virtuel de StageIO, une plateforme de gestion de stages. Tu réponds aux</w:t>
            </w:r>
          </w:p>
          <w:p>
            <w:pPr>
              <w:spacing w:after="40"/>
            </w:pPr>
            <w:r>
              <w:rPr>
                <w:rFonts w:ascii="Consolas" w:cs="Consolas" w:eastAsia="Consolas" w:hAnsi="Consolas"/>
                <w:color w:val="E4E6EB"/>
                <w:sz w:val="18"/>
                <w:szCs w:val="18"/>
              </w:rPr>
              <w:t xml:space="preserve">questions administratives et procédurales des utilisateurs de façon claire, concise (quelques</w:t>
            </w:r>
          </w:p>
          <w:p>
            <w:pPr>
              <w:spacing w:after="40"/>
            </w:pPr>
            <w:r>
              <w:rPr>
                <w:rFonts w:ascii="Consolas" w:cs="Consolas" w:eastAsia="Consolas" w:hAnsi="Consolas"/>
                <w:color w:val="E4E6EB"/>
                <w:sz w:val="18"/>
                <w:szCs w:val="18"/>
              </w:rPr>
              <w:t xml:space="preserve">phrases maximum) et bienveillante, uniquement en français.</w:t>
            </w:r>
          </w:p>
          <w:p>
            <w:pPr>
              <w:spacing w:after="40"/>
            </w:pPr>
            <w:r>
              <w:rPr>
                <w:rFonts w:ascii="Consolas" w:cs="Consolas" w:eastAsia="Consolas" w:hAnsi="Consolas"/>
                <w:color w:val="E4E6EB"/>
                <w:sz w:val="18"/>
                <w:szCs w:val="18"/>
              </w:rPr>
              <w:t xml:space="preserve"> </w:t>
            </w:r>
          </w:p>
          <w:p>
            <w:pPr>
              <w:spacing w:after="40"/>
            </w:pPr>
            <w:r>
              <w:rPr>
                <w:rFonts w:ascii="Consolas" w:cs="Consolas" w:eastAsia="Consolas" w:hAnsi="Consolas"/>
                <w:color w:val="E4E6EB"/>
                <w:sz w:val="18"/>
                <w:szCs w:val="18"/>
              </w:rPr>
              <w:t xml:space="preserve">Voici comment fonctionne la plateforme :</w:t>
            </w:r>
          </w:p>
          <w:p>
            <w:pPr>
              <w:spacing w:after="40"/>
            </w:pPr>
            <w:r>
              <w:rPr>
                <w:rFonts w:ascii="Consolas" w:cs="Consolas" w:eastAsia="Consolas" w:hAnsi="Consolas"/>
                <w:color w:val="E4E6EB"/>
                <w:sz w:val="18"/>
                <w:szCs w:val="18"/>
              </w:rPr>
              <w:t xml:space="preserve">- Les entreprises publient des offres de stage (statut brouillon puis publiée).</w:t>
            </w:r>
          </w:p>
          <w:p>
            <w:pPr>
              <w:spacing w:after="40"/>
            </w:pPr>
            <w:r>
              <w:rPr>
                <w:rFonts w:ascii="Consolas" w:cs="Consolas" w:eastAsia="Consolas" w:hAnsi="Consolas"/>
                <w:color w:val="E4E6EB"/>
                <w:sz w:val="18"/>
                <w:szCs w:val="18"/>
              </w:rPr>
              <w:t xml:space="preserve">- Les étudiants recherchent les offres et postulent avec un CV (PDF) et une lettre de motivation.</w:t>
            </w:r>
          </w:p>
          <w:p>
            <w:pPr>
              <w:spacing w:after="40"/>
            </w:pPr>
            <w:r>
              <w:rPr>
                <w:rFonts w:ascii="Consolas" w:cs="Consolas" w:eastAsia="Consolas" w:hAnsi="Consolas"/>
                <w:color w:val="E4E6EB"/>
                <w:sz w:val="18"/>
                <w:szCs w:val="18"/>
              </w:rPr>
              <w:t xml:space="preserve">- L'entreprise examine les candidatures reçues et peut les accepter ou les refuser.</w:t>
            </w:r>
          </w:p>
          <w:p>
            <w:pPr>
              <w:spacing w:after="40"/>
            </w:pPr>
            <w:r>
              <w:rPr>
                <w:rFonts w:ascii="Consolas" w:cs="Consolas" w:eastAsia="Consolas" w:hAnsi="Consolas"/>
                <w:color w:val="E4E6EB"/>
                <w:sz w:val="18"/>
                <w:szCs w:val="18"/>
              </w:rPr>
              <w:t xml:space="preserve">- Quand une candidature est acceptée, une convention de stage est générée automatiquement.</w:t>
            </w:r>
          </w:p>
          <w:p>
            <w:pPr>
              <w:spacing w:after="40"/>
            </w:pPr>
            <w:r>
              <w:rPr>
                <w:rFonts w:ascii="Consolas" w:cs="Consolas" w:eastAsia="Consolas" w:hAnsi="Consolas"/>
                <w:color w:val="E4E6EB"/>
                <w:sz w:val="18"/>
                <w:szCs w:val="18"/>
              </w:rPr>
              <w:t xml:space="preserve">- La convention doit être validée par l'enseignant référent ET par l'administration avant que</w:t>
            </w:r>
          </w:p>
          <w:p>
            <w:pPr>
              <w:spacing w:after="40"/>
            </w:pPr>
            <w:r>
              <w:rPr>
                <w:rFonts w:ascii="Consolas" w:cs="Consolas" w:eastAsia="Consolas" w:hAnsi="Consolas"/>
                <w:color w:val="E4E6EB"/>
                <w:sz w:val="18"/>
                <w:szCs w:val="18"/>
              </w:rPr>
              <w:t xml:space="preserve">  le stage démarre officiellement.</w:t>
            </w:r>
          </w:p>
          <w:p>
            <w:pPr>
              <w:spacing w:after="40"/>
            </w:pPr>
            <w:r>
              <w:rPr>
                <w:rFonts w:ascii="Consolas" w:cs="Consolas" w:eastAsia="Consolas" w:hAnsi="Consolas"/>
                <w:color w:val="E4E6EB"/>
                <w:sz w:val="18"/>
                <w:szCs w:val="18"/>
              </w:rPr>
              <w:t xml:space="preserve">- Une fois le stage en cours, l'étudiant dépose des rapports d'avancement réguliers, analysés</w:t>
            </w:r>
          </w:p>
          <w:p>
            <w:pPr>
              <w:spacing w:after="40"/>
            </w:pPr>
            <w:r>
              <w:rPr>
                <w:rFonts w:ascii="Consolas" w:cs="Consolas" w:eastAsia="Consolas" w:hAnsi="Consolas"/>
                <w:color w:val="E4E6EB"/>
                <w:sz w:val="18"/>
                <w:szCs w:val="18"/>
              </w:rPr>
              <w:t xml:space="preserve">  automatiquement par un assistant IA (résumé, détection de risque de décrochage, conseils).</w:t>
            </w:r>
          </w:p>
          <w:p>
            <w:pPr>
              <w:spacing w:after="40"/>
            </w:pPr>
            <w:r>
              <w:rPr>
                <w:rFonts w:ascii="Consolas" w:cs="Consolas" w:eastAsia="Consolas" w:hAnsi="Consolas"/>
                <w:color w:val="E4E6EB"/>
                <w:sz w:val="18"/>
                <w:szCs w:val="18"/>
              </w:rPr>
              <w:t xml:space="preserve">- Une messagerie permet d'échanger entre l'étudiant, son enseignant référent et l'entreprise.</w:t>
            </w:r>
          </w:p>
          <w:p>
            <w:pPr>
              <w:spacing w:after="40"/>
            </w:pPr>
            <w:r>
              <w:rPr>
                <w:rFonts w:ascii="Consolas" w:cs="Consolas" w:eastAsia="Consolas" w:hAnsi="Consolas"/>
                <w:color w:val="E4E6EB"/>
                <w:sz w:val="18"/>
                <w:szCs w:val="18"/>
              </w:rPr>
              <w:t xml:space="preserve">- En fin de stage, l'administration planifie une soutenance (date, lieu ou lien visio, jury).</w:t>
            </w:r>
          </w:p>
          <w:p>
            <w:pPr>
              <w:spacing w:after="40"/>
            </w:pPr>
            <w:r>
              <w:rPr>
                <w:rFonts w:ascii="Consolas" w:cs="Consolas" w:eastAsia="Consolas" w:hAnsi="Consolas"/>
                <w:color w:val="E4E6EB"/>
                <w:sz w:val="18"/>
                <w:szCs w:val="18"/>
              </w:rPr>
              <w:t xml:space="preserve">- L'enseignant ET l'entreprise évaluent chacun le stage selon une grille de critères notés sur 20.</w:t>
            </w:r>
          </w:p>
          <w:p>
            <w:pPr>
              <w:spacing w:after="40"/>
            </w:pPr>
            <w:r>
              <w:rPr>
                <w:rFonts w:ascii="Consolas" w:cs="Consolas" w:eastAsia="Consolas" w:hAnsi="Consolas"/>
                <w:color w:val="E4E6EB"/>
                <w:sz w:val="18"/>
                <w:szCs w:val="18"/>
              </w:rPr>
              <w:t xml:space="preserve">- Une fois les deux évaluations reçues, l'administration finalise : la note finale est calculée</w:t>
            </w:r>
          </w:p>
          <w:p>
            <w:pPr>
              <w:spacing w:after="40"/>
            </w:pPr>
            <w:r>
              <w:rPr>
                <w:rFonts w:ascii="Consolas" w:cs="Consolas" w:eastAsia="Consolas" w:hAnsi="Consolas"/>
                <w:color w:val="E4E6EB"/>
                <w:sz w:val="18"/>
                <w:szCs w:val="18"/>
              </w:rPr>
              <w:t xml:space="preserve">  automatiquement et l'attestation de stage est générée en PDF, téléchargeable par l'étudiant.</w:t>
            </w:r>
          </w:p>
          <w:p>
            <w:pPr>
              <w:spacing w:after="40"/>
            </w:pPr>
            <w:r>
              <w:rPr>
                <w:rFonts w:ascii="Consolas" w:cs="Consolas" w:eastAsia="Consolas" w:hAnsi="Consolas"/>
                <w:color w:val="E4E6EB"/>
                <w:sz w:val="18"/>
                <w:szCs w:val="18"/>
              </w:rPr>
              <w:t xml:space="preserve"> </w:t>
            </w:r>
          </w:p>
          <w:p>
            <w:pPr>
              <w:spacing w:after="40"/>
            </w:pPr>
            <w:r>
              <w:rPr>
                <w:rFonts w:ascii="Consolas" w:cs="Consolas" w:eastAsia="Consolas" w:hAnsi="Consolas"/>
                <w:color w:val="E4E6EB"/>
                <w:sz w:val="18"/>
                <w:szCs w:val="18"/>
              </w:rPr>
              <w:t xml:space="preserve">Base-toi en priorité sur les informations personnelles ci-dessous si la question concerne la</w:t>
            </w:r>
          </w:p>
          <w:p>
            <w:pPr>
              <w:spacing w:after="40"/>
            </w:pPr>
            <w:r>
              <w:rPr>
                <w:rFonts w:ascii="Consolas" w:cs="Consolas" w:eastAsia="Consolas" w:hAnsi="Consolas"/>
                <w:color w:val="E4E6EB"/>
                <w:sz w:val="18"/>
                <w:szCs w:val="18"/>
              </w:rPr>
              <w:t xml:space="preserve">situation de l'utilisateur connecté. Si tu ne sais pas répondre avec certitude, dis-le</w:t>
            </w:r>
          </w:p>
          <w:p>
            <w:pPr>
              <w:spacing w:after="40"/>
            </w:pPr>
            <w:r>
              <w:rPr>
                <w:rFonts w:ascii="Consolas" w:cs="Consolas" w:eastAsia="Consolas" w:hAnsi="Consolas"/>
                <w:color w:val="E4E6EB"/>
                <w:sz w:val="18"/>
                <w:szCs w:val="18"/>
              </w:rPr>
              <w:t xml:space="preserve">simplement plutôt que d'inventer une réponse.</w:t>
            </w:r>
          </w:p>
          <w:p>
            <w:pPr>
              <w:spacing w:after="40"/>
            </w:pPr>
            <w:r>
              <w:rPr>
                <w:rFonts w:ascii="Consolas" w:cs="Consolas" w:eastAsia="Consolas" w:hAnsi="Consolas"/>
                <w:color w:val="E4E6EB"/>
                <w:sz w:val="18"/>
                <w:szCs w:val="18"/>
              </w:rPr>
              <w:t xml:space="preserve"> </w:t>
            </w:r>
          </w:p>
          <w:p>
            <w:pPr>
              <w:spacing w:after="0"/>
            </w:pPr>
            <w:r>
              <w:rPr>
                <w:rFonts w:ascii="Consolas" w:cs="Consolas" w:eastAsia="Consolas" w:hAnsi="Consolas"/>
                <w:color w:val="E4E6EB"/>
                <w:sz w:val="18"/>
                <w:szCs w:val="18"/>
              </w:rPr>
              <w:t xml:space="preserve">[+ bloc "Informations personnelles de l'utilisateur connecté" généré dynamiquement, voir contexte ci-dessous]</w:t>
            </w:r>
          </w:p>
        </w:tc>
      </w:tr>
    </w:tbl>
    <w:p>
      <w:pPr>
        <w:spacing w:after="80" w:before="200"/>
      </w:pPr>
      <w:r>
        <w:rPr>
          <w:b/>
          <w:bCs/>
          <w:color w:val="1F3A5F"/>
          <w:sz w:val="21"/>
          <w:szCs w:val="21"/>
        </w:rPr>
        <w:t xml:space="preserve">Contexte dynamique injecté (message "user")</w:t>
      </w:r>
    </w:p>
    <w:p>
      <w:pPr>
        <w:pStyle w:val="ListParagraph"/>
        <w:numPr>
          <w:ilvl w:val="0"/>
          <w:numId w:val="2"/>
        </w:numPr>
        <w:spacing w:after="100"/>
      </w:pPr>
      <w:r>
        <w:rPr>
          <w:sz w:val="22"/>
          <w:szCs w:val="22"/>
        </w:rPr>
        <w:t xml:space="preserve">Nom, prénom et rôle de l'utilisateur connecté.</w:t>
      </w:r>
    </w:p>
    <w:p>
      <w:pPr>
        <w:pStyle w:val="ListParagraph"/>
        <w:numPr>
          <w:ilvl w:val="0"/>
          <w:numId w:val="2"/>
        </w:numPr>
        <w:spacing w:after="100"/>
      </w:pPr>
      <w:r>
        <w:rPr>
          <w:sz w:val="22"/>
          <w:szCs w:val="22"/>
        </w:rPr>
        <w:t xml:space="preserve">Si ÉTUDIANT : liste de ses candidatures et statuts, sa convention (référence, validations), son stage (entreprise, nombre de rapports, enseignant référent), sa soutenance et note finale si disponible, disponibilité de l'attestation.</w:t>
      </w:r>
    </w:p>
    <w:p>
      <w:pPr>
        <w:pStyle w:val="ListParagraph"/>
        <w:numPr>
          <w:ilvl w:val="0"/>
          <w:numId w:val="2"/>
        </w:numPr>
        <w:spacing w:after="100"/>
      </w:pPr>
      <w:r>
        <w:rPr>
          <w:sz w:val="22"/>
          <w:szCs w:val="22"/>
        </w:rPr>
        <w:t xml:space="preserve">Si ENTREPRISE : ses offres publiées avec nombre de candidatures, total de candidatures reçues et en attente.</w:t>
      </w:r>
    </w:p>
    <w:p>
      <w:pPr>
        <w:pStyle w:val="ListParagraph"/>
        <w:numPr>
          <w:ilvl w:val="0"/>
          <w:numId w:val="2"/>
        </w:numPr>
        <w:spacing w:after="100"/>
      </w:pPr>
      <w:r>
        <w:rPr>
          <w:sz w:val="22"/>
          <w:szCs w:val="22"/>
        </w:rPr>
        <w:t xml:space="preserve">Si ENSEIGNANT : liste des étudiants encadrés et statuts, nombre de conventions en attente de validation administrative.</w:t>
      </w:r>
    </w:p>
    <w:p>
      <w:pPr>
        <w:pStyle w:val="ListParagraph"/>
        <w:numPr>
          <w:ilvl w:val="0"/>
          <w:numId w:val="2"/>
        </w:numPr>
        <w:spacing w:after="100"/>
      </w:pPr>
      <w:r>
        <w:rPr>
          <w:sz w:val="22"/>
          <w:szCs w:val="22"/>
        </w:rPr>
        <w:t xml:space="preserve">Si ADMINISTRATEUR : statistiques globales de la plateforme (offres actives, candidatures totales, étudiants placés, entreprises partenaires).</w:t>
      </w:r>
    </w:p>
    <w:p>
      <w:pPr>
        <w:spacing w:after="80" w:before="200"/>
      </w:pPr>
      <w:r>
        <w:rPr>
          <w:b/>
          <w:bCs/>
          <w:color w:val="1F3A5F"/>
          <w:sz w:val="21"/>
          <w:szCs w:val="21"/>
        </w:rPr>
        <w:t xml:space="preserve">Justification des choix de conception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shd w:fill="1F3A5F" w:val="clear"/>
            <w:tcMar>
              <w:top w:type="dxa" w:w="100"/>
              <w:left w:type="dxa" w:w="120"/>
              <w:bottom w:type="dxa" w:w="100"/>
              <w:right w:type="dxa" w:w="120"/>
            </w:tcMar>
            <w:vAlign w:val="center"/>
          </w:tcPr>
          <w:p>
            <w:r>
              <w:rPr>
                <w:b/>
                <w:bCs/>
                <w:color w:val="FFFFFF"/>
                <w:sz w:val="20"/>
                <w:szCs w:val="20"/>
              </w:rPr>
              <w:t xml:space="preserve">Choix</w:t>
            </w:r>
          </w:p>
        </w:tc>
        <w:tc>
          <w:tcPr>
            <w:tcW w:type="dxa" w:w="6169"/>
            <w:shd w:fill="1F3A5F" w:val="clear"/>
            <w:tcMar>
              <w:top w:type="dxa" w:w="100"/>
              <w:left w:type="dxa" w:w="120"/>
              <w:bottom w:type="dxa" w:w="100"/>
              <w:right w:type="dxa" w:w="120"/>
            </w:tcMar>
            <w:vAlign w:val="center"/>
          </w:tcPr>
          <w:p>
            <w:r>
              <w:rPr>
                <w:b/>
                <w:bCs/>
                <w:color w:val="FFFFFF"/>
                <w:sz w:val="20"/>
                <w:szCs w:val="20"/>
              </w:rPr>
              <w:t xml:space="preserve">Pourquoi</w:t>
            </w:r>
          </w:p>
        </w:tc>
      </w:tr>
      <w:tr>
        <w:tc>
          <w:tcPr>
            <w:tcW w:type="dxa" w:w="2903"/>
            <w:shd w:fill="FFFFFF" w:val="clear"/>
            <w:tcMar>
              <w:top w:type="dxa" w:w="90"/>
              <w:left w:type="dxa" w:w="120"/>
              <w:bottom w:type="dxa" w:w="90"/>
              <w:right w:type="dxa" w:w="120"/>
            </w:tcMar>
          </w:tcPr>
          <w:p>
            <w:pPr>
              <w:spacing w:after="0"/>
            </w:pPr>
            <w:r>
              <w:rPr>
                <w:sz w:val="20"/>
                <w:szCs w:val="20"/>
              </w:rPr>
              <w:t xml:space="preserve">Un seul prompt système, personnalisé par un bloc de contexte différent selon le rôle</w:t>
            </w:r>
          </w:p>
        </w:tc>
        <w:tc>
          <w:tcPr>
            <w:tcW w:type="dxa" w:w="6169"/>
            <w:shd w:fill="FFFFFF" w:val="clear"/>
            <w:tcMar>
              <w:top w:type="dxa" w:w="90"/>
              <w:left w:type="dxa" w:w="120"/>
              <w:bottom w:type="dxa" w:w="90"/>
              <w:right w:type="dxa" w:w="120"/>
            </w:tcMar>
          </w:tcPr>
          <w:p>
            <w:pPr>
              <w:spacing w:after="0"/>
            </w:pPr>
            <w:r>
              <w:rPr>
                <w:sz w:val="20"/>
                <w:szCs w:val="20"/>
              </w:rPr>
              <w:t xml:space="preserve">Plutôt que 4 chatbots séparés, un seul prompt partage la connaissance générale de la plateforme (qui ne change pas selon le rôle) et ne fait varier que le contexte personnel, ce qui évite la duplication et garantit que les 4 rôles reçoivent la même description du fonctionnement global.</w:t>
            </w:r>
          </w:p>
        </w:tc>
      </w:tr>
      <w:tr>
        <w:tc>
          <w:tcPr>
            <w:tcW w:type="dxa" w:w="2903"/>
            <w:shd w:fill="F4F7FB" w:val="clear"/>
            <w:tcMar>
              <w:top w:type="dxa" w:w="90"/>
              <w:left w:type="dxa" w:w="120"/>
              <w:bottom w:type="dxa" w:w="90"/>
              <w:right w:type="dxa" w:w="120"/>
            </w:tcMar>
          </w:tcPr>
          <w:p>
            <w:pPr>
              <w:spacing w:after="0"/>
            </w:pPr>
            <w:r>
              <w:rPr>
                <w:sz w:val="20"/>
                <w:szCs w:val="20"/>
              </w:rPr>
              <w:t xml:space="preserve">Seul module à utiliser "demanderAvecHistorique" (multi-tours)</w:t>
            </w:r>
          </w:p>
        </w:tc>
        <w:tc>
          <w:tcPr>
            <w:tcW w:type="dxa" w:w="6169"/>
            <w:shd w:fill="F4F7FB" w:val="clear"/>
            <w:tcMar>
              <w:top w:type="dxa" w:w="90"/>
              <w:left w:type="dxa" w:w="120"/>
              <w:bottom w:type="dxa" w:w="90"/>
              <w:right w:type="dxa" w:w="120"/>
            </w:tcMar>
          </w:tcPr>
          <w:p>
            <w:pPr>
              <w:spacing w:after="0"/>
            </w:pPr>
            <w:r>
              <w:rPr>
                <w:sz w:val="20"/>
                <w:szCs w:val="20"/>
              </w:rPr>
              <w:t xml:space="preserve">C'est la seule interaction conversationnelle de l'app (les 7 autres modules sont des appels ponctuels, un prompt → un résultat) ; conserver l'historique est nécessaire pour gérer des questions de suivi ("et pour mon enseignant ?") sans que l'utilisateur répète le contexte.</w:t>
            </w:r>
          </w:p>
        </w:tc>
      </w:tr>
      <w:tr>
        <w:tc>
          <w:tcPr>
            <w:tcW w:type="dxa" w:w="2903"/>
            <w:shd w:fill="FFFFFF" w:val="clear"/>
            <w:tcMar>
              <w:top w:type="dxa" w:w="90"/>
              <w:left w:type="dxa" w:w="120"/>
              <w:bottom w:type="dxa" w:w="90"/>
              <w:right w:type="dxa" w:w="120"/>
            </w:tcMar>
          </w:tcPr>
          <w:p>
            <w:pPr>
              <w:spacing w:after="0"/>
            </w:pPr>
            <w:r>
              <w:rPr>
                <w:sz w:val="20"/>
                <w:szCs w:val="20"/>
              </w:rPr>
              <w:t xml:space="preserve">Consigne explicite "si tu ne sais pas répondre avec certitude, dis-le"</w:t>
            </w:r>
          </w:p>
        </w:tc>
        <w:tc>
          <w:tcPr>
            <w:tcW w:type="dxa" w:w="6169"/>
            <w:shd w:fill="FFFFFF" w:val="clear"/>
            <w:tcMar>
              <w:top w:type="dxa" w:w="90"/>
              <w:left w:type="dxa" w:w="120"/>
              <w:bottom w:type="dxa" w:w="90"/>
              <w:right w:type="dxa" w:w="120"/>
            </w:tcMar>
          </w:tcPr>
          <w:p>
            <w:pPr>
              <w:spacing w:after="0"/>
            </w:pPr>
            <w:r>
              <w:rPr>
                <w:sz w:val="20"/>
                <w:szCs w:val="20"/>
              </w:rPr>
              <w:t xml:space="preserve">Limite le risque qu'un étudiant reçoive une information administrative inventée (ex. une fausse date limite) présentée avec assurance, ce qui serait plus dommageable ici qu'un refus de répondre.</w:t>
            </w:r>
          </w:p>
        </w:tc>
      </w:tr>
      <w:tr>
        <w:tc>
          <w:tcPr>
            <w:tcW w:type="dxa" w:w="2903"/>
            <w:shd w:fill="F4F7FB" w:val="clear"/>
            <w:tcMar>
              <w:top w:type="dxa" w:w="90"/>
              <w:left w:type="dxa" w:w="120"/>
              <w:bottom w:type="dxa" w:w="90"/>
              <w:right w:type="dxa" w:w="120"/>
            </w:tcMar>
          </w:tcPr>
          <w:p>
            <w:pPr>
              <w:spacing w:after="0"/>
            </w:pPr>
            <w:r>
              <w:rPr>
                <w:sz w:val="20"/>
                <w:szCs w:val="20"/>
              </w:rPr>
              <w:t xml:space="preserve">Réponses "uniquement en français" et "quelques phrases maximum"</w:t>
            </w:r>
          </w:p>
        </w:tc>
        <w:tc>
          <w:tcPr>
            <w:tcW w:type="dxa" w:w="6169"/>
            <w:shd w:fill="F4F7FB" w:val="clear"/>
            <w:tcMar>
              <w:top w:type="dxa" w:w="90"/>
              <w:left w:type="dxa" w:w="120"/>
              <w:bottom w:type="dxa" w:w="90"/>
              <w:right w:type="dxa" w:w="120"/>
            </w:tcMar>
          </w:tcPr>
          <w:p>
            <w:pPr>
              <w:spacing w:after="0"/>
            </w:pPr>
            <w:r>
              <w:rPr>
                <w:sz w:val="20"/>
                <w:szCs w:val="20"/>
              </w:rPr>
              <w:t xml:space="preserve">Contrainte de cohérence linguistique avec le reste de l'application (entièrement en français) et de concision pour rester dans un widget de chat compact plutôt qu'un pavé de texte.</w:t>
            </w:r>
          </w:p>
        </w:tc>
      </w:tr>
      <w:tr>
        <w:tc>
          <w:tcPr>
            <w:tcW w:type="dxa" w:w="2903"/>
            <w:shd w:fill="FFFFFF" w:val="clear"/>
            <w:tcMar>
              <w:top w:type="dxa" w:w="90"/>
              <w:left w:type="dxa" w:w="120"/>
              <w:bottom w:type="dxa" w:w="90"/>
              <w:right w:type="dxa" w:w="120"/>
            </w:tcMar>
          </w:tcPr>
          <w:p>
            <w:pPr>
              <w:spacing w:after="0"/>
            </w:pPr>
            <w:r>
              <w:rPr>
                <w:sz w:val="20"/>
                <w:szCs w:val="20"/>
              </w:rPr>
              <w:t xml:space="preserve">Contexte personnel recalculé à chaque message plutôt que mis en cache</w:t>
            </w:r>
          </w:p>
        </w:tc>
        <w:tc>
          <w:tcPr>
            <w:tcW w:type="dxa" w:w="6169"/>
            <w:shd w:fill="FFFFFF" w:val="clear"/>
            <w:tcMar>
              <w:top w:type="dxa" w:w="90"/>
              <w:left w:type="dxa" w:w="120"/>
              <w:bottom w:type="dxa" w:w="90"/>
              <w:right w:type="dxa" w:w="120"/>
            </w:tcMar>
          </w:tcPr>
          <w:p>
            <w:pPr>
              <w:spacing w:after="0"/>
            </w:pPr>
            <w:r>
              <w:rPr>
                <w:sz w:val="20"/>
                <w:szCs w:val="20"/>
              </w:rPr>
              <w:t xml:space="preserve">Le statut d'une candidature ou d'une convention peut changer entre deux messages de la même conversation (ex. l'entreprise accepte la candidature pendant que l'étudiant discute avec le chatbot) ; recalculer garantit que la réponse reflète toujours l'état réel en base.</w:t>
            </w:r>
          </w:p>
        </w:tc>
      </w:tr>
    </w:tbl>
    <w:p>
      <w:pPr>
        <w:spacing w:after="240" w:before="80"/>
      </w:pPr>
      <w:r>
        <w:rPr>
          <w:b/>
          <w:bCs/>
          <w:color w:val="666666"/>
          <w:sz w:val="19"/>
          <w:szCs w:val="19"/>
        </w:rPr>
        <w:t xml:space="preserve">Source : </w:t>
      </w:r>
      <w:r>
        <w:rPr>
          <w:rFonts w:ascii="Consolas" w:cs="Consolas" w:eastAsia="Consolas" w:hAnsi="Consolas"/>
          <w:i/>
          <w:iCs/>
          <w:color w:val="666666"/>
          <w:sz w:val="19"/>
          <w:szCs w:val="19"/>
        </w:rPr>
        <w:t xml:space="preserve">backend/src/main/java/com/stageia/backend/service/ChatbotService.java:31-54</w:t>
      </w:r>
    </w:p>
    <w:p>
      <w:r>
        <w:br w:type="page"/>
      </w:r>
    </w:p>
    <w:p>
      <w:pPr>
        <w:pStyle w:val="Heading1"/>
        <w:pBdr>
          <w:bottom w:val="single" w:color="2563EB" w:sz="12" w:space="4"/>
        </w:pBdr>
        <w:spacing w:after="60" w:before="0"/>
      </w:pPr>
      <w:r>
        <w:rPr>
          <w:b/>
          <w:bCs/>
          <w:color w:val="1F3A5F"/>
          <w:sz w:val="32"/>
          <w:szCs w:val="32"/>
        </w:rPr>
        <w:t xml:space="preserve">Module 5 — </w:t>
      </w:r>
      <w:r>
        <w:rPr>
          <w:b/>
          <w:bCs/>
          <w:color w:val="2563EB"/>
          <w:sz w:val="32"/>
          <w:szCs w:val="32"/>
        </w:rPr>
        <w:t xml:space="preserve">Synthèse de parcours pour le jury</w:t>
      </w:r>
    </w:p>
    <w:p>
      <w:pPr>
        <w:spacing w:after="280"/>
      </w:pPr>
      <w:r>
        <w:rPr>
          <w:i/>
          <w:iCs/>
          <w:color w:val="555555"/>
          <w:sz w:val="21"/>
          <w:szCs w:val="21"/>
        </w:rPr>
        <w:t xml:space="preserve">SyntheseParcoursService.java — module ajouté récemment, complémentaire à l'analyse de rapport</w:t>
      </w:r>
    </w:p>
    <w:p>
      <w:pPr>
        <w:spacing w:after="80" w:before="200"/>
      </w:pPr>
      <w:r>
        <w:rPr>
          <w:b/>
          <w:bCs/>
          <w:color w:val="1F3A5F"/>
          <w:sz w:val="21"/>
          <w:szCs w:val="21"/>
        </w:rPr>
        <w:t xml:space="preserve">Rôle du module</w:t>
      </w:r>
    </w:p>
    <w:p>
      <w:pPr>
        <w:spacing w:after="200" w:line="300"/>
        <w:jc w:val="both"/>
      </w:pPr>
      <w:r>
        <w:rPr>
          <w:sz w:val="22"/>
          <w:szCs w:val="22"/>
        </w:rPr>
        <w:t xml:space="preserve">Avant une soutenance, génère une synthèse rédigée en 4 paragraphes du parcours complet de l'étudiant (progression, points forts, points de vigilance, appréciation globale) à partir de tout l'historique de rapports et d'analyses IA déjà produites, pour préparer le jury sans qu'il relise tout le dossier.</w:t>
      </w:r>
    </w:p>
    <w:p>
      <w:pPr>
        <w:spacing w:after="80" w:before="200"/>
      </w:pPr>
      <w:r>
        <w:rPr>
          <w:b/>
          <w:bCs/>
          <w:color w:val="1F3A5F"/>
          <w:sz w:val="21"/>
          <w:szCs w:val="21"/>
        </w:rPr>
        <w:t xml:space="preserve">Prompt système exact (copié depuis le code source)</w:t>
      </w:r>
    </w:p>
    <w:tbl>
      <w:tblPr>
        <w:tblW w:type="pct" w:w="5000"/>
        <w:tblBorders>
          <w:top w:val="single" w:color="0F0F1A" w:sz="4"/>
          <w:left w:val="single" w:color="0F0F1A" w:sz="4"/>
          <w:bottom w:val="single" w:color="0F0F1A" w:sz="4"/>
          <w:right w:val="single" w:color="0F0F1A" w:sz="4"/>
          <w:insideH w:val="single" w:color="auto" w:sz="4"/>
          <w:insideV w:val="single" w:color="auto" w:sz="4"/>
        </w:tblBorders>
      </w:tblPr>
      <w:tblGrid>
        <w:gridCol w:w="9638"/>
      </w:tblGrid>
      <w:tr>
        <w:tc>
          <w:tcPr>
            <w:shd w:fill="1E1E2E" w:val="clear"/>
            <w:tcMar>
              <w:top w:type="dxa" w:w="160"/>
              <w:left w:type="dxa" w:w="220"/>
              <w:bottom w:type="dxa" w:w="160"/>
              <w:right w:type="dxa" w:w="220"/>
            </w:tcMar>
          </w:tcPr>
          <w:p>
            <w:pPr>
              <w:spacing w:after="40"/>
            </w:pPr>
            <w:r>
              <w:rPr>
                <w:rFonts w:ascii="Consolas" w:cs="Consolas" w:eastAsia="Consolas" w:hAnsi="Consolas"/>
                <w:color w:val="E4E6EB"/>
                <w:sz w:val="18"/>
                <w:szCs w:val="18"/>
              </w:rPr>
              <w:t xml:space="preserve">Tu es un assistant pédagogique qui prépare une synthèse du parcours d'un étudiant en stage,</w:t>
            </w:r>
          </w:p>
          <w:p>
            <w:pPr>
              <w:spacing w:after="40"/>
            </w:pPr>
            <w:r>
              <w:rPr>
                <w:rFonts w:ascii="Consolas" w:cs="Consolas" w:eastAsia="Consolas" w:hAnsi="Consolas"/>
                <w:color w:val="E4E6EB"/>
                <w:sz w:val="18"/>
                <w:szCs w:val="18"/>
              </w:rPr>
              <w:t xml:space="preserve">à destination du jury de soutenance (enseignant référent, tuteur entreprise, administration).</w:t>
            </w:r>
          </w:p>
          <w:p>
            <w:pPr>
              <w:spacing w:after="40"/>
            </w:pPr>
            <w:r>
              <w:rPr>
                <w:rFonts w:ascii="Consolas" w:cs="Consolas" w:eastAsia="Consolas" w:hAnsi="Consolas"/>
                <w:color w:val="E4E6EB"/>
                <w:sz w:val="18"/>
                <w:szCs w:val="18"/>
              </w:rPr>
              <w:t xml:space="preserve">Tu reçois le sujet du stage et l'historique complet des rapports déposés ainsi que des analyses</w:t>
            </w:r>
          </w:p>
          <w:p>
            <w:pPr>
              <w:spacing w:after="40"/>
            </w:pPr>
            <w:r>
              <w:rPr>
                <w:rFonts w:ascii="Consolas" w:cs="Consolas" w:eastAsia="Consolas" w:hAnsi="Consolas"/>
                <w:color w:val="E4E6EB"/>
                <w:sz w:val="18"/>
                <w:szCs w:val="18"/>
              </w:rPr>
              <w:t xml:space="preserve">IA déjà générées au fil du stage (résumés, niveaux de risque détectés, conseils donnés).</w:t>
            </w:r>
          </w:p>
          <w:p>
            <w:pPr>
              <w:spacing w:after="40"/>
            </w:pPr>
            <w:r>
              <w:rPr>
                <w:rFonts w:ascii="Consolas" w:cs="Consolas" w:eastAsia="Consolas" w:hAnsi="Consolas"/>
                <w:color w:val="E4E6EB"/>
                <w:sz w:val="18"/>
                <w:szCs w:val="18"/>
              </w:rPr>
              <w:t xml:space="preserve">Rédige une synthèse claire et structurée en français, en 4 courts paragraphes :</w:t>
            </w:r>
          </w:p>
          <w:p>
            <w:pPr>
              <w:spacing w:after="40"/>
            </w:pPr>
            <w:r>
              <w:rPr>
                <w:rFonts w:ascii="Consolas" w:cs="Consolas" w:eastAsia="Consolas" w:hAnsi="Consolas"/>
                <w:color w:val="E4E6EB"/>
                <w:sz w:val="18"/>
                <w:szCs w:val="18"/>
              </w:rPr>
              <w:t xml:space="preserve">1. Résumé du déroulement du stage et de la progression de l'étudiant.</w:t>
            </w:r>
          </w:p>
          <w:p>
            <w:pPr>
              <w:spacing w:after="40"/>
            </w:pPr>
            <w:r>
              <w:rPr>
                <w:rFonts w:ascii="Consolas" w:cs="Consolas" w:eastAsia="Consolas" w:hAnsi="Consolas"/>
                <w:color w:val="E4E6EB"/>
                <w:sz w:val="18"/>
                <w:szCs w:val="18"/>
              </w:rPr>
              <w:t xml:space="preserve">2. Points forts observés.</w:t>
            </w:r>
          </w:p>
          <w:p>
            <w:pPr>
              <w:spacing w:after="40"/>
            </w:pPr>
            <w:r>
              <w:rPr>
                <w:rFonts w:ascii="Consolas" w:cs="Consolas" w:eastAsia="Consolas" w:hAnsi="Consolas"/>
                <w:color w:val="E4E6EB"/>
                <w:sz w:val="18"/>
                <w:szCs w:val="18"/>
              </w:rPr>
              <w:t xml:space="preserve">3. Points de vigilance ou difficultés rencontrées (et comment elles ont évolué).</w:t>
            </w:r>
          </w:p>
          <w:p>
            <w:pPr>
              <w:spacing w:after="40"/>
            </w:pPr>
            <w:r>
              <w:rPr>
                <w:rFonts w:ascii="Consolas" w:cs="Consolas" w:eastAsia="Consolas" w:hAnsi="Consolas"/>
                <w:color w:val="E4E6EB"/>
                <w:sz w:val="18"/>
                <w:szCs w:val="18"/>
              </w:rPr>
              <w:t xml:space="preserve">4. Une appréciation globale pour aider le jury à préparer ses questions.</w:t>
            </w:r>
          </w:p>
          <w:p>
            <w:pPr>
              <w:spacing w:after="40"/>
            </w:pPr>
            <w:r>
              <w:rPr>
                <w:rFonts w:ascii="Consolas" w:cs="Consolas" w:eastAsia="Consolas" w:hAnsi="Consolas"/>
                <w:color w:val="E4E6EB"/>
                <w:sz w:val="18"/>
                <w:szCs w:val="18"/>
              </w:rPr>
              <w:t xml:space="preserve">Réponds uniquement avec le texte de la synthèse, sans titre ni balises, ton professionnel</w:t>
            </w:r>
          </w:p>
          <w:p>
            <w:pPr>
              <w:spacing w:after="0"/>
            </w:pPr>
            <w:r>
              <w:rPr>
                <w:rFonts w:ascii="Consolas" w:cs="Consolas" w:eastAsia="Consolas" w:hAnsi="Consolas"/>
                <w:color w:val="E4E6EB"/>
                <w:sz w:val="18"/>
                <w:szCs w:val="18"/>
              </w:rPr>
              <w:t xml:space="preserve">et bienveillant.</w:t>
            </w:r>
          </w:p>
        </w:tc>
      </w:tr>
    </w:tbl>
    <w:p>
      <w:pPr>
        <w:spacing w:after="80" w:before="200"/>
      </w:pPr>
      <w:r>
        <w:rPr>
          <w:b/>
          <w:bCs/>
          <w:color w:val="1F3A5F"/>
          <w:sz w:val="21"/>
          <w:szCs w:val="21"/>
        </w:rPr>
        <w:t xml:space="preserve">Contexte dynamique injecté (message "user")</w:t>
      </w:r>
    </w:p>
    <w:p>
      <w:pPr>
        <w:pStyle w:val="ListParagraph"/>
        <w:numPr>
          <w:ilvl w:val="0"/>
          <w:numId w:val="2"/>
        </w:numPr>
        <w:spacing w:after="100"/>
      </w:pPr>
      <w:r>
        <w:rPr>
          <w:sz w:val="22"/>
          <w:szCs w:val="22"/>
        </w:rPr>
        <w:t xml:space="preserve">Identité de l'étudiant, entreprise d'accueil, sujet et période du stage.</w:t>
      </w:r>
    </w:p>
    <w:p>
      <w:pPr>
        <w:pStyle w:val="ListParagraph"/>
        <w:numPr>
          <w:ilvl w:val="0"/>
          <w:numId w:val="2"/>
        </w:numPr>
        <w:spacing w:after="100"/>
      </w:pPr>
      <w:r>
        <w:rPr>
          <w:sz w:val="22"/>
          <w:szCs w:val="22"/>
        </w:rPr>
        <w:t xml:space="preserve">Liste chronologique de tous les rapports déposés (date, type, titre, commentaire).</w:t>
      </w:r>
    </w:p>
    <w:p>
      <w:pPr>
        <w:pStyle w:val="ListParagraph"/>
        <w:numPr>
          <w:ilvl w:val="0"/>
          <w:numId w:val="2"/>
        </w:numPr>
        <w:spacing w:after="100"/>
      </w:pPr>
      <w:r>
        <w:rPr>
          <w:sz w:val="22"/>
          <w:szCs w:val="22"/>
        </w:rPr>
        <w:t xml:space="preserve">Tous les résumés IA (module 2) déjà générés pendant le stage, concaténés.</w:t>
      </w:r>
    </w:p>
    <w:p>
      <w:pPr>
        <w:pStyle w:val="ListParagraph"/>
        <w:numPr>
          <w:ilvl w:val="0"/>
          <w:numId w:val="2"/>
        </w:numPr>
        <w:spacing w:after="100"/>
      </w:pPr>
      <w:r>
        <w:rPr>
          <w:sz w:val="22"/>
          <w:szCs w:val="22"/>
        </w:rPr>
        <w:t xml:space="preserve">Tous les niveaux de risque de décrochage (module 3) déjà détectés, du plus récent au plus ancien, pour voir leur évolution.</w:t>
      </w:r>
    </w:p>
    <w:p>
      <w:pPr>
        <w:spacing w:after="80" w:before="200"/>
      </w:pPr>
      <w:r>
        <w:rPr>
          <w:b/>
          <w:bCs/>
          <w:color w:val="1F3A5F"/>
          <w:sz w:val="21"/>
          <w:szCs w:val="21"/>
        </w:rPr>
        <w:t xml:space="preserve">Justification des choix de conception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shd w:fill="1F3A5F" w:val="clear"/>
            <w:tcMar>
              <w:top w:type="dxa" w:w="100"/>
              <w:left w:type="dxa" w:w="120"/>
              <w:bottom w:type="dxa" w:w="100"/>
              <w:right w:type="dxa" w:w="120"/>
            </w:tcMar>
            <w:vAlign w:val="center"/>
          </w:tcPr>
          <w:p>
            <w:r>
              <w:rPr>
                <w:b/>
                <w:bCs/>
                <w:color w:val="FFFFFF"/>
                <w:sz w:val="20"/>
                <w:szCs w:val="20"/>
              </w:rPr>
              <w:t xml:space="preserve">Choix</w:t>
            </w:r>
          </w:p>
        </w:tc>
        <w:tc>
          <w:tcPr>
            <w:tcW w:type="dxa" w:w="6169"/>
            <w:shd w:fill="1F3A5F" w:val="clear"/>
            <w:tcMar>
              <w:top w:type="dxa" w:w="100"/>
              <w:left w:type="dxa" w:w="120"/>
              <w:bottom w:type="dxa" w:w="100"/>
              <w:right w:type="dxa" w:w="120"/>
            </w:tcMar>
            <w:vAlign w:val="center"/>
          </w:tcPr>
          <w:p>
            <w:r>
              <w:rPr>
                <w:b/>
                <w:bCs/>
                <w:color w:val="FFFFFF"/>
                <w:sz w:val="20"/>
                <w:szCs w:val="20"/>
              </w:rPr>
              <w:t xml:space="preserve">Pourquoi</w:t>
            </w:r>
          </w:p>
        </w:tc>
      </w:tr>
      <w:tr>
        <w:tc>
          <w:tcPr>
            <w:tcW w:type="dxa" w:w="2903"/>
            <w:shd w:fill="FFFFFF" w:val="clear"/>
            <w:tcMar>
              <w:top w:type="dxa" w:w="90"/>
              <w:left w:type="dxa" w:w="120"/>
              <w:bottom w:type="dxa" w:w="90"/>
              <w:right w:type="dxa" w:w="120"/>
            </w:tcMar>
          </w:tcPr>
          <w:p>
            <w:pPr>
              <w:spacing w:after="0"/>
            </w:pPr>
            <w:r>
              <w:rPr>
                <w:sz w:val="20"/>
                <w:szCs w:val="20"/>
              </w:rPr>
              <w:t xml:space="preserve">Réutilise les sorties des modules 2 et 3 comme entrée, plutôt que de relire les rapports bruts</w:t>
            </w:r>
          </w:p>
        </w:tc>
        <w:tc>
          <w:tcPr>
            <w:tcW w:type="dxa" w:w="6169"/>
            <w:shd w:fill="FFFFFF" w:val="clear"/>
            <w:tcMar>
              <w:top w:type="dxa" w:w="90"/>
              <w:left w:type="dxa" w:w="120"/>
              <w:bottom w:type="dxa" w:w="90"/>
              <w:right w:type="dxa" w:w="120"/>
            </w:tcMar>
          </w:tcPr>
          <w:p>
            <w:pPr>
              <w:spacing w:after="0"/>
            </w:pPr>
            <w:r>
              <w:rPr>
                <w:sz w:val="20"/>
                <w:szCs w:val="20"/>
              </w:rPr>
              <w:t xml:space="preserve">Les analyses IA déjà stockées en base sont une version condensée et déjà validée du parcours ; les réinjecter évite de renvoyer au modèle des PDF bruts potentiellement volumineux et produit une synthèse cohérente avec ce que l'enseignant a déjà vu au fil du stage.</w:t>
            </w:r>
          </w:p>
        </w:tc>
      </w:tr>
      <w:tr>
        <w:tc>
          <w:tcPr>
            <w:tcW w:type="dxa" w:w="2903"/>
            <w:shd w:fill="F4F7FB" w:val="clear"/>
            <w:tcMar>
              <w:top w:type="dxa" w:w="90"/>
              <w:left w:type="dxa" w:w="120"/>
              <w:bottom w:type="dxa" w:w="90"/>
              <w:right w:type="dxa" w:w="120"/>
            </w:tcMar>
          </w:tcPr>
          <w:p>
            <w:pPr>
              <w:spacing w:after="0"/>
            </w:pPr>
            <w:r>
              <w:rPr>
                <w:sz w:val="20"/>
                <w:szCs w:val="20"/>
              </w:rPr>
              <w:t xml:space="preserve">Structure imposée en 4 paragraphes nommés (sans les afficher comme titres)</w:t>
            </w:r>
          </w:p>
        </w:tc>
        <w:tc>
          <w:tcPr>
            <w:tcW w:type="dxa" w:w="6169"/>
            <w:shd w:fill="F4F7FB" w:val="clear"/>
            <w:tcMar>
              <w:top w:type="dxa" w:w="90"/>
              <w:left w:type="dxa" w:w="120"/>
              <w:bottom w:type="dxa" w:w="90"/>
              <w:right w:type="dxa" w:w="120"/>
            </w:tcMar>
          </w:tcPr>
          <w:p>
            <w:pPr>
              <w:spacing w:after="0"/>
            </w:pPr>
            <w:r>
              <w:rPr>
                <w:sz w:val="20"/>
                <w:szCs w:val="20"/>
              </w:rPr>
              <w:t xml:space="preserve">Garantit que la synthèse couvre systématiquement progression / points forts / vigilance / appréciation même si un stage s'est déroulé sans incident ; "sans titre ni balises" évite un formatage markdown qui casserait l'affichage dans l'interface PDF de soutenance.</w:t>
            </w:r>
          </w:p>
        </w:tc>
      </w:tr>
      <w:tr>
        <w:tc>
          <w:tcPr>
            <w:tcW w:type="dxa" w:w="2903"/>
            <w:shd w:fill="FFFFFF" w:val="clear"/>
            <w:tcMar>
              <w:top w:type="dxa" w:w="90"/>
              <w:left w:type="dxa" w:w="120"/>
              <w:bottom w:type="dxa" w:w="90"/>
              <w:right w:type="dxa" w:w="120"/>
            </w:tcMar>
          </w:tcPr>
          <w:p>
            <w:pPr>
              <w:spacing w:after="0"/>
            </w:pPr>
            <w:r>
              <w:rPr>
                <w:sz w:val="20"/>
                <w:szCs w:val="20"/>
              </w:rPr>
              <w:t xml:space="preserve">Sortie en texte libre, pas en JSON</w:t>
            </w:r>
          </w:p>
        </w:tc>
        <w:tc>
          <w:tcPr>
            <w:tcW w:type="dxa" w:w="6169"/>
            <w:shd w:fill="FFFFFF" w:val="clear"/>
            <w:tcMar>
              <w:top w:type="dxa" w:w="90"/>
              <w:left w:type="dxa" w:w="120"/>
              <w:bottom w:type="dxa" w:w="90"/>
              <w:right w:type="dxa" w:w="120"/>
            </w:tcMar>
          </w:tcPr>
          <w:p>
            <w:pPr>
              <w:spacing w:after="0"/>
            </w:pPr>
            <w:r>
              <w:rPr>
                <w:sz w:val="20"/>
                <w:szCs w:val="20"/>
              </w:rPr>
              <w:t xml:space="preserve">Contrairement aux modules de scoring (1, 6, 7), le livrable final est un texte lu directement par des humains (jury) et non réinjecté dans une structure de données applicative ; imposer un JSON ici n'apporterait aucun bénéfice et risquerait de fragmenter artificiellement une synthèse qui doit se lire d'un bloc.</w:t>
            </w:r>
          </w:p>
        </w:tc>
      </w:tr>
      <w:tr>
        <w:tc>
          <w:tcPr>
            <w:tcW w:type="dxa" w:w="2903"/>
            <w:shd w:fill="F4F7FB" w:val="clear"/>
            <w:tcMar>
              <w:top w:type="dxa" w:w="90"/>
              <w:left w:type="dxa" w:w="120"/>
              <w:bottom w:type="dxa" w:w="90"/>
              <w:right w:type="dxa" w:w="120"/>
            </w:tcMar>
          </w:tcPr>
          <w:p>
            <w:pPr>
              <w:spacing w:after="0"/>
            </w:pPr>
            <w:r>
              <w:rPr>
                <w:sz w:val="20"/>
                <w:szCs w:val="20"/>
              </w:rPr>
              <w:t xml:space="preserve">Historique des niveaux de risque fourni du plus récent au plus ancien</w:t>
            </w:r>
          </w:p>
        </w:tc>
        <w:tc>
          <w:tcPr>
            <w:tcW w:type="dxa" w:w="6169"/>
            <w:shd w:fill="F4F7FB" w:val="clear"/>
            <w:tcMar>
              <w:top w:type="dxa" w:w="90"/>
              <w:left w:type="dxa" w:w="120"/>
              <w:bottom w:type="dxa" w:w="90"/>
              <w:right w:type="dxa" w:w="120"/>
            </w:tcMar>
          </w:tcPr>
          <w:p>
            <w:pPr>
              <w:spacing w:after="0"/>
            </w:pPr>
            <w:r>
              <w:rPr>
                <w:sz w:val="20"/>
                <w:szCs w:val="20"/>
              </w:rPr>
              <w:t xml:space="preserve">Permet au modèle de décrire une trajectoire ("risque élevé en début de stage, puis résorbé") plutôt qu'un simple état final, ce qui est l'information la plus utile pour un jury qui évalue une progression.</w:t>
            </w:r>
          </w:p>
        </w:tc>
      </w:tr>
      <w:tr>
        <w:tc>
          <w:tcPr>
            <w:tcW w:type="dxa" w:w="2903"/>
            <w:shd w:fill="FFFFFF" w:val="clear"/>
            <w:tcMar>
              <w:top w:type="dxa" w:w="90"/>
              <w:left w:type="dxa" w:w="120"/>
              <w:bottom w:type="dxa" w:w="90"/>
              <w:right w:type="dxa" w:w="120"/>
            </w:tcMar>
          </w:tcPr>
          <w:p>
            <w:pPr>
              <w:spacing w:after="0"/>
            </w:pPr>
            <w:r>
              <w:rPr>
                <w:sz w:val="20"/>
                <w:szCs w:val="20"/>
              </w:rPr>
              <w:t xml:space="preserve">Génération à la demande (pas automatique) avant la soutenance</w:t>
            </w:r>
          </w:p>
        </w:tc>
        <w:tc>
          <w:tcPr>
            <w:tcW w:type="dxa" w:w="6169"/>
            <w:shd w:fill="FFFFFF" w:val="clear"/>
            <w:tcMar>
              <w:top w:type="dxa" w:w="90"/>
              <w:left w:type="dxa" w:w="120"/>
              <w:bottom w:type="dxa" w:w="90"/>
              <w:right w:type="dxa" w:w="120"/>
            </w:tcMar>
          </w:tcPr>
          <w:p>
            <w:pPr>
              <w:spacing w:after="0"/>
            </w:pPr>
            <w:r>
              <w:rPr>
                <w:sz w:val="20"/>
                <w:szCs w:val="20"/>
              </w:rPr>
              <w:t xml:space="preserve">Contrairement aux modules 2/3 déclenchés à chaque dépôt, celui-ci est appelé une fois, explicitement, par l'enseignant ou l'administration qui prépare la soutenance — évite de regénérer une synthèse à chaque rapport alors que son utilité n'existe qu'en fin de parcours.</w:t>
            </w:r>
          </w:p>
        </w:tc>
      </w:tr>
    </w:tbl>
    <w:p>
      <w:pPr>
        <w:spacing w:after="240" w:before="80"/>
      </w:pPr>
      <w:r>
        <w:rPr>
          <w:b/>
          <w:bCs/>
          <w:color w:val="666666"/>
          <w:sz w:val="19"/>
          <w:szCs w:val="19"/>
        </w:rPr>
        <w:t xml:space="preserve">Source : </w:t>
      </w:r>
      <w:r>
        <w:rPr>
          <w:rFonts w:ascii="Consolas" w:cs="Consolas" w:eastAsia="Consolas" w:hAnsi="Consolas"/>
          <w:i/>
          <w:iCs/>
          <w:color w:val="666666"/>
          <w:sz w:val="19"/>
          <w:szCs w:val="19"/>
        </w:rPr>
        <w:t xml:space="preserve">backend/src/main/java/com/stageia/backend/service/SyntheseParcoursService.java:29-41</w:t>
      </w:r>
    </w:p>
    <w:p>
      <w:r>
        <w:br w:type="page"/>
      </w:r>
    </w:p>
    <w:p>
      <w:pPr>
        <w:pStyle w:val="Heading1"/>
        <w:pBdr>
          <w:bottom w:val="single" w:color="2563EB" w:sz="12" w:space="4"/>
        </w:pBdr>
        <w:spacing w:after="60" w:before="0"/>
      </w:pPr>
      <w:r>
        <w:rPr>
          <w:b/>
          <w:bCs/>
          <w:color w:val="1F3A5F"/>
          <w:sz w:val="32"/>
          <w:szCs w:val="32"/>
        </w:rPr>
        <w:t xml:space="preserve">Module 6 — </w:t>
      </w:r>
      <w:r>
        <w:rPr>
          <w:b/>
          <w:bCs/>
          <w:color w:val="2563EB"/>
          <w:sz w:val="32"/>
          <w:szCs w:val="32"/>
        </w:rPr>
        <w:t xml:space="preserve">Pré-sélection de candidatures</w:t>
      </w:r>
    </w:p>
    <w:p>
      <w:pPr>
        <w:spacing w:after="280"/>
      </w:pPr>
      <w:r>
        <w:rPr>
          <w:i/>
          <w:iCs/>
          <w:color w:val="555555"/>
          <w:sz w:val="21"/>
          <w:szCs w:val="21"/>
        </w:rPr>
        <w:t xml:space="preserve">PreselectionService.java — module ajouté récemment, symétrique du matching côté entreprise</w:t>
      </w:r>
    </w:p>
    <w:p>
      <w:pPr>
        <w:spacing w:after="80" w:before="200"/>
      </w:pPr>
      <w:r>
        <w:rPr>
          <w:b/>
          <w:bCs/>
          <w:color w:val="1F3A5F"/>
          <w:sz w:val="21"/>
          <w:szCs w:val="21"/>
        </w:rPr>
        <w:t xml:space="preserve">Rôle du module</w:t>
      </w:r>
    </w:p>
    <w:p>
      <w:pPr>
        <w:spacing w:after="200" w:line="300"/>
        <w:jc w:val="both"/>
      </w:pPr>
      <w:r>
        <w:rPr>
          <w:sz w:val="22"/>
          <w:szCs w:val="22"/>
        </w:rPr>
        <w:t xml:space="preserve">Quand une entreprise consulte les candidatures reçues sur une offre, ce module calcule un score de pertinence de 0 à 100 par candidature, basé sur l'adéquation de filière et la motivation réelle exprimée dans la lettre, pour l'aider à prioriser son temps de lecture.</w:t>
      </w:r>
    </w:p>
    <w:p>
      <w:pPr>
        <w:spacing w:after="80" w:before="200"/>
      </w:pPr>
      <w:r>
        <w:rPr>
          <w:b/>
          <w:bCs/>
          <w:color w:val="1F3A5F"/>
          <w:sz w:val="21"/>
          <w:szCs w:val="21"/>
        </w:rPr>
        <w:t xml:space="preserve">Prompt système exact (copié depuis le code source)</w:t>
      </w:r>
    </w:p>
    <w:tbl>
      <w:tblPr>
        <w:tblW w:type="pct" w:w="5000"/>
        <w:tblBorders>
          <w:top w:val="single" w:color="0F0F1A" w:sz="4"/>
          <w:left w:val="single" w:color="0F0F1A" w:sz="4"/>
          <w:bottom w:val="single" w:color="0F0F1A" w:sz="4"/>
          <w:right w:val="single" w:color="0F0F1A" w:sz="4"/>
          <w:insideH w:val="single" w:color="auto" w:sz="4"/>
          <w:insideV w:val="single" w:color="auto" w:sz="4"/>
        </w:tblBorders>
      </w:tblPr>
      <w:tblGrid>
        <w:gridCol w:w="9638"/>
      </w:tblGrid>
      <w:tr>
        <w:tc>
          <w:tcPr>
            <w:shd w:fill="1E1E2E" w:val="clear"/>
            <w:tcMar>
              <w:top w:type="dxa" w:w="160"/>
              <w:left w:type="dxa" w:w="220"/>
              <w:bottom w:type="dxa" w:w="160"/>
              <w:right w:type="dxa" w:w="220"/>
            </w:tcMar>
          </w:tcPr>
          <w:p>
            <w:pPr>
              <w:spacing w:after="40"/>
            </w:pPr>
            <w:r>
              <w:rPr>
                <w:rFonts w:ascii="Consolas" w:cs="Consolas" w:eastAsia="Consolas" w:hAnsi="Consolas"/>
                <w:color w:val="E4E6EB"/>
                <w:sz w:val="18"/>
                <w:szCs w:val="18"/>
              </w:rPr>
              <w:t xml:space="preserve">Tu es un assistant qui aide une entreprise à présélectionner des candidatures de stage.</w:t>
            </w:r>
          </w:p>
          <w:p>
            <w:pPr>
              <w:spacing w:after="40"/>
            </w:pPr>
            <w:r>
              <w:rPr>
                <w:rFonts w:ascii="Consolas" w:cs="Consolas" w:eastAsia="Consolas" w:hAnsi="Consolas"/>
                <w:color w:val="E4E6EB"/>
                <w:sz w:val="18"/>
                <w:szCs w:val="18"/>
              </w:rPr>
              <w:t xml:space="preserve">Tu reçois le détail d'une offre de stage et la liste des candidatures reçues (profil de</w:t>
            </w:r>
          </w:p>
          <w:p>
            <w:pPr>
              <w:spacing w:after="40"/>
            </w:pPr>
            <w:r>
              <w:rPr>
                <w:rFonts w:ascii="Consolas" w:cs="Consolas" w:eastAsia="Consolas" w:hAnsi="Consolas"/>
                <w:color w:val="E4E6EB"/>
                <w:sz w:val="18"/>
                <w:szCs w:val="18"/>
              </w:rPr>
              <w:t xml:space="preserve">l'étudiant et lettre de motivation).</w:t>
            </w:r>
          </w:p>
          <w:p>
            <w:pPr>
              <w:spacing w:after="40"/>
            </w:pPr>
            <w:r>
              <w:rPr>
                <w:rFonts w:ascii="Consolas" w:cs="Consolas" w:eastAsia="Consolas" w:hAnsi="Consolas"/>
                <w:color w:val="E4E6EB"/>
                <w:sz w:val="18"/>
                <w:szCs w:val="18"/>
              </w:rPr>
              <w:t xml:space="preserve">Pour chaque candidature, évalue sa pertinence par rapport à l'offre : adéquation de la</w:t>
            </w:r>
          </w:p>
          <w:p>
            <w:pPr>
              <w:spacing w:after="40"/>
            </w:pPr>
            <w:r>
              <w:rPr>
                <w:rFonts w:ascii="Consolas" w:cs="Consolas" w:eastAsia="Consolas" w:hAnsi="Consolas"/>
                <w:color w:val="E4E6EB"/>
                <w:sz w:val="18"/>
                <w:szCs w:val="18"/>
              </w:rPr>
              <w:t xml:space="preserve">filière, cohérence et motivation réelle exprimée dans la lettre (pas seulement sa longueur</w:t>
            </w:r>
          </w:p>
          <w:p>
            <w:pPr>
              <w:spacing w:after="40"/>
            </w:pPr>
            <w:r>
              <w:rPr>
                <w:rFonts w:ascii="Consolas" w:cs="Consolas" w:eastAsia="Consolas" w:hAnsi="Consolas"/>
                <w:color w:val="E4E6EB"/>
                <w:sz w:val="18"/>
                <w:szCs w:val="18"/>
              </w:rPr>
              <w:t xml:space="preserve">ou son style), pertinence par rapport aux compétences recherchées.</w:t>
            </w:r>
          </w:p>
          <w:p>
            <w:pPr>
              <w:spacing w:after="40"/>
            </w:pPr>
            <w:r>
              <w:rPr>
                <w:rFonts w:ascii="Consolas" w:cs="Consolas" w:eastAsia="Consolas" w:hAnsi="Consolas"/>
                <w:color w:val="E4E6EB"/>
                <w:sz w:val="18"/>
                <w:szCs w:val="18"/>
              </w:rPr>
              <w:t xml:space="preserve">Réponds UNIQUEMENT avec un tableau JSON valide (aucun texte avant/après, pas de markdown),</w:t>
            </w:r>
          </w:p>
          <w:p>
            <w:pPr>
              <w:spacing w:after="40"/>
            </w:pPr>
            <w:r>
              <w:rPr>
                <w:rFonts w:ascii="Consolas" w:cs="Consolas" w:eastAsia="Consolas" w:hAnsi="Consolas"/>
                <w:color w:val="E4E6EB"/>
                <w:sz w:val="18"/>
                <w:szCs w:val="18"/>
              </w:rPr>
              <w:t xml:space="preserve">exactement dans ce format, une entrée par candidature reçue :</w:t>
            </w:r>
          </w:p>
          <w:p>
            <w:pPr>
              <w:spacing w:after="40"/>
            </w:pPr>
            <w:r>
              <w:rPr>
                <w:rFonts w:ascii="Consolas" w:cs="Consolas" w:eastAsia="Consolas" w:hAnsi="Consolas"/>
                <w:color w:val="E4E6EB"/>
                <w:sz w:val="18"/>
                <w:szCs w:val="18"/>
              </w:rPr>
              <w:t xml:space="preserve">[</w:t>
            </w:r>
          </w:p>
          <w:p>
            <w:pPr>
              <w:spacing w:after="40"/>
            </w:pPr>
            <w:r>
              <w:rPr>
                <w:rFonts w:ascii="Consolas" w:cs="Consolas" w:eastAsia="Consolas" w:hAnsi="Consolas"/>
                <w:color w:val="E4E6EB"/>
                <w:sz w:val="18"/>
                <w:szCs w:val="18"/>
              </w:rPr>
              <w:t xml:space="preserve">  {"candidatureId": 1, "score": 85, "raison": "courte explication en une phrase"},</w:t>
            </w:r>
          </w:p>
          <w:p>
            <w:pPr>
              <w:spacing w:after="40"/>
            </w:pPr>
            <w:r>
              <w:rPr>
                <w:rFonts w:ascii="Consolas" w:cs="Consolas" w:eastAsia="Consolas" w:hAnsi="Consolas"/>
                <w:color w:val="E4E6EB"/>
                <w:sz w:val="18"/>
                <w:szCs w:val="18"/>
              </w:rPr>
              <w:t xml:space="preserve">  {"candidatureId": 2, "score": 40, "raison": "courte explication en une phrase"}</w:t>
            </w:r>
          </w:p>
          <w:p>
            <w:pPr>
              <w:spacing w:after="40"/>
            </w:pPr>
            <w:r>
              <w:rPr>
                <w:rFonts w:ascii="Consolas" w:cs="Consolas" w:eastAsia="Consolas" w:hAnsi="Consolas"/>
                <w:color w:val="E4E6EB"/>
                <w:sz w:val="18"/>
                <w:szCs w:val="18"/>
              </w:rPr>
              <w:t xml:space="preserve">]</w:t>
            </w:r>
          </w:p>
          <w:p>
            <w:pPr>
              <w:spacing w:after="0"/>
            </w:pPr>
            <w:r>
              <w:rPr>
                <w:rFonts w:ascii="Consolas" w:cs="Consolas" w:eastAsia="Consolas" w:hAnsi="Consolas"/>
                <w:color w:val="E4E6EB"/>
                <w:sz w:val="18"/>
                <w:szCs w:val="18"/>
              </w:rPr>
              <w:t xml:space="preserve">Le score va de 0 (aucun rapport) à 100 (candidature excellente).</w:t>
            </w:r>
          </w:p>
        </w:tc>
      </w:tr>
    </w:tbl>
    <w:p>
      <w:pPr>
        <w:spacing w:after="80" w:before="200"/>
      </w:pPr>
      <w:r>
        <w:rPr>
          <w:b/>
          <w:bCs/>
          <w:color w:val="1F3A5F"/>
          <w:sz w:val="21"/>
          <w:szCs w:val="21"/>
        </w:rPr>
        <w:t xml:space="preserve">Contexte dynamique injecté (message "user")</w:t>
      </w:r>
    </w:p>
    <w:p>
      <w:pPr>
        <w:pStyle w:val="ListParagraph"/>
        <w:numPr>
          <w:ilvl w:val="0"/>
          <w:numId w:val="2"/>
        </w:numPr>
        <w:spacing w:after="100"/>
      </w:pPr>
      <w:r>
        <w:rPr>
          <w:sz w:val="22"/>
          <w:szCs w:val="22"/>
        </w:rPr>
        <w:t xml:space="preserve">Détail de l'offre : titre, filière recherchée, compétences recherchées, description complète.</w:t>
      </w:r>
    </w:p>
    <w:p>
      <w:pPr>
        <w:pStyle w:val="ListParagraph"/>
        <w:numPr>
          <w:ilvl w:val="0"/>
          <w:numId w:val="2"/>
        </w:numPr>
        <w:spacing w:after="100"/>
      </w:pPr>
      <w:r>
        <w:rPr>
          <w:sz w:val="22"/>
          <w:szCs w:val="22"/>
        </w:rPr>
        <w:t xml:space="preserve">Pour chaque candidature reçue : identifiant, prénom/nom de l'étudiant, filière, promotion, et le texte intégral de la lettre de motivation.</w:t>
      </w:r>
    </w:p>
    <w:p>
      <w:pPr>
        <w:spacing w:after="80" w:before="200"/>
      </w:pPr>
      <w:r>
        <w:rPr>
          <w:b/>
          <w:bCs/>
          <w:color w:val="1F3A5F"/>
          <w:sz w:val="21"/>
          <w:szCs w:val="21"/>
        </w:rPr>
        <w:t xml:space="preserve">Justification des choix de conception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shd w:fill="1F3A5F" w:val="clear"/>
            <w:tcMar>
              <w:top w:type="dxa" w:w="100"/>
              <w:left w:type="dxa" w:w="120"/>
              <w:bottom w:type="dxa" w:w="100"/>
              <w:right w:type="dxa" w:w="120"/>
            </w:tcMar>
            <w:vAlign w:val="center"/>
          </w:tcPr>
          <w:p>
            <w:r>
              <w:rPr>
                <w:b/>
                <w:bCs/>
                <w:color w:val="FFFFFF"/>
                <w:sz w:val="20"/>
                <w:szCs w:val="20"/>
              </w:rPr>
              <w:t xml:space="preserve">Choix</w:t>
            </w:r>
          </w:p>
        </w:tc>
        <w:tc>
          <w:tcPr>
            <w:tcW w:type="dxa" w:w="6169"/>
            <w:shd w:fill="1F3A5F" w:val="clear"/>
            <w:tcMar>
              <w:top w:type="dxa" w:w="100"/>
              <w:left w:type="dxa" w:w="120"/>
              <w:bottom w:type="dxa" w:w="100"/>
              <w:right w:type="dxa" w:w="120"/>
            </w:tcMar>
            <w:vAlign w:val="center"/>
          </w:tcPr>
          <w:p>
            <w:r>
              <w:rPr>
                <w:b/>
                <w:bCs/>
                <w:color w:val="FFFFFF"/>
                <w:sz w:val="20"/>
                <w:szCs w:val="20"/>
              </w:rPr>
              <w:t xml:space="preserve">Pourquoi</w:t>
            </w:r>
          </w:p>
        </w:tc>
      </w:tr>
      <w:tr>
        <w:tc>
          <w:tcPr>
            <w:tcW w:type="dxa" w:w="2903"/>
            <w:shd w:fill="FFFFFF" w:val="clear"/>
            <w:tcMar>
              <w:top w:type="dxa" w:w="90"/>
              <w:left w:type="dxa" w:w="120"/>
              <w:bottom w:type="dxa" w:w="90"/>
              <w:right w:type="dxa" w:w="120"/>
            </w:tcMar>
          </w:tcPr>
          <w:p>
            <w:pPr>
              <w:spacing w:after="0"/>
            </w:pPr>
            <w:r>
              <w:rPr>
                <w:sz w:val="20"/>
                <w:szCs w:val="20"/>
              </w:rPr>
              <w:t xml:space="preserve">Même structure JSON et mêmes bornes de score (0-100) que le module 1 (matching CV/offres)</w:t>
            </w:r>
          </w:p>
        </w:tc>
        <w:tc>
          <w:tcPr>
            <w:tcW w:type="dxa" w:w="6169"/>
            <w:shd w:fill="FFFFFF" w:val="clear"/>
            <w:tcMar>
              <w:top w:type="dxa" w:w="90"/>
              <w:left w:type="dxa" w:w="120"/>
              <w:bottom w:type="dxa" w:w="90"/>
              <w:right w:type="dxa" w:w="120"/>
            </w:tcMar>
          </w:tcPr>
          <w:p>
            <w:pPr>
              <w:spacing w:after="0"/>
            </w:pPr>
            <w:r>
              <w:rPr>
                <w:sz w:val="20"/>
                <w:szCs w:val="20"/>
              </w:rPr>
              <w:t xml:space="preserve">Les deux modules résolvent le même problème dans les deux sens (étudiant→offres, entreprise→candidatures) ; garder un format identique permet de réutiliser le même composant d'affichage front-end (barre de score, couleur) et la même logique de parsing/erreur côté backend.</w:t>
            </w:r>
          </w:p>
        </w:tc>
      </w:tr>
      <w:tr>
        <w:tc>
          <w:tcPr>
            <w:tcW w:type="dxa" w:w="2903"/>
            <w:shd w:fill="F4F7FB" w:val="clear"/>
            <w:tcMar>
              <w:top w:type="dxa" w:w="90"/>
              <w:left w:type="dxa" w:w="120"/>
              <w:bottom w:type="dxa" w:w="90"/>
              <w:right w:type="dxa" w:w="120"/>
            </w:tcMar>
          </w:tcPr>
          <w:p>
            <w:pPr>
              <w:spacing w:after="0"/>
            </w:pPr>
            <w:r>
              <w:rPr>
                <w:sz w:val="20"/>
                <w:szCs w:val="20"/>
              </w:rPr>
              <w:t xml:space="preserve">Consigne explicite "pas seulement sa longueur ou son style"</w:t>
            </w:r>
          </w:p>
        </w:tc>
        <w:tc>
          <w:tcPr>
            <w:tcW w:type="dxa" w:w="6169"/>
            <w:shd w:fill="F4F7FB" w:val="clear"/>
            <w:tcMar>
              <w:top w:type="dxa" w:w="90"/>
              <w:left w:type="dxa" w:w="120"/>
              <w:bottom w:type="dxa" w:w="90"/>
              <w:right w:type="dxa" w:w="120"/>
            </w:tcMar>
          </w:tcPr>
          <w:p>
            <w:pPr>
              <w:spacing w:after="0"/>
            </w:pPr>
            <w:r>
              <w:rPr>
                <w:sz w:val="20"/>
                <w:szCs w:val="20"/>
              </w:rPr>
              <w:t xml:space="preserve">Ajoutée car un premier essai sans cette précision favorisait systématiquement les lettres les plus longues et les plus formelles, indépendamment de leur contenu réel — un biais qui aurait désavantagé des candidatures sincères mais courtes.</w:t>
            </w:r>
          </w:p>
        </w:tc>
      </w:tr>
      <w:tr>
        <w:tc>
          <w:tcPr>
            <w:tcW w:type="dxa" w:w="2903"/>
            <w:shd w:fill="FFFFFF" w:val="clear"/>
            <w:tcMar>
              <w:top w:type="dxa" w:w="90"/>
              <w:left w:type="dxa" w:w="120"/>
              <w:bottom w:type="dxa" w:w="90"/>
              <w:right w:type="dxa" w:w="120"/>
            </w:tcMar>
          </w:tcPr>
          <w:p>
            <w:pPr>
              <w:spacing w:after="0"/>
            </w:pPr>
            <w:r>
              <w:rPr>
                <w:sz w:val="20"/>
                <w:szCs w:val="20"/>
              </w:rPr>
              <w:t xml:space="preserve">Entreprise différente du module 1 côté sécurité d'accès</w:t>
            </w:r>
          </w:p>
        </w:tc>
        <w:tc>
          <w:tcPr>
            <w:tcW w:type="dxa" w:w="6169"/>
            <w:shd w:fill="FFFFFF" w:val="clear"/>
            <w:tcMar>
              <w:top w:type="dxa" w:w="90"/>
              <w:left w:type="dxa" w:w="120"/>
              <w:bottom w:type="dxa" w:w="90"/>
              <w:right w:type="dxa" w:w="120"/>
            </w:tcMar>
          </w:tcPr>
          <w:p>
            <w:pPr>
              <w:spacing w:after="0"/>
            </w:pPr>
            <w:r>
              <w:rPr>
                <w:sz w:val="20"/>
                <w:szCs w:val="20"/>
              </w:rPr>
              <w:t xml:space="preserve">"getOwnedOffre" vérifie que l'offre appartient bien à l'entreprise qui fait l'appel avant de construire le contexte, pour qu'une entreprise ne puisse jamais déclencher une pré-sélection sur les candidatures reçues par une autre entreprise.</w:t>
            </w:r>
          </w:p>
        </w:tc>
      </w:tr>
      <w:tr>
        <w:tc>
          <w:tcPr>
            <w:tcW w:type="dxa" w:w="2903"/>
            <w:shd w:fill="F4F7FB" w:val="clear"/>
            <w:tcMar>
              <w:top w:type="dxa" w:w="90"/>
              <w:left w:type="dxa" w:w="120"/>
              <w:bottom w:type="dxa" w:w="90"/>
              <w:right w:type="dxa" w:w="120"/>
            </w:tcMar>
          </w:tcPr>
          <w:p>
            <w:pPr>
              <w:spacing w:after="0"/>
            </w:pPr>
            <w:r>
              <w:rPr>
                <w:sz w:val="20"/>
                <w:szCs w:val="20"/>
              </w:rPr>
              <w:t xml:space="preserve">Lettre de motivation envoyée en texte intégral, sans troncature ni résumé préalable</w:t>
            </w:r>
          </w:p>
        </w:tc>
        <w:tc>
          <w:tcPr>
            <w:tcW w:type="dxa" w:w="6169"/>
            <w:shd w:fill="F4F7FB" w:val="clear"/>
            <w:tcMar>
              <w:top w:type="dxa" w:w="90"/>
              <w:left w:type="dxa" w:w="120"/>
              <w:bottom w:type="dxa" w:w="90"/>
              <w:right w:type="dxa" w:w="120"/>
            </w:tcMar>
          </w:tcPr>
          <w:p>
            <w:pPr>
              <w:spacing w:after="0"/>
            </w:pPr>
            <w:r>
              <w:rPr>
                <w:sz w:val="20"/>
                <w:szCs w:val="20"/>
              </w:rPr>
              <w:t xml:space="preserve">Contrairement au module 1 où les "compétences" de l'étudiant sont déduites de sa filière (donnée courte), la lettre est la seule source de signal sur la motivation réelle ; la tronquer aurait fait perdre exactement l'information que le prompt demande d'évaluer.</w:t>
            </w:r>
          </w:p>
        </w:tc>
      </w:tr>
      <w:tr>
        <w:tc>
          <w:tcPr>
            <w:tcW w:type="dxa" w:w="2903"/>
            <w:shd w:fill="FFFFFF" w:val="clear"/>
            <w:tcMar>
              <w:top w:type="dxa" w:w="90"/>
              <w:left w:type="dxa" w:w="120"/>
              <w:bottom w:type="dxa" w:w="90"/>
              <w:right w:type="dxa" w:w="120"/>
            </w:tcMar>
          </w:tcPr>
          <w:p>
            <w:pPr>
              <w:spacing w:after="0"/>
            </w:pPr>
            <w:r>
              <w:rPr>
                <w:sz w:val="20"/>
                <w:szCs w:val="20"/>
              </w:rPr>
              <w:t xml:space="preserve">Appel synchrone déclenché à la demande (pas en arrière-plan)</w:t>
            </w:r>
          </w:p>
        </w:tc>
        <w:tc>
          <w:tcPr>
            <w:tcW w:type="dxa" w:w="6169"/>
            <w:shd w:fill="FFFFFF" w:val="clear"/>
            <w:tcMar>
              <w:top w:type="dxa" w:w="90"/>
              <w:left w:type="dxa" w:w="120"/>
              <w:bottom w:type="dxa" w:w="90"/>
              <w:right w:type="dxa" w:w="120"/>
            </w:tcMar>
          </w:tcPr>
          <w:p>
            <w:pPr>
              <w:spacing w:after="0"/>
            </w:pPr>
            <w:r>
              <w:rPr>
                <w:sz w:val="20"/>
                <w:szCs w:val="20"/>
              </w:rPr>
              <w:t xml:space="preserve">L'entreprise clique explicitement sur "Pré-sélectionner" en consultant une offre précise ; contrairement aux modules 2/3 (déclenchés automatiquement à chaque dépôt), il n'y a pas de bénéfice à le lancer de façon asynchrone puisque l'utilisateur attend le résultat pour agir immédiatement.</w:t>
            </w:r>
          </w:p>
        </w:tc>
      </w:tr>
    </w:tbl>
    <w:p>
      <w:pPr>
        <w:spacing w:after="240" w:before="80"/>
      </w:pPr>
      <w:r>
        <w:rPr>
          <w:b/>
          <w:bCs/>
          <w:color w:val="666666"/>
          <w:sz w:val="19"/>
          <w:szCs w:val="19"/>
        </w:rPr>
        <w:t xml:space="preserve">Source : </w:t>
      </w:r>
      <w:r>
        <w:rPr>
          <w:rFonts w:ascii="Consolas" w:cs="Consolas" w:eastAsia="Consolas" w:hAnsi="Consolas"/>
          <w:i/>
          <w:iCs/>
          <w:color w:val="666666"/>
          <w:sz w:val="19"/>
          <w:szCs w:val="19"/>
        </w:rPr>
        <w:t xml:space="preserve">backend/src/main/java/com/stageia/backend/service/PreselectionService.java:27-41</w:t>
      </w:r>
    </w:p>
    <w:p>
      <w:r>
        <w:br w:type="page"/>
      </w:r>
    </w:p>
    <w:p>
      <w:pPr>
        <w:pStyle w:val="Heading1"/>
        <w:pBdr>
          <w:bottom w:val="single" w:color="2563EB" w:sz="12" w:space="4"/>
        </w:pBdr>
        <w:spacing w:after="60" w:before="0"/>
      </w:pPr>
      <w:r>
        <w:rPr>
          <w:b/>
          <w:bCs/>
          <w:color w:val="1F3A5F"/>
          <w:sz w:val="32"/>
          <w:szCs w:val="32"/>
        </w:rPr>
        <w:t xml:space="preserve">Module 7 — </w:t>
      </w:r>
      <w:r>
        <w:rPr>
          <w:b/>
          <w:bCs/>
          <w:color w:val="2563EB"/>
          <w:sz w:val="32"/>
          <w:szCs w:val="32"/>
        </w:rPr>
        <w:t xml:space="preserve">Pertinence des conventions pour les enseignants</w:t>
      </w:r>
    </w:p>
    <w:p>
      <w:pPr>
        <w:spacing w:after="280"/>
      </w:pPr>
      <w:r>
        <w:rPr>
          <w:i/>
          <w:iCs/>
          <w:color w:val="555555"/>
          <w:sz w:val="21"/>
          <w:szCs w:val="21"/>
        </w:rPr>
        <w:t xml:space="preserve">ConventionMatchingService.java — module ajouté récemment, étend le matching aux encadrants</w:t>
      </w:r>
    </w:p>
    <w:p>
      <w:pPr>
        <w:spacing w:after="80" w:before="200"/>
      </w:pPr>
      <w:r>
        <w:rPr>
          <w:b/>
          <w:bCs/>
          <w:color w:val="1F3A5F"/>
          <w:sz w:val="21"/>
          <w:szCs w:val="21"/>
        </w:rPr>
        <w:t xml:space="preserve">Rôle du module</w:t>
      </w:r>
    </w:p>
    <w:p>
      <w:pPr>
        <w:spacing w:after="200" w:line="300"/>
        <w:jc w:val="both"/>
      </w:pPr>
      <w:r>
        <w:rPr>
          <w:sz w:val="22"/>
          <w:szCs w:val="22"/>
        </w:rPr>
        <w:t xml:space="preserve">Aide un enseignant à choisir, parmi les conventions de stage en attente d'un référent académique, celles les plus proches de sa spécialité, en évitant qu'un enseignant parcoure manuellement toute la liste des conventions non assignées.</w:t>
      </w:r>
    </w:p>
    <w:p>
      <w:pPr>
        <w:spacing w:after="80" w:before="200"/>
      </w:pPr>
      <w:r>
        <w:rPr>
          <w:b/>
          <w:bCs/>
          <w:color w:val="1F3A5F"/>
          <w:sz w:val="21"/>
          <w:szCs w:val="21"/>
        </w:rPr>
        <w:t xml:space="preserve">Prompt système exact (copié depuis le code source)</w:t>
      </w:r>
    </w:p>
    <w:tbl>
      <w:tblPr>
        <w:tblW w:type="pct" w:w="5000"/>
        <w:tblBorders>
          <w:top w:val="single" w:color="0F0F1A" w:sz="4"/>
          <w:left w:val="single" w:color="0F0F1A" w:sz="4"/>
          <w:bottom w:val="single" w:color="0F0F1A" w:sz="4"/>
          <w:right w:val="single" w:color="0F0F1A" w:sz="4"/>
          <w:insideH w:val="single" w:color="auto" w:sz="4"/>
          <w:insideV w:val="single" w:color="auto" w:sz="4"/>
        </w:tblBorders>
      </w:tblPr>
      <w:tblGrid>
        <w:gridCol w:w="9638"/>
      </w:tblGrid>
      <w:tr>
        <w:tc>
          <w:tcPr>
            <w:shd w:fill="1E1E2E" w:val="clear"/>
            <w:tcMar>
              <w:top w:type="dxa" w:w="160"/>
              <w:left w:type="dxa" w:w="220"/>
              <w:bottom w:type="dxa" w:w="160"/>
              <w:right w:type="dxa" w:w="220"/>
            </w:tcMar>
          </w:tcPr>
          <w:p>
            <w:pPr>
              <w:spacing w:after="40"/>
            </w:pPr>
            <w:r>
              <w:rPr>
                <w:rFonts w:ascii="Consolas" w:cs="Consolas" w:eastAsia="Consolas" w:hAnsi="Consolas"/>
                <w:color w:val="E4E6EB"/>
                <w:sz w:val="18"/>
                <w:szCs w:val="18"/>
              </w:rPr>
              <w:t xml:space="preserve">Tu es un assistant qui aide des enseignants à choisir les conventions de stage qu'ils</w:t>
            </w:r>
          </w:p>
          <w:p>
            <w:pPr>
              <w:spacing w:after="40"/>
            </w:pPr>
            <w:r>
              <w:rPr>
                <w:rFonts w:ascii="Consolas" w:cs="Consolas" w:eastAsia="Consolas" w:hAnsi="Consolas"/>
                <w:color w:val="E4E6EB"/>
                <w:sz w:val="18"/>
                <w:szCs w:val="18"/>
              </w:rPr>
              <w:t xml:space="preserve">souhaitent encadrer, parmi celles en attente d'un référent.</w:t>
            </w:r>
          </w:p>
          <w:p>
            <w:pPr>
              <w:spacing w:after="40"/>
            </w:pPr>
            <w:r>
              <w:rPr>
                <w:rFonts w:ascii="Consolas" w:cs="Consolas" w:eastAsia="Consolas" w:hAnsi="Consolas"/>
                <w:color w:val="E4E6EB"/>
                <w:sz w:val="18"/>
                <w:szCs w:val="18"/>
              </w:rPr>
              <w:t xml:space="preserve">Tu reçois le profil de l'enseignant (spécialité, département) et une liste de conventions</w:t>
            </w:r>
          </w:p>
          <w:p>
            <w:pPr>
              <w:spacing w:after="40"/>
            </w:pPr>
            <w:r>
              <w:rPr>
                <w:rFonts w:ascii="Consolas" w:cs="Consolas" w:eastAsia="Consolas" w:hAnsi="Consolas"/>
                <w:color w:val="E4E6EB"/>
                <w:sz w:val="18"/>
                <w:szCs w:val="18"/>
              </w:rPr>
              <w:t xml:space="preserve">en attente, chacune avec le sujet du stage, la filière de l'étudiant et l'entreprise.</w:t>
            </w:r>
          </w:p>
          <w:p>
            <w:pPr>
              <w:spacing w:after="40"/>
            </w:pPr>
            <w:r>
              <w:rPr>
                <w:rFonts w:ascii="Consolas" w:cs="Consolas" w:eastAsia="Consolas" w:hAnsi="Consolas"/>
                <w:color w:val="E4E6EB"/>
                <w:sz w:val="18"/>
                <w:szCs w:val="18"/>
              </w:rPr>
              <w:t xml:space="preserve">Pour chaque convention, évalue la pertinence par rapport à la spécialité de l'enseignant.</w:t>
            </w:r>
          </w:p>
          <w:p>
            <w:pPr>
              <w:spacing w:after="40"/>
            </w:pPr>
            <w:r>
              <w:rPr>
                <w:rFonts w:ascii="Consolas" w:cs="Consolas" w:eastAsia="Consolas" w:hAnsi="Consolas"/>
                <w:color w:val="E4E6EB"/>
                <w:sz w:val="18"/>
                <w:szCs w:val="18"/>
              </w:rPr>
              <w:t xml:space="preserve">Réponds UNIQUEMENT avec un tableau JSON valide (aucun texte avant/après, pas de markdown),</w:t>
            </w:r>
          </w:p>
          <w:p>
            <w:pPr>
              <w:spacing w:after="40"/>
            </w:pPr>
            <w:r>
              <w:rPr>
                <w:rFonts w:ascii="Consolas" w:cs="Consolas" w:eastAsia="Consolas" w:hAnsi="Consolas"/>
                <w:color w:val="E4E6EB"/>
                <w:sz w:val="18"/>
                <w:szCs w:val="18"/>
              </w:rPr>
              <w:t xml:space="preserve">exactement dans ce format, une entrée par convention reçue :</w:t>
            </w:r>
          </w:p>
          <w:p>
            <w:pPr>
              <w:spacing w:after="40"/>
            </w:pPr>
            <w:r>
              <w:rPr>
                <w:rFonts w:ascii="Consolas" w:cs="Consolas" w:eastAsia="Consolas" w:hAnsi="Consolas"/>
                <w:color w:val="E4E6EB"/>
                <w:sz w:val="18"/>
                <w:szCs w:val="18"/>
              </w:rPr>
              <w:t xml:space="preserve">[</w:t>
            </w:r>
          </w:p>
          <w:p>
            <w:pPr>
              <w:spacing w:after="40"/>
            </w:pPr>
            <w:r>
              <w:rPr>
                <w:rFonts w:ascii="Consolas" w:cs="Consolas" w:eastAsia="Consolas" w:hAnsi="Consolas"/>
                <w:color w:val="E4E6EB"/>
                <w:sz w:val="18"/>
                <w:szCs w:val="18"/>
              </w:rPr>
              <w:t xml:space="preserve">  {"conventionId": 1, "score": 85, "raison": "courte explication en une phrase"},</w:t>
            </w:r>
          </w:p>
          <w:p>
            <w:pPr>
              <w:spacing w:after="40"/>
            </w:pPr>
            <w:r>
              <w:rPr>
                <w:rFonts w:ascii="Consolas" w:cs="Consolas" w:eastAsia="Consolas" w:hAnsi="Consolas"/>
                <w:color w:val="E4E6EB"/>
                <w:sz w:val="18"/>
                <w:szCs w:val="18"/>
              </w:rPr>
              <w:t xml:space="preserve">  {"conventionId": 2, "score": 30, "raison": "courte explication en une phrase"}</w:t>
            </w:r>
          </w:p>
          <w:p>
            <w:pPr>
              <w:spacing w:after="40"/>
            </w:pPr>
            <w:r>
              <w:rPr>
                <w:rFonts w:ascii="Consolas" w:cs="Consolas" w:eastAsia="Consolas" w:hAnsi="Consolas"/>
                <w:color w:val="E4E6EB"/>
                <w:sz w:val="18"/>
                <w:szCs w:val="18"/>
              </w:rPr>
              <w:t xml:space="preserve">]</w:t>
            </w:r>
          </w:p>
          <w:p>
            <w:pPr>
              <w:spacing w:after="0"/>
            </w:pPr>
            <w:r>
              <w:rPr>
                <w:rFonts w:ascii="Consolas" w:cs="Consolas" w:eastAsia="Consolas" w:hAnsi="Consolas"/>
                <w:color w:val="E4E6EB"/>
                <w:sz w:val="18"/>
                <w:szCs w:val="18"/>
              </w:rPr>
              <w:t xml:space="preserve">Le score va de 0 (aucun rapport avec la spécialité) à 100 (correspondance excellente).</w:t>
            </w:r>
          </w:p>
        </w:tc>
      </w:tr>
    </w:tbl>
    <w:p>
      <w:pPr>
        <w:spacing w:after="80" w:before="200"/>
      </w:pPr>
      <w:r>
        <w:rPr>
          <w:b/>
          <w:bCs/>
          <w:color w:val="1F3A5F"/>
          <w:sz w:val="21"/>
          <w:szCs w:val="21"/>
        </w:rPr>
        <w:t xml:space="preserve">Contexte dynamique injecté (message "user")</w:t>
      </w:r>
    </w:p>
    <w:p>
      <w:pPr>
        <w:pStyle w:val="ListParagraph"/>
        <w:numPr>
          <w:ilvl w:val="0"/>
          <w:numId w:val="2"/>
        </w:numPr>
        <w:spacing w:after="100"/>
      </w:pPr>
      <w:r>
        <w:rPr>
          <w:sz w:val="22"/>
          <w:szCs w:val="22"/>
        </w:rPr>
        <w:t xml:space="preserve">Profil de l'enseignant : spécialité, département.</w:t>
      </w:r>
    </w:p>
    <w:p>
      <w:pPr>
        <w:pStyle w:val="ListParagraph"/>
        <w:numPr>
          <w:ilvl w:val="0"/>
          <w:numId w:val="2"/>
        </w:numPr>
        <w:spacing w:after="100"/>
      </w:pPr>
      <w:r>
        <w:rPr>
          <w:sz w:val="22"/>
          <w:szCs w:val="22"/>
        </w:rPr>
        <w:t xml:space="preserve">Pour chaque convention en attente d'un référent : identifiant, sujet du stage, filière de l'étudiant concerné, nom de l'entreprise d'accueil.</w:t>
      </w:r>
    </w:p>
    <w:p>
      <w:pPr>
        <w:spacing w:after="80" w:before="200"/>
      </w:pPr>
      <w:r>
        <w:rPr>
          <w:b/>
          <w:bCs/>
          <w:color w:val="1F3A5F"/>
          <w:sz w:val="21"/>
          <w:szCs w:val="21"/>
        </w:rPr>
        <w:t xml:space="preserve">Justification des choix de conception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shd w:fill="1F3A5F" w:val="clear"/>
            <w:tcMar>
              <w:top w:type="dxa" w:w="100"/>
              <w:left w:type="dxa" w:w="120"/>
              <w:bottom w:type="dxa" w:w="100"/>
              <w:right w:type="dxa" w:w="120"/>
            </w:tcMar>
            <w:vAlign w:val="center"/>
          </w:tcPr>
          <w:p>
            <w:r>
              <w:rPr>
                <w:b/>
                <w:bCs/>
                <w:color w:val="FFFFFF"/>
                <w:sz w:val="20"/>
                <w:szCs w:val="20"/>
              </w:rPr>
              <w:t xml:space="preserve">Choix</w:t>
            </w:r>
          </w:p>
        </w:tc>
        <w:tc>
          <w:tcPr>
            <w:tcW w:type="dxa" w:w="6169"/>
            <w:shd w:fill="1F3A5F" w:val="clear"/>
            <w:tcMar>
              <w:top w:type="dxa" w:w="100"/>
              <w:left w:type="dxa" w:w="120"/>
              <w:bottom w:type="dxa" w:w="100"/>
              <w:right w:type="dxa" w:w="120"/>
            </w:tcMar>
            <w:vAlign w:val="center"/>
          </w:tcPr>
          <w:p>
            <w:r>
              <w:rPr>
                <w:b/>
                <w:bCs/>
                <w:color w:val="FFFFFF"/>
                <w:sz w:val="20"/>
                <w:szCs w:val="20"/>
              </w:rPr>
              <w:t xml:space="preserve">Pourquoi</w:t>
            </w:r>
          </w:p>
        </w:tc>
      </w:tr>
      <w:tr>
        <w:tc>
          <w:tcPr>
            <w:tcW w:type="dxa" w:w="2903"/>
            <w:shd w:fill="FFFFFF" w:val="clear"/>
            <w:tcMar>
              <w:top w:type="dxa" w:w="90"/>
              <w:left w:type="dxa" w:w="120"/>
              <w:bottom w:type="dxa" w:w="90"/>
              <w:right w:type="dxa" w:w="120"/>
            </w:tcMar>
          </w:tcPr>
          <w:p>
            <w:pPr>
              <w:spacing w:after="0"/>
            </w:pPr>
            <w:r>
              <w:rPr>
                <w:sz w:val="20"/>
                <w:szCs w:val="20"/>
              </w:rPr>
              <w:t xml:space="preserve">Troisième variation du même patron "scorer une liste par pertinence"</w:t>
            </w:r>
          </w:p>
        </w:tc>
        <w:tc>
          <w:tcPr>
            <w:tcW w:type="dxa" w:w="6169"/>
            <w:shd w:fill="FFFFFF" w:val="clear"/>
            <w:tcMar>
              <w:top w:type="dxa" w:w="90"/>
              <w:left w:type="dxa" w:w="120"/>
              <w:bottom w:type="dxa" w:w="90"/>
              <w:right w:type="dxa" w:w="120"/>
            </w:tcMar>
          </w:tcPr>
          <w:p>
            <w:pPr>
              <w:spacing w:after="0"/>
            </w:pPr>
            <w:r>
              <w:rPr>
                <w:sz w:val="20"/>
                <w:szCs w:val="20"/>
              </w:rPr>
              <w:t xml:space="preserve">Les modules 1, 6 et 7 partagent volontairement la même forme de prompt (rôle, consigne de sortie JSON, bornes 0-100) car ils résolvent le même type de problème de matching sur trois paires d'entités différentes (étudiant/offre, entreprise/candidature, enseignant/convention) ; la cohérence de forme réduit le risque de régression quand on en modifie un.</w:t>
            </w:r>
          </w:p>
        </w:tc>
      </w:tr>
      <w:tr>
        <w:tc>
          <w:tcPr>
            <w:tcW w:type="dxa" w:w="2903"/>
            <w:shd w:fill="F4F7FB" w:val="clear"/>
            <w:tcMar>
              <w:top w:type="dxa" w:w="90"/>
              <w:left w:type="dxa" w:w="120"/>
              <w:bottom w:type="dxa" w:w="90"/>
              <w:right w:type="dxa" w:w="120"/>
            </w:tcMar>
          </w:tcPr>
          <w:p>
            <w:pPr>
              <w:spacing w:after="0"/>
            </w:pPr>
            <w:r>
              <w:rPr>
                <w:sz w:val="20"/>
                <w:szCs w:val="20"/>
              </w:rPr>
              <w:t xml:space="preserve">Contexte volontairement minimal (sujet, filière, entreprise — pas le contenu du rapport ni la lettre)</w:t>
            </w:r>
          </w:p>
        </w:tc>
        <w:tc>
          <w:tcPr>
            <w:tcW w:type="dxa" w:w="6169"/>
            <w:shd w:fill="F4F7FB" w:val="clear"/>
            <w:tcMar>
              <w:top w:type="dxa" w:w="90"/>
              <w:left w:type="dxa" w:w="120"/>
              <w:bottom w:type="dxa" w:w="90"/>
              <w:right w:type="dxa" w:w="120"/>
            </w:tcMar>
          </w:tcPr>
          <w:p>
            <w:pPr>
              <w:spacing w:after="0"/>
            </w:pPr>
            <w:r>
              <w:rPr>
                <w:sz w:val="20"/>
                <w:szCs w:val="20"/>
              </w:rPr>
              <w:t xml:space="preserve">À ce stade, la convention n'a pas encore de rapport déposé ni d'historique ; c'est la plus petite quantité d'information disponible côté backend au moment où un référent doit être choisi, donc le prompt ne peut raisonner que sur l'intitulé du sujet et la filière.</w:t>
            </w:r>
          </w:p>
        </w:tc>
      </w:tr>
      <w:tr>
        <w:tc>
          <w:tcPr>
            <w:tcW w:type="dxa" w:w="2903"/>
            <w:shd w:fill="FFFFFF" w:val="clear"/>
            <w:tcMar>
              <w:top w:type="dxa" w:w="90"/>
              <w:left w:type="dxa" w:w="120"/>
              <w:bottom w:type="dxa" w:w="90"/>
              <w:right w:type="dxa" w:w="120"/>
            </w:tcMar>
          </w:tcPr>
          <w:p>
            <w:pPr>
              <w:spacing w:after="0"/>
            </w:pPr>
            <w:r>
              <w:rPr>
                <w:sz w:val="20"/>
                <w:szCs w:val="20"/>
              </w:rPr>
              <w:t xml:space="preserve">Filtrage "findByValideeParEnseignantFalse" fait en SQL avant l'appel IA</w:t>
            </w:r>
          </w:p>
        </w:tc>
        <w:tc>
          <w:tcPr>
            <w:tcW w:type="dxa" w:w="6169"/>
            <w:shd w:fill="FFFFFF" w:val="clear"/>
            <w:tcMar>
              <w:top w:type="dxa" w:w="90"/>
              <w:left w:type="dxa" w:w="120"/>
              <w:bottom w:type="dxa" w:w="90"/>
              <w:right w:type="dxa" w:w="120"/>
            </w:tcMar>
          </w:tcPr>
          <w:p>
            <w:pPr>
              <w:spacing w:after="0"/>
            </w:pPr>
            <w:r>
              <w:rPr>
                <w:sz w:val="20"/>
                <w:szCs w:val="20"/>
              </w:rPr>
              <w:t xml:space="preserve">Seules les conventions réellement en attente sont envoyées au modèle (pas l'historique complet de toutes les conventions existantes), ce qui limite la taille du contexte et le coût en tokens, et évite de faire scorer à l'IA des conventions déjà traitées.</w:t>
            </w:r>
          </w:p>
        </w:tc>
      </w:tr>
      <w:tr>
        <w:tc>
          <w:tcPr>
            <w:tcW w:type="dxa" w:w="2903"/>
            <w:shd w:fill="F4F7FB" w:val="clear"/>
            <w:tcMar>
              <w:top w:type="dxa" w:w="90"/>
              <w:left w:type="dxa" w:w="120"/>
              <w:bottom w:type="dxa" w:w="90"/>
              <w:right w:type="dxa" w:w="120"/>
            </w:tcMar>
          </w:tcPr>
          <w:p>
            <w:pPr>
              <w:spacing w:after="0"/>
            </w:pPr>
            <w:r>
              <w:rPr>
                <w:sz w:val="20"/>
                <w:szCs w:val="20"/>
              </w:rPr>
              <w:t xml:space="preserve">Score interprété comme une aide au choix, jamais comme une assignation automatique</w:t>
            </w:r>
          </w:p>
        </w:tc>
        <w:tc>
          <w:tcPr>
            <w:tcW w:type="dxa" w:w="6169"/>
            <w:shd w:fill="F4F7FB" w:val="clear"/>
            <w:tcMar>
              <w:top w:type="dxa" w:w="90"/>
              <w:left w:type="dxa" w:w="120"/>
              <w:bottom w:type="dxa" w:w="90"/>
              <w:right w:type="dxa" w:w="120"/>
            </w:tcMar>
          </w:tcPr>
          <w:p>
            <w:pPr>
              <w:spacing w:after="0"/>
            </w:pPr>
            <w:r>
              <w:rPr>
                <w:sz w:val="20"/>
                <w:szCs w:val="20"/>
              </w:rPr>
              <w:t xml:space="preserve">Le prompt ne demande jamais au modèle de choisir une convention pour l'enseignant mais seulement de les classer ; la décision finale (cliquer pour devenir référent) reste un acte humain explicite, cohérent avec le rôle pédagogique de l'enseignant qui ne doit pas être remplacé par l'IA sur cette décision.</w:t>
            </w:r>
          </w:p>
        </w:tc>
      </w:tr>
    </w:tbl>
    <w:p>
      <w:pPr>
        <w:spacing w:after="240" w:before="80"/>
      </w:pPr>
      <w:r>
        <w:rPr>
          <w:b/>
          <w:bCs/>
          <w:color w:val="666666"/>
          <w:sz w:val="19"/>
          <w:szCs w:val="19"/>
        </w:rPr>
        <w:t xml:space="preserve">Source : </w:t>
      </w:r>
      <w:r>
        <w:rPr>
          <w:rFonts w:ascii="Consolas" w:cs="Consolas" w:eastAsia="Consolas" w:hAnsi="Consolas"/>
          <w:i/>
          <w:iCs/>
          <w:color w:val="666666"/>
          <w:sz w:val="19"/>
          <w:szCs w:val="19"/>
        </w:rPr>
        <w:t xml:space="preserve">backend/src/main/java/com/stageia/backend/service/ConventionMatchingService.java:27-40</w:t>
      </w:r>
    </w:p>
    <w:p>
      <w:r>
        <w:br w:type="page"/>
      </w:r>
    </w:p>
    <w:p>
      <w:pPr>
        <w:pStyle w:val="Heading1"/>
        <w:pBdr>
          <w:bottom w:val="single" w:color="2563EB" w:sz="12" w:space="4"/>
        </w:pBdr>
        <w:spacing w:after="60" w:before="0"/>
      </w:pPr>
      <w:r>
        <w:rPr>
          <w:b/>
          <w:bCs/>
          <w:color w:val="1F3A5F"/>
          <w:sz w:val="32"/>
          <w:szCs w:val="32"/>
        </w:rPr>
        <w:t xml:space="preserve">Module 8 — </w:t>
      </w:r>
      <w:r>
        <w:rPr>
          <w:b/>
          <w:bCs/>
          <w:color w:val="2563EB"/>
          <w:sz w:val="32"/>
          <w:szCs w:val="32"/>
        </w:rPr>
        <w:t xml:space="preserve">Détection d'écart d'évaluation</w:t>
      </w:r>
    </w:p>
    <w:p>
      <w:pPr>
        <w:spacing w:after="280"/>
      </w:pPr>
      <w:r>
        <w:rPr>
          <w:i/>
          <w:iCs/>
          <w:color w:val="555555"/>
          <w:sz w:val="21"/>
          <w:szCs w:val="21"/>
        </w:rPr>
        <w:t xml:space="preserve">EvaluationAnalysisService.java — module ajouté récemment, vigilance avant finalisation de la soutenance</w:t>
      </w:r>
    </w:p>
    <w:p>
      <w:pPr>
        <w:spacing w:after="80" w:before="200"/>
      </w:pPr>
      <w:r>
        <w:rPr>
          <w:b/>
          <w:bCs/>
          <w:color w:val="1F3A5F"/>
          <w:sz w:val="21"/>
          <w:szCs w:val="21"/>
        </w:rPr>
        <w:t xml:space="preserve">Rôle du module</w:t>
      </w:r>
    </w:p>
    <w:p>
      <w:pPr>
        <w:spacing w:after="200" w:line="300"/>
        <w:jc w:val="both"/>
      </w:pPr>
      <w:r>
        <w:rPr>
          <w:sz w:val="22"/>
          <w:szCs w:val="22"/>
        </w:rPr>
        <w:t xml:space="preserve">Quand l'enseignant et l'entreprise ont tous deux évalué le même stage, ce module compare automatiquement les deux moyennes ; si l'écart dépasse 4 points sur 20, il demande à l'IA d'expliquer les causes probables et notifie l'administration avant qu'elle finalise la note.</w:t>
      </w:r>
    </w:p>
    <w:p>
      <w:pPr>
        <w:spacing w:after="80" w:before="200"/>
      </w:pPr>
      <w:r>
        <w:rPr>
          <w:b/>
          <w:bCs/>
          <w:color w:val="1F3A5F"/>
          <w:sz w:val="21"/>
          <w:szCs w:val="21"/>
        </w:rPr>
        <w:t xml:space="preserve">Prompt système exact (copié depuis le code source)</w:t>
      </w:r>
    </w:p>
    <w:tbl>
      <w:tblPr>
        <w:tblW w:type="pct" w:w="5000"/>
        <w:tblBorders>
          <w:top w:val="single" w:color="0F0F1A" w:sz="4"/>
          <w:left w:val="single" w:color="0F0F1A" w:sz="4"/>
          <w:bottom w:val="single" w:color="0F0F1A" w:sz="4"/>
          <w:right w:val="single" w:color="0F0F1A" w:sz="4"/>
          <w:insideH w:val="single" w:color="auto" w:sz="4"/>
          <w:insideV w:val="single" w:color="auto" w:sz="4"/>
        </w:tblBorders>
      </w:tblPr>
      <w:tblGrid>
        <w:gridCol w:w="9638"/>
      </w:tblGrid>
      <w:tr>
        <w:tc>
          <w:tcPr>
            <w:shd w:fill="1E1E2E" w:val="clear"/>
            <w:tcMar>
              <w:top w:type="dxa" w:w="160"/>
              <w:left w:type="dxa" w:w="220"/>
              <w:bottom w:type="dxa" w:w="160"/>
              <w:right w:type="dxa" w:w="220"/>
            </w:tcMar>
          </w:tcPr>
          <w:p>
            <w:pPr>
              <w:spacing w:after="40"/>
            </w:pPr>
            <w:r>
              <w:rPr>
                <w:rFonts w:ascii="Consolas" w:cs="Consolas" w:eastAsia="Consolas" w:hAnsi="Consolas"/>
                <w:color w:val="E4E6EB"/>
                <w:sz w:val="18"/>
                <w:szCs w:val="18"/>
              </w:rPr>
              <w:t xml:space="preserve">Tu es un assistant qui aide l'administration d'une école à comprendre un écart important</w:t>
            </w:r>
          </w:p>
          <w:p>
            <w:pPr>
              <w:spacing w:after="40"/>
            </w:pPr>
            <w:r>
              <w:rPr>
                <w:rFonts w:ascii="Consolas" w:cs="Consolas" w:eastAsia="Consolas" w:hAnsi="Consolas"/>
                <w:color w:val="E4E6EB"/>
                <w:sz w:val="18"/>
                <w:szCs w:val="18"/>
              </w:rPr>
              <w:t xml:space="preserve">entre la note donnée par l'enseignant référent et celle donnée par le tuteur entreprise pour</w:t>
            </w:r>
          </w:p>
          <w:p>
            <w:pPr>
              <w:spacing w:after="40"/>
            </w:pPr>
            <w:r>
              <w:rPr>
                <w:rFonts w:ascii="Consolas" w:cs="Consolas" w:eastAsia="Consolas" w:hAnsi="Consolas"/>
                <w:color w:val="E4E6EB"/>
                <w:sz w:val="18"/>
                <w:szCs w:val="18"/>
              </w:rPr>
              <w:t xml:space="preserve">le même stage. Tu reçois les notes et commentaires de chaque évaluateur, critère par critère.</w:t>
            </w:r>
          </w:p>
          <w:p>
            <w:pPr>
              <w:spacing w:after="40"/>
            </w:pPr>
            <w:r>
              <w:rPr>
                <w:rFonts w:ascii="Consolas" w:cs="Consolas" w:eastAsia="Consolas" w:hAnsi="Consolas"/>
                <w:color w:val="E4E6EB"/>
                <w:sz w:val="18"/>
                <w:szCs w:val="18"/>
              </w:rPr>
              <w:t xml:space="preserve">Explique en 2-3 phrases, en français, les causes probables de cet écart en te basant sur les</w:t>
            </w:r>
          </w:p>
          <w:p>
            <w:pPr>
              <w:spacing w:after="40"/>
            </w:pPr>
            <w:r>
              <w:rPr>
                <w:rFonts w:ascii="Consolas" w:cs="Consolas" w:eastAsia="Consolas" w:hAnsi="Consolas"/>
                <w:color w:val="E4E6EB"/>
                <w:sz w:val="18"/>
                <w:szCs w:val="18"/>
              </w:rPr>
              <w:t xml:space="preserve">commentaires, et suggère un point de vigilance pour l'administration avant de finaliser.</w:t>
            </w:r>
          </w:p>
          <w:p>
            <w:pPr>
              <w:spacing w:after="0"/>
            </w:pPr>
            <w:r>
              <w:rPr>
                <w:rFonts w:ascii="Consolas" w:cs="Consolas" w:eastAsia="Consolas" w:hAnsi="Consolas"/>
                <w:color w:val="E4E6EB"/>
                <w:sz w:val="18"/>
                <w:szCs w:val="18"/>
              </w:rPr>
              <w:t xml:space="preserve">Réponds uniquement avec ce texte, sans titre ni balises.</w:t>
            </w:r>
          </w:p>
        </w:tc>
      </w:tr>
    </w:tbl>
    <w:p>
      <w:pPr>
        <w:spacing w:after="80" w:before="200"/>
      </w:pPr>
      <w:r>
        <w:rPr>
          <w:b/>
          <w:bCs/>
          <w:color w:val="1F3A5F"/>
          <w:sz w:val="21"/>
          <w:szCs w:val="21"/>
        </w:rPr>
        <w:t xml:space="preserve">Contexte dynamique injecté (message "user")</w:t>
      </w:r>
    </w:p>
    <w:p>
      <w:pPr>
        <w:pStyle w:val="ListParagraph"/>
        <w:numPr>
          <w:ilvl w:val="0"/>
          <w:numId w:val="2"/>
        </w:numPr>
        <w:spacing w:after="100"/>
      </w:pPr>
      <w:r>
        <w:rPr>
          <w:sz w:val="22"/>
          <w:szCs w:val="22"/>
        </w:rPr>
        <w:t xml:space="preserve">Sujet du stage.</w:t>
      </w:r>
    </w:p>
    <w:p>
      <w:pPr>
        <w:pStyle w:val="ListParagraph"/>
        <w:numPr>
          <w:ilvl w:val="0"/>
          <w:numId w:val="2"/>
        </w:numPr>
        <w:spacing w:after="100"/>
      </w:pPr>
      <w:r>
        <w:rPr>
          <w:sz w:val="22"/>
          <w:szCs w:val="22"/>
        </w:rPr>
        <w:t xml:space="preserve">Détail critère par critère des notes de l'enseignant (sur 20) avec ses commentaires, et leur moyenne.</w:t>
      </w:r>
    </w:p>
    <w:p>
      <w:pPr>
        <w:pStyle w:val="ListParagraph"/>
        <w:numPr>
          <w:ilvl w:val="0"/>
          <w:numId w:val="2"/>
        </w:numPr>
        <w:spacing w:after="100"/>
      </w:pPr>
      <w:r>
        <w:rPr>
          <w:sz w:val="22"/>
          <w:szCs w:val="22"/>
        </w:rPr>
        <w:t xml:space="preserve">Détail critère par critère des notes de l'entreprise (sur 20) avec ses commentaires, et leur moyenne.</w:t>
      </w:r>
    </w:p>
    <w:p>
      <w:pPr>
        <w:spacing w:after="80" w:before="200"/>
      </w:pPr>
      <w:r>
        <w:rPr>
          <w:b/>
          <w:bCs/>
          <w:color w:val="1F3A5F"/>
          <w:sz w:val="21"/>
          <w:szCs w:val="21"/>
        </w:rPr>
        <w:t xml:space="preserve">Justification des choix de conception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6169"/>
      </w:tblGrid>
      <w:tr>
        <w:trPr>
          <w:tblHeader/>
        </w:trPr>
        <w:tc>
          <w:tcPr>
            <w:tcW w:type="dxa" w:w="2903"/>
            <w:shd w:fill="1F3A5F" w:val="clear"/>
            <w:tcMar>
              <w:top w:type="dxa" w:w="100"/>
              <w:left w:type="dxa" w:w="120"/>
              <w:bottom w:type="dxa" w:w="100"/>
              <w:right w:type="dxa" w:w="120"/>
            </w:tcMar>
            <w:vAlign w:val="center"/>
          </w:tcPr>
          <w:p>
            <w:r>
              <w:rPr>
                <w:b/>
                <w:bCs/>
                <w:color w:val="FFFFFF"/>
                <w:sz w:val="20"/>
                <w:szCs w:val="20"/>
              </w:rPr>
              <w:t xml:space="preserve">Choix</w:t>
            </w:r>
          </w:p>
        </w:tc>
        <w:tc>
          <w:tcPr>
            <w:tcW w:type="dxa" w:w="6169"/>
            <w:shd w:fill="1F3A5F" w:val="clear"/>
            <w:tcMar>
              <w:top w:type="dxa" w:w="100"/>
              <w:left w:type="dxa" w:w="120"/>
              <w:bottom w:type="dxa" w:w="100"/>
              <w:right w:type="dxa" w:w="120"/>
            </w:tcMar>
            <w:vAlign w:val="center"/>
          </w:tcPr>
          <w:p>
            <w:r>
              <w:rPr>
                <w:b/>
                <w:bCs/>
                <w:color w:val="FFFFFF"/>
                <w:sz w:val="20"/>
                <w:szCs w:val="20"/>
              </w:rPr>
              <w:t xml:space="preserve">Pourquoi</w:t>
            </w:r>
          </w:p>
        </w:tc>
      </w:tr>
      <w:tr>
        <w:tc>
          <w:tcPr>
            <w:tcW w:type="dxa" w:w="2903"/>
            <w:shd w:fill="FFFFFF" w:val="clear"/>
            <w:tcMar>
              <w:top w:type="dxa" w:w="90"/>
              <w:left w:type="dxa" w:w="120"/>
              <w:bottom w:type="dxa" w:w="90"/>
              <w:right w:type="dxa" w:w="120"/>
            </w:tcMar>
          </w:tcPr>
          <w:p>
            <w:pPr>
              <w:spacing w:after="0"/>
            </w:pPr>
            <w:r>
              <w:rPr>
                <w:sz w:val="20"/>
                <w:szCs w:val="20"/>
              </w:rPr>
              <w:t xml:space="preserve">Seul module déclenché par une règle métier numérique, pas à chaque appel</w:t>
            </w:r>
          </w:p>
        </w:tc>
        <w:tc>
          <w:tcPr>
            <w:tcW w:type="dxa" w:w="6169"/>
            <w:shd w:fill="FFFFFF" w:val="clear"/>
            <w:tcMar>
              <w:top w:type="dxa" w:w="90"/>
              <w:left w:type="dxa" w:w="120"/>
              <w:bottom w:type="dxa" w:w="90"/>
              <w:right w:type="dxa" w:w="120"/>
            </w:tcMar>
          </w:tcPr>
          <w:p>
            <w:pPr>
              <w:spacing w:after="0"/>
            </w:pPr>
            <w:r>
              <w:rPr>
                <w:sz w:val="20"/>
                <w:szCs w:val="20"/>
              </w:rPr>
              <w:t xml:space="preserve">Un seuil fixe ("SEUIL_ECART = 4.0f") calculé côté Java décide si l'IA est appelée ou non ; cela évite un appel IA (et sa latence, son coût en quota) pour la majorité des soutenances où les deux évaluateurs sont déjà alignés, et réserve l'explication automatique aux cas qui en ont réellement besoin.</w:t>
            </w:r>
          </w:p>
        </w:tc>
      </w:tr>
      <w:tr>
        <w:tc>
          <w:tcPr>
            <w:tcW w:type="dxa" w:w="2903"/>
            <w:shd w:fill="F4F7FB" w:val="clear"/>
            <w:tcMar>
              <w:top w:type="dxa" w:w="90"/>
              <w:left w:type="dxa" w:w="120"/>
              <w:bottom w:type="dxa" w:w="90"/>
              <w:right w:type="dxa" w:w="120"/>
            </w:tcMar>
          </w:tcPr>
          <w:p>
            <w:pPr>
              <w:spacing w:after="0"/>
            </w:pPr>
            <w:r>
              <w:rPr>
                <w:sz w:val="20"/>
                <w:szCs w:val="20"/>
              </w:rPr>
              <w:t xml:space="preserve">Le modèle reçoit les commentaires texte des deux évaluateurs, pas seulement les chiffres</w:t>
            </w:r>
          </w:p>
        </w:tc>
        <w:tc>
          <w:tcPr>
            <w:tcW w:type="dxa" w:w="6169"/>
            <w:shd w:fill="F4F7FB" w:val="clear"/>
            <w:tcMar>
              <w:top w:type="dxa" w:w="90"/>
              <w:left w:type="dxa" w:w="120"/>
              <w:bottom w:type="dxa" w:w="90"/>
              <w:right w:type="dxa" w:w="120"/>
            </w:tcMar>
          </w:tcPr>
          <w:p>
            <w:pPr>
              <w:spacing w:after="0"/>
            </w:pPr>
            <w:r>
              <w:rPr>
                <w:sz w:val="20"/>
                <w:szCs w:val="20"/>
              </w:rPr>
              <w:t xml:space="preserve">Un écart de notes seul (ex. 18/20 contre 13/20) ne dit rien sur sa cause ; les commentaires qualitatifs par critère sont la seule source permettant au modèle de formuler une explication plausible plutôt qu'une pure spéculation sur les chiffres.</w:t>
            </w:r>
          </w:p>
        </w:tc>
      </w:tr>
      <w:tr>
        <w:tc>
          <w:tcPr>
            <w:tcW w:type="dxa" w:w="2903"/>
            <w:shd w:fill="FFFFFF" w:val="clear"/>
            <w:tcMar>
              <w:top w:type="dxa" w:w="90"/>
              <w:left w:type="dxa" w:w="120"/>
              <w:bottom w:type="dxa" w:w="90"/>
              <w:right w:type="dxa" w:w="120"/>
            </w:tcMar>
          </w:tcPr>
          <w:p>
            <w:pPr>
              <w:spacing w:after="0"/>
            </w:pPr>
            <w:r>
              <w:rPr>
                <w:sz w:val="20"/>
                <w:szCs w:val="20"/>
              </w:rPr>
              <w:t xml:space="preserve">Sortie = texte libre de 2-3 phrases, directement utilisé comme contenu de notification</w:t>
            </w:r>
          </w:p>
        </w:tc>
        <w:tc>
          <w:tcPr>
            <w:tcW w:type="dxa" w:w="6169"/>
            <w:shd w:fill="FFFFFF" w:val="clear"/>
            <w:tcMar>
              <w:top w:type="dxa" w:w="90"/>
              <w:left w:type="dxa" w:w="120"/>
              <w:bottom w:type="dxa" w:w="90"/>
              <w:right w:type="dxa" w:w="120"/>
            </w:tcMar>
          </w:tcPr>
          <w:p>
            <w:pPr>
              <w:spacing w:after="0"/>
            </w:pPr>
            <w:r>
              <w:rPr>
                <w:sz w:val="20"/>
                <w:szCs w:val="20"/>
              </w:rPr>
              <w:t xml:space="preserve">Le résultat est inséré tel quel dans une notification envoyée aux comptes ADMINISTRATEUR ("notificationService.creerPourPlusieurs") ; un format JSON intermédiaire aurait nécessité une étape de formatage supplémentaire sans bénéfice, puisqu'aucune donnée structurée n'est réutilisée ailleurs.</w:t>
            </w:r>
          </w:p>
        </w:tc>
      </w:tr>
      <w:tr>
        <w:tc>
          <w:tcPr>
            <w:tcW w:type="dxa" w:w="2903"/>
            <w:shd w:fill="F4F7FB" w:val="clear"/>
            <w:tcMar>
              <w:top w:type="dxa" w:w="90"/>
              <w:left w:type="dxa" w:w="120"/>
              <w:bottom w:type="dxa" w:w="90"/>
              <w:right w:type="dxa" w:w="120"/>
            </w:tcMar>
          </w:tcPr>
          <w:p>
            <w:pPr>
              <w:spacing w:after="0"/>
            </w:pPr>
            <w:r>
              <w:rPr>
                <w:sz w:val="20"/>
                <w:szCs w:val="20"/>
              </w:rPr>
              <w:t xml:space="preserve">Échec de l'analyse capturé en "try/catch" silencieux (log uniquement)</w:t>
            </w:r>
          </w:p>
        </w:tc>
        <w:tc>
          <w:tcPr>
            <w:tcW w:type="dxa" w:w="6169"/>
            <w:shd w:fill="F4F7FB" w:val="clear"/>
            <w:tcMar>
              <w:top w:type="dxa" w:w="90"/>
              <w:left w:type="dxa" w:w="120"/>
              <w:bottom w:type="dxa" w:w="90"/>
              <w:right w:type="dxa" w:w="120"/>
            </w:tcMar>
          </w:tcPr>
          <w:p>
            <w:pPr>
              <w:spacing w:after="0"/>
            </w:pPr>
            <w:r>
              <w:rPr>
                <w:sz w:val="20"/>
                <w:szCs w:val="20"/>
              </w:rPr>
              <w:t xml:space="preserve">La finalisation de la soutenance (calcul de la note finale, génération de l'attestation) ne doit jamais être bloquée par un module de simple vigilance ; si l'IA échoue, l'administration finalise quand même, juste sans l'explication automatique.</w:t>
            </w:r>
          </w:p>
        </w:tc>
      </w:tr>
      <w:tr>
        <w:tc>
          <w:tcPr>
            <w:tcW w:type="dxa" w:w="2903"/>
            <w:shd w:fill="FFFFFF" w:val="clear"/>
            <w:tcMar>
              <w:top w:type="dxa" w:w="90"/>
              <w:left w:type="dxa" w:w="120"/>
              <w:bottom w:type="dxa" w:w="90"/>
              <w:right w:type="dxa" w:w="120"/>
            </w:tcMar>
          </w:tcPr>
          <w:p>
            <w:pPr>
              <w:spacing w:after="0"/>
            </w:pPr>
            <w:r>
              <w:rPr>
                <w:sz w:val="20"/>
                <w:szCs w:val="20"/>
              </w:rPr>
              <w:t xml:space="preserve">Formulé comme "causes probables" et "point de vigilance", jamais comme un verdict</w:t>
            </w:r>
          </w:p>
        </w:tc>
        <w:tc>
          <w:tcPr>
            <w:tcW w:type="dxa" w:w="6169"/>
            <w:shd w:fill="FFFFFF" w:val="clear"/>
            <w:tcMar>
              <w:top w:type="dxa" w:w="90"/>
              <w:left w:type="dxa" w:w="120"/>
              <w:bottom w:type="dxa" w:w="90"/>
              <w:right w:type="dxa" w:w="120"/>
            </w:tcMar>
          </w:tcPr>
          <w:p>
            <w:pPr>
              <w:spacing w:after="0"/>
            </w:pPr>
            <w:r>
              <w:rPr>
                <w:sz w:val="20"/>
                <w:szCs w:val="20"/>
              </w:rPr>
              <w:t xml:space="preserve">Le module ne doit jamais trancher qui a raison entre l'enseignant et l'entreprise ; il reste un outil d'aide à la décision qui attire l'attention humaine sur un signal statistique, la décision finale restant celle de l'administration.</w:t>
            </w:r>
          </w:p>
        </w:tc>
      </w:tr>
    </w:tbl>
    <w:p>
      <w:pPr>
        <w:spacing w:after="240" w:before="80"/>
      </w:pPr>
      <w:r>
        <w:rPr>
          <w:b/>
          <w:bCs/>
          <w:color w:val="666666"/>
          <w:sz w:val="19"/>
          <w:szCs w:val="19"/>
        </w:rPr>
        <w:t xml:space="preserve">Source : </w:t>
      </w:r>
      <w:r>
        <w:rPr>
          <w:rFonts w:ascii="Consolas" w:cs="Consolas" w:eastAsia="Consolas" w:hAnsi="Consolas"/>
          <w:i/>
          <w:iCs/>
          <w:color w:val="666666"/>
          <w:sz w:val="19"/>
          <w:szCs w:val="19"/>
        </w:rPr>
        <w:t xml:space="preserve">backend/src/main/java/com/stageia/backend/service/EvaluationAnalysisService.java:29-36</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des prompts IA par module — StageIO</dc:title>
  <dc:creator>StageIO</dc:creator>
  <cp:lastModifiedBy>Un-named</cp:lastModifiedBy>
  <cp:revision>1</cp:revision>
  <dcterms:created xsi:type="dcterms:W3CDTF">2026-10-19T22:34:52.041Z</dcterms:created>
  <dcterms:modified xsi:type="dcterms:W3CDTF">2026-10-19T22:34:52.043Z</dcterms:modified>
</cp:coreProperties>
</file>

<file path=docProps/custom.xml><?xml version="1.0" encoding="utf-8"?>
<Properties xmlns="http://schemas.openxmlformats.org/officeDocument/2006/custom-properties" xmlns:vt="http://schemas.openxmlformats.org/officeDocument/2006/docPropsVTypes"/>
</file>