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8505"/>
        </w:tabs>
        <w:spacing w:after="0"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24"/>
          <w:szCs w:val="24"/>
          <w:rtl w:val="0"/>
        </w:rPr>
        <w:t xml:space="preserve">P</w:t>
      </w:r>
      <w:r w:rsidDel="00000000" w:rsidR="00000000" w:rsidRPr="00000000">
        <w:rPr>
          <w:rFonts w:ascii="Times New Roman" w:cs="Times New Roman" w:eastAsia="Times New Roman" w:hAnsi="Times New Roman"/>
          <w:b w:val="1"/>
          <w:smallCaps w:val="1"/>
          <w:sz w:val="24"/>
          <w:szCs w:val="24"/>
          <w:rtl w:val="0"/>
        </w:rPr>
        <w:t xml:space="preserve">ROJET</w:t>
      </w:r>
      <w:r w:rsidDel="00000000" w:rsidR="00000000" w:rsidRPr="00000000">
        <w:rPr>
          <w:rtl w:val="0"/>
        </w:rPr>
      </w:r>
    </w:p>
    <w:tbl>
      <w:tblPr>
        <w:tblStyle w:val="Table1"/>
        <w:tblW w:w="9212.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9212"/>
        <w:tblGridChange w:id="0">
          <w:tblGrid>
            <w:gridCol w:w="9212"/>
          </w:tblGrid>
        </w:tblGridChange>
      </w:tblGrid>
      <w:tr>
        <w:trPr>
          <w:cantSplit w:val="0"/>
          <w:tblHeader w:val="0"/>
        </w:trPr>
        <w:tc>
          <w:tcPr/>
          <w:p w:rsidR="00000000" w:rsidDel="00000000" w:rsidP="00000000" w:rsidRDefault="00000000" w:rsidRPr="00000000" w14:paraId="00000002">
            <w:pPr>
              <w:spacing w:after="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Gestion des factures</w:t>
            </w:r>
          </w:p>
        </w:tc>
      </w:tr>
    </w:tbl>
    <w:p w:rsidR="00000000" w:rsidDel="00000000" w:rsidP="00000000" w:rsidRDefault="00000000" w:rsidRPr="00000000" w14:paraId="00000003">
      <w:pPr>
        <w:spacing w:after="120" w:before="480" w:lineRule="auto"/>
        <w:jc w:val="both"/>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Attention ! En cas des projets similaires, la notes sera zéro pour les groupes </w:t>
      </w:r>
    </w:p>
    <w:p w:rsidR="00000000" w:rsidDel="00000000" w:rsidP="00000000" w:rsidRDefault="00000000" w:rsidRPr="00000000" w14:paraId="00000004">
      <w:pPr>
        <w:spacing w:after="120" w:befor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 contexte de l’étude</w:t>
      </w:r>
      <w:r w:rsidDel="00000000" w:rsidR="00000000" w:rsidRPr="00000000">
        <w:rPr>
          <w:rtl w:val="0"/>
        </w:rPr>
      </w:r>
    </w:p>
    <w:p w:rsidR="00000000" w:rsidDel="00000000" w:rsidP="00000000" w:rsidRDefault="00000000" w:rsidRPr="00000000" w14:paraId="00000005">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 FORMATION est un centre de formation qui propose tous les ans une dizaine de modules en informatique dans le cadre des formations variées. En plus, il travaille en collaboration avec d’autres centres de formations sur certains modules. </w:t>
      </w:r>
    </w:p>
    <w:p w:rsidR="00000000" w:rsidDel="00000000" w:rsidP="00000000" w:rsidRDefault="00000000" w:rsidRPr="00000000" w14:paraId="00000006">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Tous les ans, une dizaine d’apprentis s’inscrivent dans ce centre pour assister à certains des modules proposés. Pour payer les frais d’apprentissage, les apprentis peuvent financer leurs formations par soi-même ou à travers un centre de financement extérieur. </w:t>
      </w:r>
    </w:p>
    <w:p w:rsidR="00000000" w:rsidDel="00000000" w:rsidP="00000000" w:rsidRDefault="00000000" w:rsidRPr="00000000" w14:paraId="0000000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Scénario</w:t>
      </w:r>
      <w:r w:rsidDel="00000000" w:rsidR="00000000" w:rsidRPr="00000000">
        <w:rPr>
          <w:rtl w:val="0"/>
        </w:rPr>
      </w:r>
    </w:p>
    <w:p w:rsidR="00000000" w:rsidDel="00000000" w:rsidP="00000000" w:rsidRDefault="00000000" w:rsidRPr="00000000" w14:paraId="00000008">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 de centraliser toutes les factures payées et dues au centre de formation, nous avons besoin d’une base de données pour stocker les différentes factures et pouvoir servir pour un  système de facturation efficace. Dans le cadre de ce projet, on s’intéresse à modéliser une petite partie de ce système, celle qui concerne les modules d’inscription d’un apprenti, les différents moyens de financement ainsi que les devis et les factures.</w:t>
      </w:r>
    </w:p>
    <w:p w:rsidR="00000000" w:rsidDel="00000000" w:rsidP="00000000" w:rsidRDefault="00000000" w:rsidRPr="00000000" w14:paraId="00000009">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de l’univers à modéliser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centre de formation propose </w:t>
      </w:r>
      <w:r w:rsidDel="00000000" w:rsidR="00000000" w:rsidRPr="00000000">
        <w:rPr>
          <w:rFonts w:ascii="Times New Roman" w:cs="Times New Roman" w:eastAsia="Times New Roman" w:hAnsi="Times New Roman"/>
          <w:highlight w:val="yellow"/>
          <w:rtl w:val="0"/>
        </w:rPr>
        <w:t xml:space="preserve">différents types de formations</w:t>
      </w:r>
      <w:r w:rsidDel="00000000" w:rsidR="00000000" w:rsidRPr="00000000">
        <w:rPr>
          <w:rFonts w:ascii="Times New Roman" w:cs="Times New Roman" w:eastAsia="Times New Roman" w:hAnsi="Times New Roman"/>
          <w:rtl w:val="0"/>
        </w:rPr>
        <w:t xml:space="preserve"> (courte, moyenne ou longue durée) dans </w:t>
      </w:r>
      <w:r w:rsidDel="00000000" w:rsidR="00000000" w:rsidRPr="00000000">
        <w:rPr>
          <w:rFonts w:ascii="Times New Roman" w:cs="Times New Roman" w:eastAsia="Times New Roman" w:hAnsi="Times New Roman"/>
          <w:highlight w:val="yellow"/>
          <w:rtl w:val="0"/>
        </w:rPr>
        <w:t xml:space="preserve">différents domaines</w:t>
      </w:r>
      <w:r w:rsidDel="00000000" w:rsidR="00000000" w:rsidRPr="00000000">
        <w:rPr>
          <w:rFonts w:ascii="Times New Roman" w:cs="Times New Roman" w:eastAsia="Times New Roman" w:hAnsi="Times New Roman"/>
          <w:rtl w:val="0"/>
        </w:rPr>
        <w:t xml:space="preserve"> (informatique, économie, histoire, etc.).  </w:t>
      </w:r>
      <w:r w:rsidDel="00000000" w:rsidR="00000000" w:rsidRPr="00000000">
        <w:rPr>
          <w:rFonts w:ascii="Times New Roman" w:cs="Times New Roman" w:eastAsia="Times New Roman" w:hAnsi="Times New Roman"/>
          <w:highlight w:val="yellow"/>
          <w:rtl w:val="0"/>
        </w:rPr>
        <w:t xml:space="preserve">Une formation est caractérisée par un intitulé et un niveau</w:t>
      </w:r>
      <w:r w:rsidDel="00000000" w:rsidR="00000000" w:rsidRPr="00000000">
        <w:rPr>
          <w:rFonts w:ascii="Times New Roman" w:cs="Times New Roman" w:eastAsia="Times New Roman" w:hAnsi="Times New Roman"/>
          <w:rtl w:val="0"/>
        </w:rPr>
        <w:t xml:space="preserve">. Chaque formation est destinée à un ou </w:t>
      </w:r>
      <w:r w:rsidDel="00000000" w:rsidR="00000000" w:rsidRPr="00000000">
        <w:rPr>
          <w:rFonts w:ascii="Times New Roman" w:cs="Times New Roman" w:eastAsia="Times New Roman" w:hAnsi="Times New Roman"/>
          <w:highlight w:val="yellow"/>
          <w:rtl w:val="0"/>
        </w:rPr>
        <w:t xml:space="preserve">différents types de publics</w:t>
      </w:r>
      <w:r w:rsidDel="00000000" w:rsidR="00000000" w:rsidRPr="00000000">
        <w:rPr>
          <w:rFonts w:ascii="Times New Roman" w:cs="Times New Roman" w:eastAsia="Times New Roman" w:hAnsi="Times New Roman"/>
          <w:rtl w:val="0"/>
        </w:rPr>
        <w:t xml:space="preserve"> (demandeurs d’emploi, des salariés d’entreprise, des cadres en montée de compétence, personnes en situation d’handicape ou des étudiants en formation diplômante, etc.). Ainsi que, </w:t>
      </w:r>
      <w:r w:rsidDel="00000000" w:rsidR="00000000" w:rsidRPr="00000000">
        <w:rPr>
          <w:rFonts w:ascii="Times New Roman" w:cs="Times New Roman" w:eastAsia="Times New Roman" w:hAnsi="Times New Roman"/>
          <w:highlight w:val="yellow"/>
          <w:rtl w:val="0"/>
        </w:rPr>
        <w:t xml:space="preserve">chaque formation est composée de plusieurs Modules</w:t>
      </w:r>
      <w:r w:rsidDel="00000000" w:rsidR="00000000" w:rsidRPr="00000000">
        <w:rPr>
          <w:rFonts w:ascii="Times New Roman" w:cs="Times New Roman" w:eastAsia="Times New Roman" w:hAnsi="Times New Roman"/>
          <w:rtl w:val="0"/>
        </w:rPr>
        <w:t xml:space="preserve"> pour une année (c’est une année scolaire, exemple sept. 2013- Juil. 2014) et doit avoir un responsable de formation unique. </w:t>
      </w:r>
    </w:p>
    <w:p w:rsidR="00000000" w:rsidDel="00000000" w:rsidP="00000000" w:rsidRDefault="00000000" w:rsidRPr="00000000" w14:paraId="0000000B">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Un apprenti</w:t>
      </w:r>
      <w:r w:rsidDel="00000000" w:rsidR="00000000" w:rsidRPr="00000000">
        <w:rPr>
          <w:rFonts w:ascii="Times New Roman" w:cs="Times New Roman" w:eastAsia="Times New Roman" w:hAnsi="Times New Roman"/>
          <w:rtl w:val="0"/>
        </w:rPr>
        <w:t xml:space="preserve"> s’inscrit à un ou plusieurs modules dans le cadre d’une formation. Il est caractérisé par son numéro d’identification, son nom, son prénom, son âge et </w:t>
      </w:r>
      <w:r w:rsidDel="00000000" w:rsidR="00000000" w:rsidRPr="00000000">
        <w:rPr>
          <w:rFonts w:ascii="Times New Roman" w:cs="Times New Roman" w:eastAsia="Times New Roman" w:hAnsi="Times New Roman"/>
          <w:highlight w:val="yellow"/>
          <w:rtl w:val="0"/>
        </w:rPr>
        <w:t xml:space="preserve">son statut courant</w:t>
      </w:r>
      <w:r w:rsidDel="00000000" w:rsidR="00000000" w:rsidRPr="00000000">
        <w:rPr>
          <w:rFonts w:ascii="Times New Roman" w:cs="Times New Roman" w:eastAsia="Times New Roman" w:hAnsi="Times New Roman"/>
          <w:rtl w:val="0"/>
        </w:rPr>
        <w:t xml:space="preserve"> (jeune diplômé, employé ou chômeur), son adresse postale et son adresse électronique. </w:t>
      </w:r>
    </w:p>
    <w:p w:rsidR="00000000" w:rsidDel="00000000" w:rsidP="00000000" w:rsidRDefault="00000000" w:rsidRPr="00000000" w14:paraId="0000000C">
      <w:pPr>
        <w:ind w:firstLine="709"/>
        <w:jc w:val="both"/>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yellow"/>
          <w:rtl w:val="0"/>
        </w:rPr>
        <w:t xml:space="preserve">Un apprenti fait ses inscriptions par module</w:t>
      </w:r>
      <w:r w:rsidDel="00000000" w:rsidR="00000000" w:rsidRPr="00000000">
        <w:rPr>
          <w:rFonts w:ascii="Times New Roman" w:cs="Times New Roman" w:eastAsia="Times New Roman" w:hAnsi="Times New Roman"/>
          <w:rtl w:val="0"/>
        </w:rPr>
        <w:t xml:space="preserve">. Il n’est pas obligé de s’inscrire à tous les modules d’une formation, il peut s’inscrire à certains de ces modules.</w:t>
      </w:r>
      <w:r w:rsidDel="00000000" w:rsidR="00000000" w:rsidRPr="00000000">
        <w:rPr>
          <w:rFonts w:ascii="Times New Roman" w:cs="Times New Roman" w:eastAsia="Times New Roman" w:hAnsi="Times New Roman"/>
          <w:highlight w:val="red"/>
          <w:rtl w:val="0"/>
        </w:rPr>
        <w:t xml:space="preserve"> Il ne peut s’inscrire à un module que s’il a validé les modules prérequis. </w:t>
      </w:r>
    </w:p>
    <w:p w:rsidR="00000000" w:rsidDel="00000000" w:rsidP="00000000" w:rsidRDefault="00000000" w:rsidRPr="00000000" w14:paraId="0000000D">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Un module</w:t>
      </w:r>
      <w:r w:rsidDel="00000000" w:rsidR="00000000" w:rsidRPr="00000000">
        <w:rPr>
          <w:rFonts w:ascii="Times New Roman" w:cs="Times New Roman" w:eastAsia="Times New Roman" w:hAnsi="Times New Roman"/>
          <w:rtl w:val="0"/>
        </w:rPr>
        <w:t xml:space="preserve"> est caractérisé par un identifiant, un niveau et un contenu et un domaine (informatique, économie, histoire, etc.). La mise en place d’un module correspond à une ou plusieurs programmations de ce module. </w:t>
      </w:r>
      <w:r w:rsidDel="00000000" w:rsidR="00000000" w:rsidRPr="00000000">
        <w:rPr>
          <w:rFonts w:ascii="Times New Roman" w:cs="Times New Roman" w:eastAsia="Times New Roman" w:hAnsi="Times New Roman"/>
          <w:highlight w:val="yellow"/>
          <w:rtl w:val="0"/>
        </w:rPr>
        <w:t xml:space="preserve">Chaque programmation est caractérisée par une date de début, une date de fin, un nombre d’heures et un nombre de places disponibles.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Effectivement, </w:t>
      </w:r>
      <w:r w:rsidDel="00000000" w:rsidR="00000000" w:rsidRPr="00000000">
        <w:rPr>
          <w:rFonts w:ascii="Times New Roman" w:cs="Times New Roman" w:eastAsia="Times New Roman" w:hAnsi="Times New Roman"/>
          <w:highlight w:val="yellow"/>
          <w:rtl w:val="0"/>
        </w:rPr>
        <w:t xml:space="preserve">un apprenti s’inscrit à une programmation de module</w:t>
      </w:r>
      <w:r w:rsidDel="00000000" w:rsidR="00000000" w:rsidRPr="00000000">
        <w:rPr>
          <w:rFonts w:ascii="Times New Roman" w:cs="Times New Roman" w:eastAsia="Times New Roman" w:hAnsi="Times New Roman"/>
          <w:rtl w:val="0"/>
        </w:rPr>
        <w:t xml:space="preserve">. Cette inscription s’effectue à une date précise, avec un </w:t>
      </w:r>
      <w:r w:rsidDel="00000000" w:rsidR="00000000" w:rsidRPr="00000000">
        <w:rPr>
          <w:rFonts w:ascii="Times New Roman" w:cs="Times New Roman" w:eastAsia="Times New Roman" w:hAnsi="Times New Roman"/>
          <w:highlight w:val="yellow"/>
          <w:rtl w:val="0"/>
        </w:rPr>
        <w:t xml:space="preserve">état d’inscription</w:t>
      </w:r>
      <w:r w:rsidDel="00000000" w:rsidR="00000000" w:rsidRPr="00000000">
        <w:rPr>
          <w:rFonts w:ascii="Times New Roman" w:cs="Times New Roman" w:eastAsia="Times New Roman" w:hAnsi="Times New Roman"/>
          <w:rtl w:val="0"/>
        </w:rPr>
        <w:t xml:space="preserve"> (validé ou en attente) et un </w:t>
      </w:r>
      <w:r w:rsidDel="00000000" w:rsidR="00000000" w:rsidRPr="00000000">
        <w:rPr>
          <w:rFonts w:ascii="Times New Roman" w:cs="Times New Roman" w:eastAsia="Times New Roman" w:hAnsi="Times New Roman"/>
          <w:highlight w:val="yellow"/>
          <w:rtl w:val="0"/>
        </w:rPr>
        <w:t xml:space="preserve">type d’inscription</w:t>
      </w:r>
      <w:r w:rsidDel="00000000" w:rsidR="00000000" w:rsidRPr="00000000">
        <w:rPr>
          <w:rFonts w:ascii="Times New Roman" w:cs="Times New Roman" w:eastAsia="Times New Roman" w:hAnsi="Times New Roman"/>
          <w:rtl w:val="0"/>
        </w:rPr>
        <w:t xml:space="preserve"> (formation continue,  validation d’acquis, apprentissage ou autres).</w:t>
      </w:r>
    </w:p>
    <w:p w:rsidR="00000000" w:rsidDel="00000000" w:rsidP="00000000" w:rsidRDefault="00000000" w:rsidRPr="00000000" w14:paraId="0000000F">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ou plusieurs apprentis demande </w:t>
      </w:r>
      <w:r w:rsidDel="00000000" w:rsidR="00000000" w:rsidRPr="00000000">
        <w:rPr>
          <w:rFonts w:ascii="Times New Roman" w:cs="Times New Roman" w:eastAsia="Times New Roman" w:hAnsi="Times New Roman"/>
          <w:highlight w:val="yellow"/>
          <w:rtl w:val="0"/>
        </w:rPr>
        <w:t xml:space="preserve">un devis</w:t>
      </w:r>
      <w:r w:rsidDel="00000000" w:rsidR="00000000" w:rsidRPr="00000000">
        <w:rPr>
          <w:rFonts w:ascii="Times New Roman" w:cs="Times New Roman" w:eastAsia="Times New Roman" w:hAnsi="Times New Roman"/>
          <w:rtl w:val="0"/>
        </w:rPr>
        <w:t xml:space="preserve"> pour plusieurs modules dans le cadre d’une formation. Chaque devis est établi à une date précise pour un nombre d’heures avec le prix par heure et un </w:t>
      </w:r>
      <w:r w:rsidDel="00000000" w:rsidR="00000000" w:rsidRPr="00000000">
        <w:rPr>
          <w:rFonts w:ascii="Times New Roman" w:cs="Times New Roman" w:eastAsia="Times New Roman" w:hAnsi="Times New Roman"/>
          <w:highlight w:val="yellow"/>
          <w:rtl w:val="0"/>
        </w:rPr>
        <w:t xml:space="preserve">type de financement</w:t>
      </w:r>
      <w:r w:rsidDel="00000000" w:rsidR="00000000" w:rsidRPr="00000000">
        <w:rPr>
          <w:rFonts w:ascii="Times New Roman" w:cs="Times New Roman" w:eastAsia="Times New Roman" w:hAnsi="Times New Roman"/>
          <w:rtl w:val="0"/>
        </w:rPr>
        <w:t xml:space="preserve"> (personnel, Centre de financement ou partagé entre les deux) et </w:t>
      </w:r>
      <w:r w:rsidDel="00000000" w:rsidR="00000000" w:rsidRPr="00000000">
        <w:rPr>
          <w:rFonts w:ascii="Times New Roman" w:cs="Times New Roman" w:eastAsia="Times New Roman" w:hAnsi="Times New Roman"/>
          <w:highlight w:val="yellow"/>
          <w:rtl w:val="0"/>
        </w:rPr>
        <w:t xml:space="preserve">un état de devis</w:t>
      </w:r>
      <w:r w:rsidDel="00000000" w:rsidR="00000000" w:rsidRPr="00000000">
        <w:rPr>
          <w:rFonts w:ascii="Times New Roman" w:cs="Times New Roman" w:eastAsia="Times New Roman" w:hAnsi="Times New Roman"/>
          <w:rtl w:val="0"/>
        </w:rPr>
        <w:t xml:space="preserve"> qui indique si le devis est accepté, en cours de traitement ou annulé.</w:t>
      </w:r>
    </w:p>
    <w:p w:rsidR="00000000" w:rsidDel="00000000" w:rsidP="00000000" w:rsidRDefault="00000000" w:rsidRPr="00000000" w14:paraId="00000010">
      <w:pPr>
        <w:ind w:firstLine="709"/>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Dans le cas d’un devis accordé de type personnel, le règlement peut être effectué par plusieurs factures. Avec chaque </w:t>
      </w:r>
      <w:r w:rsidDel="00000000" w:rsidR="00000000" w:rsidRPr="00000000">
        <w:rPr>
          <w:rFonts w:ascii="Times New Roman" w:cs="Times New Roman" w:eastAsia="Times New Roman" w:hAnsi="Times New Roman"/>
          <w:highlight w:val="yellow"/>
          <w:rtl w:val="0"/>
        </w:rPr>
        <w:t xml:space="preserve">facture</w:t>
      </w:r>
      <w:r w:rsidDel="00000000" w:rsidR="00000000" w:rsidRPr="00000000">
        <w:rPr>
          <w:rFonts w:ascii="Times New Roman" w:cs="Times New Roman" w:eastAsia="Times New Roman" w:hAnsi="Times New Roman"/>
          <w:rtl w:val="0"/>
        </w:rPr>
        <w:t xml:space="preserve"> concerne un unique devis. En plus, chaque facture doit contenir les informations  suivantes : </w:t>
      </w:r>
      <w:r w:rsidDel="00000000" w:rsidR="00000000" w:rsidRPr="00000000">
        <w:rPr>
          <w:rFonts w:ascii="Times New Roman" w:cs="Times New Roman" w:eastAsia="Times New Roman" w:hAnsi="Times New Roman"/>
          <w:highlight w:val="yellow"/>
          <w:rtl w:val="0"/>
        </w:rPr>
        <w:t xml:space="preserve">la date de la facture, l’état de la facture (avec les valeurs payé ou non payé), le nombre d’heures facturés et la date d’échéance pour signalé la date à laquelle la facture doit être réglé. Pour finir, chaque facture sera destinée à un apprenti.</w:t>
      </w:r>
    </w:p>
    <w:p w:rsidR="00000000" w:rsidDel="00000000" w:rsidP="00000000" w:rsidRDefault="00000000" w:rsidRPr="00000000" w14:paraId="00000011">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un deuxième cas, l’apprenti devra effectuer une </w:t>
      </w:r>
      <w:r w:rsidDel="00000000" w:rsidR="00000000" w:rsidRPr="00000000">
        <w:rPr>
          <w:rFonts w:ascii="Times New Roman" w:cs="Times New Roman" w:eastAsia="Times New Roman" w:hAnsi="Times New Roman"/>
          <w:highlight w:val="yellow"/>
          <w:rtl w:val="0"/>
        </w:rPr>
        <w:t xml:space="preserve">demande de financement</w:t>
      </w:r>
      <w:r w:rsidDel="00000000" w:rsidR="00000000" w:rsidRPr="00000000">
        <w:rPr>
          <w:rFonts w:ascii="Times New Roman" w:cs="Times New Roman" w:eastAsia="Times New Roman" w:hAnsi="Times New Roman"/>
          <w:rtl w:val="0"/>
        </w:rPr>
        <w:t xml:space="preserve"> auprès d’un centre de financement. Cette demande peut être </w:t>
      </w:r>
      <w:r w:rsidDel="00000000" w:rsidR="00000000" w:rsidRPr="00000000">
        <w:rPr>
          <w:rFonts w:ascii="Times New Roman" w:cs="Times New Roman" w:eastAsia="Times New Roman" w:hAnsi="Times New Roman"/>
          <w:highlight w:val="yellow"/>
          <w:rtl w:val="0"/>
        </w:rPr>
        <w:t xml:space="preserve">refusé, accordé complétement ou accordé pour un certain nombre d’heures.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le financement est accordé, différentes factures doivent être programmé avec des</w:t>
      </w:r>
      <w:r w:rsidDel="00000000" w:rsidR="00000000" w:rsidRPr="00000000">
        <w:rPr>
          <w:rFonts w:ascii="Times New Roman" w:cs="Times New Roman" w:eastAsia="Times New Roman" w:hAnsi="Times New Roman"/>
          <w:highlight w:val="yellow"/>
          <w:rtl w:val="0"/>
        </w:rPr>
        <w:t xml:space="preserve"> dates d’échéances différentes</w:t>
      </w:r>
      <w:r w:rsidDel="00000000" w:rsidR="00000000" w:rsidRPr="00000000">
        <w:rPr>
          <w:rFonts w:ascii="Times New Roman" w:cs="Times New Roman" w:eastAsia="Times New Roman" w:hAnsi="Times New Roman"/>
          <w:rtl w:val="0"/>
        </w:rPr>
        <w:t xml:space="preserve">. Pour chacune de ces facture ont doit fournir un </w:t>
      </w:r>
      <w:r w:rsidDel="00000000" w:rsidR="00000000" w:rsidRPr="00000000">
        <w:rPr>
          <w:rFonts w:ascii="Times New Roman" w:cs="Times New Roman" w:eastAsia="Times New Roman" w:hAnsi="Times New Roman"/>
          <w:highlight w:val="yellow"/>
          <w:rtl w:val="0"/>
        </w:rPr>
        <w:t xml:space="preserve">justificatif de présence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Enfin, </w:t>
      </w:r>
      <w:r w:rsidDel="00000000" w:rsidR="00000000" w:rsidRPr="00000000">
        <w:rPr>
          <w:rFonts w:ascii="Times New Roman" w:cs="Times New Roman" w:eastAsia="Times New Roman" w:hAnsi="Times New Roman"/>
          <w:highlight w:val="yellow"/>
          <w:rtl w:val="0"/>
        </w:rPr>
        <w:t xml:space="preserve">un centre de financement</w:t>
      </w:r>
      <w:r w:rsidDel="00000000" w:rsidR="00000000" w:rsidRPr="00000000">
        <w:rPr>
          <w:rFonts w:ascii="Times New Roman" w:cs="Times New Roman" w:eastAsia="Times New Roman" w:hAnsi="Times New Roman"/>
          <w:rtl w:val="0"/>
        </w:rPr>
        <w:t xml:space="preserve"> est désigné par son type, un maximum d’heures payé par an et taux horaires maximal payé par heure ainsi que son adresse et les</w:t>
      </w:r>
      <w:r w:rsidDel="00000000" w:rsidR="00000000" w:rsidRPr="00000000">
        <w:rPr>
          <w:rFonts w:ascii="Times New Roman" w:cs="Times New Roman" w:eastAsia="Times New Roman" w:hAnsi="Times New Roman"/>
          <w:highlight w:val="yellow"/>
          <w:rtl w:val="0"/>
        </w:rPr>
        <w:t xml:space="preserve"> différents éléments de contact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line="240" w:lineRule="auto"/>
        <w:jc w:val="both"/>
        <w:rPr>
          <w:rFonts w:ascii="Times New Roman" w:cs="Times New Roman" w:eastAsia="Times New Roman" w:hAnsi="Times New Roman"/>
          <w:b w:val="1"/>
          <w:smallCaps w:val="1"/>
          <w:color w:val="ff0000"/>
        </w:rPr>
      </w:pPr>
      <w:r w:rsidDel="00000000" w:rsidR="00000000" w:rsidRPr="00000000">
        <w:rPr>
          <w:rFonts w:ascii="Times New Roman" w:cs="Times New Roman" w:eastAsia="Times New Roman" w:hAnsi="Times New Roman"/>
          <w:b w:val="1"/>
          <w:smallCaps w:val="1"/>
          <w:color w:val="ff0000"/>
          <w:rtl w:val="0"/>
        </w:rPr>
        <w:t xml:space="preserve">TRAVAIL À RÉALISER</w:t>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chaque groupe de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étudiants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Concevoir un modèle Entité-Association possible de la base de données en utilisant un logiciel de conception tel que draw.io, analyseSI ou autre. Représenter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dictionnaire de données. Donner la signification des différents objets, et justifier leur agencement (cardinalités des rôles, attributs propres des classes d'associations…)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hypothèses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 les contraintes intégrités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Appliquer les règles de passage de MCD en MLD en rappelant les principes de traduction.</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Justifier que les tables créées sont en 3ème forme normale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Créer les tables dans un système de gestion de bases de données (MySQL, PostgreSQL, Oracle, MS Access). Dans le cas de non maîtrise d’un SGBD, vous pouvez utiliser une feuille de calcul MS Excel ou LibreOffice Calc</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Citer les contraintes mises en places inclus identifiant, clé étrangère, etc.</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constituera un exemple de la base de données qui servira de "jeu d’essai" : de 2 à 10 n-uplets (de chaque relation) jugés représentatifs des valeurs contenues dans la base de données.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Représenter uniquement les données concernant l’inscription d’un apprenti aux différents modules </w:t>
      </w:r>
    </w:p>
    <w:p w:rsidR="00000000" w:rsidDel="00000000" w:rsidP="00000000" w:rsidRDefault="00000000" w:rsidRPr="00000000" w14:paraId="00000020">
      <w:pPr>
        <w:spacing w:after="240" w:before="240" w:line="276"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mallCaps w:val="1"/>
          <w:color w:val="ff0000"/>
          <w:rtl w:val="0"/>
        </w:rPr>
        <w:t xml:space="preserve">remise du projet</w:t>
      </w:r>
      <w:r w:rsidDel="00000000" w:rsidR="00000000" w:rsidRPr="00000000">
        <w:rPr>
          <w:rtl w:val="0"/>
        </w:rPr>
      </w:r>
    </w:p>
    <w:p w:rsidR="00000000" w:rsidDel="00000000" w:rsidP="00000000" w:rsidRDefault="00000000" w:rsidRPr="00000000" w14:paraId="0000002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Chaque groupe de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étudiants constituera un document paginé (Word, Writer, pdf). Les documents seront déposés en ligne et une version imprimée et agrafée sera remise lors de la séance de 16 novembre.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40" w:lineRule="auto"/>
        <w:jc w:val="both"/>
        <w:rPr>
          <w:rFonts w:ascii="Times New Roman" w:cs="Times New Roman" w:eastAsia="Times New Roman" w:hAnsi="Times New Roman"/>
          <w:b w:val="1"/>
          <w:smallCaps w:val="1"/>
          <w:color w:val="ff0000"/>
        </w:rPr>
      </w:pPr>
      <w:r w:rsidDel="00000000" w:rsidR="00000000" w:rsidRPr="00000000">
        <w:rPr>
          <w:rFonts w:ascii="Times New Roman" w:cs="Times New Roman" w:eastAsia="Times New Roman" w:hAnsi="Times New Roman"/>
          <w:b w:val="1"/>
          <w:smallCaps w:val="1"/>
          <w:color w:val="ff0000"/>
          <w:rtl w:val="0"/>
        </w:rPr>
        <w:t xml:space="preserve">MODALITÉ D’ÉVALUATION</w:t>
      </w:r>
    </w:p>
    <w:p w:rsidR="00000000" w:rsidDel="00000000" w:rsidP="00000000" w:rsidRDefault="00000000" w:rsidRPr="00000000" w14:paraId="000000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chaque groupe de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étudiants, 1 créneau de 15 minutes vous sera attribué pour présenter votre BDD et vous interroger individuellement. </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tl w:val="0"/>
        </w:rPr>
      </w:r>
    </w:p>
    <w:sectPr>
      <w:footerReference r:id="rId6" w:type="default"/>
      <w:pgSz w:h="16838" w:w="11906" w:orient="portrait"/>
      <w:pgMar w:bottom="1417" w:top="1135"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