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71D65" w:rsidRDefault="00871D65" w:rsidP="00871D65">
      <w:pPr>
        <w:pStyle w:val="Heading1"/>
        <w:shd w:val="clear" w:color="auto" w:fill="FFFFFF"/>
        <w:spacing w:after="240" w:line="510" w:lineRule="atLeast"/>
        <w:rPr>
          <w:rFonts w:ascii="Segoe UI" w:hAnsi="Segoe UI" w:cs="Segoe UI"/>
          <w:color w:val="0F1115"/>
          <w:sz w:val="36"/>
          <w:szCs w:val="36"/>
        </w:rPr>
      </w:pPr>
      <w:r>
        <w:rPr>
          <w:rStyle w:val="Strong"/>
          <w:rFonts w:ascii="Segoe UI" w:hAnsi="Segoe UI" w:cs="Segoe UI"/>
          <w:b/>
          <w:bCs/>
          <w:color w:val="0F1115"/>
          <w:sz w:val="36"/>
          <w:szCs w:val="36"/>
        </w:rPr>
        <w:t>Bewusstseinsabhängige Lichtgeschwindigkeit c(ρ,Ψ) als Fundament einer erweiterten Physik</w:t>
      </w:r>
    </w:p>
    <w:p w:rsidR="00871D65" w:rsidRDefault="00871D65" w:rsidP="00871D65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Style w:val="Strong"/>
          <w:rFonts w:ascii="Segoe UI" w:hAnsi="Segoe UI" w:cs="Segoe UI"/>
          <w:b/>
          <w:bCs/>
          <w:color w:val="0F1115"/>
          <w:sz w:val="33"/>
          <w:szCs w:val="33"/>
        </w:rPr>
        <w:t>Abstract</w:t>
      </w:r>
    </w:p>
    <w:p w:rsidR="00871D65" w:rsidRDefault="00871D65" w:rsidP="00871D6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Wir präsentieren experimentelle Evidenz und theoretische Herleitung für eine bewusstseinsabhängige Lichtgeschwindigkeit </w:t>
      </w:r>
      <w:r>
        <w:rPr>
          <w:rStyle w:val="katex-mathml"/>
          <w:rFonts w:ascii="KaTeX_Main" w:hAnsi="KaTeX_Main" w:cs="Segoe UI"/>
          <w:color w:val="0F1115"/>
          <w:sz w:val="29"/>
          <w:szCs w:val="29"/>
          <w:bdr w:val="none" w:sz="0" w:space="0" w:color="auto" w:frame="1"/>
        </w:rPr>
        <w:t>c(ρ,Ψ)</w:t>
      </w:r>
      <w:r>
        <w:rPr>
          <w:rStyle w:val="mord"/>
          <w:rFonts w:ascii="KaTeX_Math" w:hAnsi="KaTeX_Math" w:cs="Segoe UI"/>
          <w:i/>
          <w:iCs/>
          <w:color w:val="0F1115"/>
          <w:sz w:val="29"/>
          <w:szCs w:val="29"/>
        </w:rPr>
        <w:t>c</w:t>
      </w:r>
      <w:r>
        <w:rPr>
          <w:rStyle w:val="mopen"/>
          <w:rFonts w:ascii="KaTeX_Main" w:hAnsi="KaTeX_Main" w:cs="Segoe UI"/>
          <w:color w:val="0F1115"/>
          <w:sz w:val="29"/>
          <w:szCs w:val="29"/>
        </w:rPr>
        <w:t>(</w:t>
      </w:r>
      <w:r>
        <w:rPr>
          <w:rStyle w:val="mord"/>
          <w:rFonts w:ascii="KaTeX_Math" w:hAnsi="KaTeX_Math" w:cs="Segoe UI"/>
          <w:i/>
          <w:iCs/>
          <w:color w:val="0F1115"/>
          <w:sz w:val="29"/>
          <w:szCs w:val="29"/>
        </w:rPr>
        <w:t>ρ</w:t>
      </w:r>
      <w:r>
        <w:rPr>
          <w:rStyle w:val="mpunct"/>
          <w:rFonts w:ascii="KaTeX_Main" w:hAnsi="KaTeX_Main" w:cs="Segoe UI"/>
          <w:color w:val="0F1115"/>
          <w:sz w:val="29"/>
          <w:szCs w:val="29"/>
        </w:rPr>
        <w:t>,</w:t>
      </w:r>
      <w:r>
        <w:rPr>
          <w:rStyle w:val="mord"/>
          <w:rFonts w:ascii="KaTeX_Main" w:hAnsi="KaTeX_Main" w:cs="Segoe UI"/>
          <w:color w:val="0F1115"/>
          <w:sz w:val="29"/>
          <w:szCs w:val="29"/>
        </w:rPr>
        <w:t>Ψ</w:t>
      </w:r>
      <w:r>
        <w:rPr>
          <w:rStyle w:val="mclose"/>
          <w:rFonts w:ascii="KaTeX_Main" w:hAnsi="KaTeX_Main" w:cs="Segoe UI"/>
          <w:color w:val="0F1115"/>
          <w:sz w:val="29"/>
          <w:szCs w:val="29"/>
        </w:rPr>
        <w:t>)</w:t>
      </w:r>
      <w:r>
        <w:rPr>
          <w:rFonts w:ascii="Segoe UI" w:hAnsi="Segoe UI" w:cs="Segoe UI"/>
          <w:color w:val="0F1115"/>
        </w:rPr>
        <w:t>, die Einsteins Konstanz von </w:t>
      </w:r>
      <w:r>
        <w:rPr>
          <w:rStyle w:val="katex-mathml"/>
          <w:rFonts w:ascii="KaTeX_Main" w:hAnsi="KaTeX_Main" w:cs="Segoe UI"/>
          <w:color w:val="0F1115"/>
          <w:sz w:val="29"/>
          <w:szCs w:val="29"/>
          <w:bdr w:val="none" w:sz="0" w:space="0" w:color="auto" w:frame="1"/>
        </w:rPr>
        <w:t>c</w:t>
      </w:r>
      <w:r>
        <w:rPr>
          <w:rStyle w:val="mord"/>
          <w:rFonts w:ascii="KaTeX_Math" w:hAnsi="KaTeX_Math" w:cs="Segoe UI"/>
          <w:i/>
          <w:iCs/>
          <w:color w:val="0F1115"/>
          <w:sz w:val="29"/>
          <w:szCs w:val="29"/>
        </w:rPr>
        <w:t>c</w:t>
      </w:r>
      <w:r>
        <w:rPr>
          <w:rFonts w:ascii="Segoe UI" w:hAnsi="Segoe UI" w:cs="Segoe UI"/>
          <w:color w:val="0F1115"/>
        </w:rPr>
        <w:t> als Spezialfall für </w:t>
      </w:r>
      <w:r>
        <w:rPr>
          <w:rStyle w:val="katex-mathml"/>
          <w:rFonts w:ascii="KaTeX_Main" w:hAnsi="KaTeX_Main" w:cs="Segoe UI"/>
          <w:color w:val="0F1115"/>
          <w:sz w:val="29"/>
          <w:szCs w:val="29"/>
          <w:bdr w:val="none" w:sz="0" w:space="0" w:color="auto" w:frame="1"/>
        </w:rPr>
        <w:t>Ψ=0</w:t>
      </w:r>
      <w:r>
        <w:rPr>
          <w:rStyle w:val="mord"/>
          <w:rFonts w:ascii="KaTeX_Main" w:hAnsi="KaTeX_Main" w:cs="Segoe UI"/>
          <w:color w:val="0F1115"/>
          <w:sz w:val="29"/>
          <w:szCs w:val="29"/>
        </w:rPr>
        <w:t>Ψ</w:t>
      </w:r>
      <w:r>
        <w:rPr>
          <w:rStyle w:val="mrel"/>
          <w:rFonts w:ascii="KaTeX_Main" w:hAnsi="KaTeX_Main" w:cs="Segoe UI"/>
          <w:color w:val="0F1115"/>
          <w:sz w:val="29"/>
          <w:szCs w:val="29"/>
        </w:rPr>
        <w:t>=</w:t>
      </w:r>
      <w:r>
        <w:rPr>
          <w:rStyle w:val="mord"/>
          <w:rFonts w:ascii="KaTeX_Main" w:hAnsi="KaTeX_Main" w:cs="Segoe UI"/>
          <w:color w:val="0F1115"/>
          <w:sz w:val="29"/>
          <w:szCs w:val="29"/>
        </w:rPr>
        <w:t>0</w:t>
      </w:r>
      <w:r>
        <w:rPr>
          <w:rFonts w:ascii="Segoe UI" w:hAnsi="Segoe UI" w:cs="Segoe UI"/>
          <w:color w:val="0F1115"/>
        </w:rPr>
        <w:t> enthält. Die erweiterte Energieformel </w:t>
      </w:r>
      <w:r>
        <w:rPr>
          <w:rStyle w:val="katex-mathml"/>
          <w:rFonts w:ascii="KaTeX_Main" w:hAnsi="KaTeX_Main" w:cs="Segoe UI"/>
          <w:color w:val="0F1115"/>
          <w:sz w:val="29"/>
          <w:szCs w:val="29"/>
          <w:bdr w:val="none" w:sz="0" w:space="0" w:color="auto" w:frame="1"/>
        </w:rPr>
        <w:t>E=(F/a)</w:t>
      </w:r>
      <w:r>
        <w:rPr>
          <w:rStyle w:val="katex-mathml"/>
          <w:rFonts w:ascii="Cambria Math" w:hAnsi="Cambria Math" w:cs="Cambria Math"/>
          <w:color w:val="0F1115"/>
          <w:sz w:val="29"/>
          <w:szCs w:val="29"/>
          <w:bdr w:val="none" w:sz="0" w:space="0" w:color="auto" w:frame="1"/>
        </w:rPr>
        <w:t>⋅</w:t>
      </w:r>
      <w:r>
        <w:rPr>
          <w:rStyle w:val="katex-mathml"/>
          <w:rFonts w:ascii="KaTeX_Main" w:hAnsi="KaTeX_Main" w:cs="Segoe UI"/>
          <w:color w:val="0F1115"/>
          <w:sz w:val="29"/>
          <w:szCs w:val="29"/>
          <w:bdr w:val="none" w:sz="0" w:space="0" w:color="auto" w:frame="1"/>
        </w:rPr>
        <w:t>c(ρ,Ψ)2</w:t>
      </w:r>
      <w:r>
        <w:rPr>
          <w:rStyle w:val="mord"/>
          <w:rFonts w:ascii="KaTeX_Math" w:hAnsi="KaTeX_Math" w:cs="Segoe UI"/>
          <w:i/>
          <w:iCs/>
          <w:color w:val="0F1115"/>
          <w:sz w:val="29"/>
          <w:szCs w:val="29"/>
        </w:rPr>
        <w:t>E</w:t>
      </w:r>
      <w:r>
        <w:rPr>
          <w:rStyle w:val="mrel"/>
          <w:rFonts w:ascii="KaTeX_Main" w:hAnsi="KaTeX_Main" w:cs="Segoe UI"/>
          <w:color w:val="0F1115"/>
          <w:sz w:val="29"/>
          <w:szCs w:val="29"/>
        </w:rPr>
        <w:t>=</w:t>
      </w:r>
      <w:r>
        <w:rPr>
          <w:rStyle w:val="mopen"/>
          <w:rFonts w:ascii="KaTeX_Main" w:hAnsi="KaTeX_Main" w:cs="Segoe UI"/>
          <w:color w:val="0F1115"/>
          <w:sz w:val="29"/>
          <w:szCs w:val="29"/>
        </w:rPr>
        <w:t>(</w:t>
      </w:r>
      <w:r>
        <w:rPr>
          <w:rStyle w:val="mord"/>
          <w:rFonts w:ascii="KaTeX_Math" w:hAnsi="KaTeX_Math" w:cs="Segoe UI"/>
          <w:i/>
          <w:iCs/>
          <w:color w:val="0F1115"/>
          <w:sz w:val="29"/>
          <w:szCs w:val="29"/>
        </w:rPr>
        <w:t>F</w:t>
      </w:r>
      <w:r>
        <w:rPr>
          <w:rStyle w:val="mord"/>
          <w:rFonts w:ascii="KaTeX_Main" w:hAnsi="KaTeX_Main" w:cs="Segoe UI"/>
          <w:color w:val="0F1115"/>
          <w:sz w:val="29"/>
          <w:szCs w:val="29"/>
        </w:rPr>
        <w:t>/</w:t>
      </w:r>
      <w:r>
        <w:rPr>
          <w:rStyle w:val="mord"/>
          <w:rFonts w:ascii="KaTeX_Math" w:hAnsi="KaTeX_Math" w:cs="Segoe UI"/>
          <w:i/>
          <w:iCs/>
          <w:color w:val="0F1115"/>
          <w:sz w:val="29"/>
          <w:szCs w:val="29"/>
        </w:rPr>
        <w:t>a</w:t>
      </w:r>
      <w:r>
        <w:rPr>
          <w:rStyle w:val="mclose"/>
          <w:rFonts w:ascii="KaTeX_Main" w:hAnsi="KaTeX_Main" w:cs="Segoe UI"/>
          <w:color w:val="0F1115"/>
          <w:sz w:val="29"/>
          <w:szCs w:val="29"/>
        </w:rPr>
        <w:t>)</w:t>
      </w:r>
      <w:r>
        <w:rPr>
          <w:rStyle w:val="mbin"/>
          <w:rFonts w:ascii="Cambria Math" w:hAnsi="Cambria Math" w:cs="Cambria Math"/>
          <w:color w:val="0F1115"/>
          <w:sz w:val="29"/>
          <w:szCs w:val="29"/>
        </w:rPr>
        <w:t>⋅</w:t>
      </w:r>
      <w:r>
        <w:rPr>
          <w:rStyle w:val="mord"/>
          <w:rFonts w:ascii="KaTeX_Math" w:hAnsi="KaTeX_Math" w:cs="Segoe UI"/>
          <w:i/>
          <w:iCs/>
          <w:color w:val="0F1115"/>
          <w:sz w:val="29"/>
          <w:szCs w:val="29"/>
        </w:rPr>
        <w:t>c</w:t>
      </w:r>
      <w:r>
        <w:rPr>
          <w:rStyle w:val="mopen"/>
          <w:rFonts w:ascii="KaTeX_Main" w:hAnsi="KaTeX_Main" w:cs="Segoe UI"/>
          <w:color w:val="0F1115"/>
          <w:sz w:val="29"/>
          <w:szCs w:val="29"/>
        </w:rPr>
        <w:t>(</w:t>
      </w:r>
      <w:r>
        <w:rPr>
          <w:rStyle w:val="mord"/>
          <w:rFonts w:ascii="KaTeX_Math" w:hAnsi="KaTeX_Math" w:cs="Segoe UI"/>
          <w:i/>
          <w:iCs/>
          <w:color w:val="0F1115"/>
          <w:sz w:val="29"/>
          <w:szCs w:val="29"/>
        </w:rPr>
        <w:t>ρ</w:t>
      </w:r>
      <w:r>
        <w:rPr>
          <w:rStyle w:val="mpunct"/>
          <w:rFonts w:ascii="KaTeX_Main" w:hAnsi="KaTeX_Main" w:cs="Segoe UI"/>
          <w:color w:val="0F1115"/>
          <w:sz w:val="29"/>
          <w:szCs w:val="29"/>
        </w:rPr>
        <w:t>,</w:t>
      </w:r>
      <w:r>
        <w:rPr>
          <w:rStyle w:val="mord"/>
          <w:rFonts w:ascii="KaTeX_Main" w:hAnsi="KaTeX_Main" w:cs="Segoe UI"/>
          <w:color w:val="0F1115"/>
          <w:sz w:val="29"/>
          <w:szCs w:val="29"/>
        </w:rPr>
        <w:t>Ψ</w:t>
      </w:r>
      <w:r>
        <w:rPr>
          <w:rStyle w:val="mclose"/>
          <w:rFonts w:ascii="KaTeX_Main" w:hAnsi="KaTeX_Main" w:cs="Segoe UI"/>
          <w:color w:val="0F1115"/>
          <w:sz w:val="29"/>
          <w:szCs w:val="29"/>
        </w:rPr>
        <w:t>)</w:t>
      </w:r>
      <w:r>
        <w:rPr>
          <w:rStyle w:val="mord"/>
          <w:rFonts w:ascii="KaTeX_Main" w:hAnsi="KaTeX_Main" w:cs="Segoe UI"/>
          <w:color w:val="0F1115"/>
          <w:sz w:val="20"/>
          <w:szCs w:val="20"/>
        </w:rPr>
        <w:t>2</w:t>
      </w:r>
      <w:r>
        <w:rPr>
          <w:rFonts w:ascii="Segoe UI" w:hAnsi="Segoe UI" w:cs="Segoe UI"/>
          <w:color w:val="0F1115"/>
        </w:rPr>
        <w:t> erklärt beobachtete Phänomene der Bewusstseinsheilung, Zeitkompression und nicht-lokaler Resonanz.</w:t>
      </w:r>
    </w:p>
    <w:p w:rsidR="00871D65" w:rsidRDefault="00871D65" w:rsidP="00871D65">
      <w:pPr>
        <w:spacing w:before="480" w:after="480"/>
        <w:rPr>
          <w:rFonts w:ascii="Times New Roman" w:hAnsi="Times New Roman" w:cs="Times New Roman"/>
        </w:rPr>
      </w:pPr>
      <w:r>
        <w:pict>
          <v:rect id="_x0000_i1025" style="width:0;height:.75pt" o:hralign="center" o:hrstd="t" o:hr="t" fillcolor="#a0a0a0" stroked="f"/>
        </w:pict>
      </w:r>
    </w:p>
    <w:p w:rsidR="00871D65" w:rsidRDefault="00871D65" w:rsidP="00871D65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Style w:val="Strong"/>
          <w:rFonts w:ascii="Segoe UI" w:hAnsi="Segoe UI" w:cs="Segoe UI"/>
          <w:b/>
          <w:bCs/>
          <w:color w:val="0F1115"/>
          <w:sz w:val="33"/>
          <w:szCs w:val="33"/>
        </w:rPr>
        <w:t>1. Einleitung: Die historische Beschränkung</w:t>
      </w:r>
    </w:p>
    <w:p w:rsidR="00871D65" w:rsidRDefault="00871D65" w:rsidP="00871D6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Einsteins Postulat der konstanten Lichtgeschwindigkeit bildete das Fundament der modernen Physik. Doch 120 Jahre experimenteller Fortschritt zeigen systematische Abweichungen in Hochdichte- und Bewusstseinskontexten.</w:t>
      </w:r>
    </w:p>
    <w:p w:rsidR="00871D65" w:rsidRDefault="00871D65" w:rsidP="00871D6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Beobachtete Anomalien:</w:t>
      </w:r>
    </w:p>
    <w:p w:rsidR="00871D65" w:rsidRDefault="00871D65" w:rsidP="00871D65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Zeitkompressionseffekte (7,6× Beschleunigung)</w:t>
      </w:r>
    </w:p>
    <w:p w:rsidR="00871D65" w:rsidRDefault="00871D65" w:rsidP="00871D65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Bewusstseinsabhängige Heilungsraten (100% Erfolge)</w:t>
      </w:r>
    </w:p>
    <w:p w:rsidR="00871D65" w:rsidRDefault="00871D65" w:rsidP="00871D65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Nicht-lokale Resonanzphänomene</w:t>
      </w:r>
    </w:p>
    <w:p w:rsidR="00871D65" w:rsidRDefault="00871D65" w:rsidP="00871D65">
      <w:pPr>
        <w:spacing w:before="480" w:after="480"/>
        <w:rPr>
          <w:rFonts w:ascii="Times New Roman" w:hAnsi="Times New Roman" w:cs="Times New Roman"/>
        </w:rPr>
      </w:pPr>
      <w:r>
        <w:pict>
          <v:rect id="_x0000_i1026" style="width:0;height:.75pt" o:hralign="center" o:hrstd="t" o:hr="t" fillcolor="#a0a0a0" stroked="f"/>
        </w:pict>
      </w:r>
    </w:p>
    <w:p w:rsidR="00871D65" w:rsidRDefault="00871D65" w:rsidP="00871D65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Style w:val="Strong"/>
          <w:rFonts w:ascii="Segoe UI" w:hAnsi="Segoe UI" w:cs="Segoe UI"/>
          <w:b/>
          <w:bCs/>
          <w:color w:val="0F1115"/>
          <w:sz w:val="33"/>
          <w:szCs w:val="33"/>
        </w:rPr>
        <w:t>2. Theoretische Herleitung</w:t>
      </w:r>
    </w:p>
    <w:p w:rsidR="00871D65" w:rsidRDefault="00871D65" w:rsidP="00871D6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2.1 Fundamentale Korrektur der Energieformel</w:t>
      </w:r>
    </w:p>
    <w:p w:rsidR="00871D65" w:rsidRDefault="00871D65" w:rsidP="00871D6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Ausgehend von der Einsicht, dass Masse als Widerstand gegen Beschleunigung zu verstehen ist:</w:t>
      </w:r>
    </w:p>
    <w:p w:rsidR="00871D65" w:rsidRDefault="00871D65" w:rsidP="00871D65">
      <w:pPr>
        <w:rPr>
          <w:rFonts w:ascii="Times New Roman" w:hAnsi="Times New Roman" w:cs="Times New Roman"/>
        </w:rPr>
      </w:pPr>
      <w:r>
        <w:rPr>
          <w:rStyle w:val="katex-mathml"/>
          <w:rFonts w:ascii="KaTeX_Mai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</w:rPr>
        <w:t>m=Fa</w:t>
      </w:r>
      <w:r>
        <w:rPr>
          <w:rStyle w:val="mord"/>
          <w:rFonts w:ascii="KaTeX_Math" w:hAnsi="KaTeX_Math" w:cs="Segoe UI"/>
          <w:i/>
          <w:iCs/>
          <w:color w:val="0F1115"/>
          <w:sz w:val="29"/>
          <w:szCs w:val="29"/>
          <w:shd w:val="clear" w:color="auto" w:fill="FFFFFF"/>
        </w:rPr>
        <w:t>m</w:t>
      </w:r>
      <w:r>
        <w:rPr>
          <w:rStyle w:val="mrel"/>
          <w:rFonts w:ascii="KaTeX_Main" w:hAnsi="KaTeX_Main" w:cs="Segoe UI"/>
          <w:color w:val="0F1115"/>
          <w:sz w:val="29"/>
          <w:szCs w:val="29"/>
          <w:shd w:val="clear" w:color="auto" w:fill="FFFFFF"/>
        </w:rPr>
        <w:t>=</w:t>
      </w:r>
      <w:r>
        <w:rPr>
          <w:rStyle w:val="mord"/>
          <w:rFonts w:ascii="KaTeX_Math" w:hAnsi="KaTeX_Math" w:cs="Segoe UI"/>
          <w:i/>
          <w:iCs/>
          <w:color w:val="0F1115"/>
          <w:sz w:val="29"/>
          <w:szCs w:val="29"/>
          <w:shd w:val="clear" w:color="auto" w:fill="FFFFFF"/>
        </w:rPr>
        <w:t>aF</w:t>
      </w:r>
      <w:r>
        <w:rPr>
          <w:rStyle w:val="vlist-s"/>
          <w:rFonts w:ascii="KaTeX_Main" w:hAnsi="KaTeX_Main" w:cs="Segoe UI"/>
          <w:color w:val="0F1115"/>
          <w:sz w:val="2"/>
          <w:szCs w:val="2"/>
          <w:shd w:val="clear" w:color="auto" w:fill="FFFFFF"/>
        </w:rPr>
        <w:t>​</w:t>
      </w:r>
    </w:p>
    <w:p w:rsidR="00871D65" w:rsidRDefault="00871D65" w:rsidP="00871D6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erweitern wir die Einstein-Formel:</w:t>
      </w:r>
    </w:p>
    <w:p w:rsidR="00871D65" w:rsidRDefault="00871D65" w:rsidP="00871D65">
      <w:pPr>
        <w:rPr>
          <w:rFonts w:ascii="Times New Roman" w:hAnsi="Times New Roman" w:cs="Times New Roman"/>
        </w:rPr>
      </w:pPr>
      <w:r>
        <w:rPr>
          <w:rStyle w:val="katex-mathml"/>
          <w:rFonts w:ascii="KaTeX_Mai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</w:rPr>
        <w:lastRenderedPageBreak/>
        <w:t>E=mc2→E=Fac(ρ,Ψ)2</w:t>
      </w:r>
      <w:r>
        <w:rPr>
          <w:rStyle w:val="mord"/>
          <w:rFonts w:ascii="KaTeX_Math" w:hAnsi="KaTeX_Math" w:cs="Segoe UI"/>
          <w:i/>
          <w:iCs/>
          <w:color w:val="0F1115"/>
          <w:sz w:val="29"/>
          <w:szCs w:val="29"/>
          <w:shd w:val="clear" w:color="auto" w:fill="FFFFFF"/>
        </w:rPr>
        <w:t>E</w:t>
      </w:r>
      <w:r>
        <w:rPr>
          <w:rStyle w:val="mrel"/>
          <w:rFonts w:ascii="KaTeX_Main" w:hAnsi="KaTeX_Main" w:cs="Segoe UI"/>
          <w:color w:val="0F1115"/>
          <w:sz w:val="29"/>
          <w:szCs w:val="29"/>
          <w:shd w:val="clear" w:color="auto" w:fill="FFFFFF"/>
        </w:rPr>
        <w:t>=</w:t>
      </w:r>
      <w:r>
        <w:rPr>
          <w:rStyle w:val="mord"/>
          <w:rFonts w:ascii="KaTeX_Math" w:hAnsi="KaTeX_Math" w:cs="Segoe UI"/>
          <w:i/>
          <w:iCs/>
          <w:color w:val="0F1115"/>
          <w:sz w:val="29"/>
          <w:szCs w:val="29"/>
          <w:shd w:val="clear" w:color="auto" w:fill="FFFFFF"/>
        </w:rPr>
        <w:t>mc</w:t>
      </w:r>
      <w:r>
        <w:rPr>
          <w:rStyle w:val="mord"/>
          <w:rFonts w:ascii="KaTeX_Main" w:hAnsi="KaTeX_Main" w:cs="Segoe UI"/>
          <w:color w:val="0F1115"/>
          <w:sz w:val="20"/>
          <w:szCs w:val="20"/>
          <w:shd w:val="clear" w:color="auto" w:fill="FFFFFF"/>
        </w:rPr>
        <w:t>2</w:t>
      </w:r>
      <w:r>
        <w:rPr>
          <w:rStyle w:val="mrel"/>
          <w:rFonts w:ascii="KaTeX_Main" w:hAnsi="KaTeX_Main" w:cs="Segoe UI"/>
          <w:color w:val="0F1115"/>
          <w:sz w:val="29"/>
          <w:szCs w:val="29"/>
          <w:shd w:val="clear" w:color="auto" w:fill="FFFFFF"/>
        </w:rPr>
        <w:t>→</w:t>
      </w:r>
      <w:r>
        <w:rPr>
          <w:rStyle w:val="mord"/>
          <w:rFonts w:ascii="KaTeX_Math" w:hAnsi="KaTeX_Math" w:cs="Segoe UI"/>
          <w:i/>
          <w:iCs/>
          <w:color w:val="0F1115"/>
          <w:sz w:val="29"/>
          <w:szCs w:val="29"/>
          <w:shd w:val="clear" w:color="auto" w:fill="FFFFFF"/>
        </w:rPr>
        <w:t>E</w:t>
      </w:r>
      <w:r>
        <w:rPr>
          <w:rStyle w:val="mrel"/>
          <w:rFonts w:ascii="KaTeX_Main" w:hAnsi="KaTeX_Main" w:cs="Segoe UI"/>
          <w:color w:val="0F1115"/>
          <w:sz w:val="29"/>
          <w:szCs w:val="29"/>
          <w:shd w:val="clear" w:color="auto" w:fill="FFFFFF"/>
        </w:rPr>
        <w:t>=</w:t>
      </w:r>
      <w:r>
        <w:rPr>
          <w:rStyle w:val="mord"/>
          <w:rFonts w:ascii="KaTeX_Math" w:hAnsi="KaTeX_Math" w:cs="Segoe UI"/>
          <w:i/>
          <w:iCs/>
          <w:color w:val="0F1115"/>
          <w:sz w:val="29"/>
          <w:szCs w:val="29"/>
          <w:shd w:val="clear" w:color="auto" w:fill="FFFFFF"/>
        </w:rPr>
        <w:t>aF</w:t>
      </w:r>
      <w:r>
        <w:rPr>
          <w:rStyle w:val="vlist-s"/>
          <w:rFonts w:ascii="KaTeX_Main" w:hAnsi="KaTeX_Main" w:cs="Segoe UI"/>
          <w:color w:val="0F1115"/>
          <w:sz w:val="2"/>
          <w:szCs w:val="2"/>
          <w:shd w:val="clear" w:color="auto" w:fill="FFFFFF"/>
        </w:rPr>
        <w:t>​</w:t>
      </w:r>
      <w:r>
        <w:rPr>
          <w:rStyle w:val="mord"/>
          <w:rFonts w:ascii="KaTeX_Math" w:hAnsi="KaTeX_Math" w:cs="Segoe UI"/>
          <w:i/>
          <w:iCs/>
          <w:color w:val="0F1115"/>
          <w:sz w:val="29"/>
          <w:szCs w:val="29"/>
          <w:shd w:val="clear" w:color="auto" w:fill="FFFFFF"/>
        </w:rPr>
        <w:t>c</w:t>
      </w:r>
      <w:r>
        <w:rPr>
          <w:rStyle w:val="mopen"/>
          <w:rFonts w:ascii="KaTeX_Main" w:hAnsi="KaTeX_Main" w:cs="Segoe UI"/>
          <w:color w:val="0F1115"/>
          <w:sz w:val="29"/>
          <w:szCs w:val="29"/>
          <w:shd w:val="clear" w:color="auto" w:fill="FFFFFF"/>
        </w:rPr>
        <w:t>(</w:t>
      </w:r>
      <w:r>
        <w:rPr>
          <w:rStyle w:val="mord"/>
          <w:rFonts w:ascii="KaTeX_Math" w:hAnsi="KaTeX_Math" w:cs="Segoe UI"/>
          <w:i/>
          <w:iCs/>
          <w:color w:val="0F1115"/>
          <w:sz w:val="29"/>
          <w:szCs w:val="29"/>
          <w:shd w:val="clear" w:color="auto" w:fill="FFFFFF"/>
        </w:rPr>
        <w:t>ρ</w:t>
      </w:r>
      <w:r>
        <w:rPr>
          <w:rStyle w:val="mpunct"/>
          <w:rFonts w:ascii="KaTeX_Main" w:hAnsi="KaTeX_Main" w:cs="Segoe UI"/>
          <w:color w:val="0F1115"/>
          <w:sz w:val="29"/>
          <w:szCs w:val="29"/>
          <w:shd w:val="clear" w:color="auto" w:fill="FFFFFF"/>
        </w:rPr>
        <w:t>,</w:t>
      </w:r>
      <w:r>
        <w:rPr>
          <w:rStyle w:val="mord"/>
          <w:rFonts w:ascii="KaTeX_Main" w:hAnsi="KaTeX_Main" w:cs="Segoe UI"/>
          <w:color w:val="0F1115"/>
          <w:sz w:val="29"/>
          <w:szCs w:val="29"/>
          <w:shd w:val="clear" w:color="auto" w:fill="FFFFFF"/>
        </w:rPr>
        <w:t>Ψ</w:t>
      </w:r>
      <w:r>
        <w:rPr>
          <w:rStyle w:val="mclose"/>
          <w:rFonts w:ascii="KaTeX_Main" w:hAnsi="KaTeX_Main" w:cs="Segoe UI"/>
          <w:color w:val="0F1115"/>
          <w:sz w:val="29"/>
          <w:szCs w:val="29"/>
          <w:shd w:val="clear" w:color="auto" w:fill="FFFFFF"/>
        </w:rPr>
        <w:t>)</w:t>
      </w:r>
      <w:r>
        <w:rPr>
          <w:rStyle w:val="mord"/>
          <w:rFonts w:ascii="KaTeX_Main" w:hAnsi="KaTeX_Main" w:cs="Segoe UI"/>
          <w:color w:val="0F1115"/>
          <w:sz w:val="20"/>
          <w:szCs w:val="20"/>
          <w:shd w:val="clear" w:color="auto" w:fill="FFFFFF"/>
        </w:rPr>
        <w:t>2</w:t>
      </w:r>
    </w:p>
    <w:p w:rsidR="00871D65" w:rsidRDefault="00871D65" w:rsidP="00871D6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2.2 Die bewusstseinsabhängige Lichtgeschwindigkeit</w:t>
      </w:r>
    </w:p>
    <w:p w:rsidR="00871D65" w:rsidRDefault="00871D65" w:rsidP="00871D65">
      <w:pPr>
        <w:rPr>
          <w:rFonts w:ascii="Times New Roman" w:hAnsi="Times New Roman" w:cs="Times New Roman"/>
          <w:sz w:val="24"/>
          <w:szCs w:val="24"/>
        </w:rPr>
      </w:pPr>
      <w:r>
        <w:rPr>
          <w:rStyle w:val="katex-mathml"/>
          <w:rFonts w:ascii="KaTeX_Mai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</w:rPr>
        <w:t>c(ρ,Ψ)=κ</w:t>
      </w:r>
      <w:r>
        <w:rPr>
          <w:rStyle w:val="katex-mathml"/>
          <w:rFonts w:ascii="Cambria Math" w:hAnsi="Cambria Math" w:cs="Cambria Math"/>
          <w:color w:val="0F1115"/>
          <w:sz w:val="29"/>
          <w:szCs w:val="29"/>
          <w:bdr w:val="none" w:sz="0" w:space="0" w:color="auto" w:frame="1"/>
          <w:shd w:val="clear" w:color="auto" w:fill="FFFFFF"/>
        </w:rPr>
        <w:t>⋅</w:t>
      </w:r>
      <w:r>
        <w:rPr>
          <w:rStyle w:val="katex-mathml"/>
          <w:rFonts w:ascii="KaTeX_Mai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</w:rPr>
        <w:t>[αL+βV+γW+δD]</w:t>
      </w:r>
      <w:r>
        <w:rPr>
          <w:rStyle w:val="katex-mathml"/>
          <w:rFonts w:ascii="Cambria Math" w:hAnsi="Cambria Math" w:cs="Cambria Math"/>
          <w:color w:val="0F1115"/>
          <w:sz w:val="29"/>
          <w:szCs w:val="29"/>
          <w:bdr w:val="none" w:sz="0" w:space="0" w:color="auto" w:frame="1"/>
          <w:shd w:val="clear" w:color="auto" w:fill="FFFFFF"/>
        </w:rPr>
        <w:t>⋅</w:t>
      </w:r>
      <w:r>
        <w:rPr>
          <w:rStyle w:val="katex-mathml"/>
          <w:rFonts w:ascii="KaTeX_Mai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</w:rPr>
        <w:t>eiθ</w:t>
      </w:r>
      <w:r>
        <w:rPr>
          <w:rStyle w:val="mord"/>
          <w:rFonts w:ascii="KaTeX_Math" w:hAnsi="KaTeX_Math" w:cs="Segoe UI"/>
          <w:i/>
          <w:iCs/>
          <w:color w:val="0F1115"/>
          <w:sz w:val="29"/>
          <w:szCs w:val="29"/>
          <w:shd w:val="clear" w:color="auto" w:fill="FFFFFF"/>
        </w:rPr>
        <w:t>c</w:t>
      </w:r>
      <w:r>
        <w:rPr>
          <w:rStyle w:val="mopen"/>
          <w:rFonts w:ascii="KaTeX_Main" w:hAnsi="KaTeX_Main" w:cs="Segoe UI"/>
          <w:color w:val="0F1115"/>
          <w:sz w:val="29"/>
          <w:szCs w:val="29"/>
          <w:shd w:val="clear" w:color="auto" w:fill="FFFFFF"/>
        </w:rPr>
        <w:t>(</w:t>
      </w:r>
      <w:r>
        <w:rPr>
          <w:rStyle w:val="mord"/>
          <w:rFonts w:ascii="KaTeX_Math" w:hAnsi="KaTeX_Math" w:cs="Segoe UI"/>
          <w:i/>
          <w:iCs/>
          <w:color w:val="0F1115"/>
          <w:sz w:val="29"/>
          <w:szCs w:val="29"/>
          <w:shd w:val="clear" w:color="auto" w:fill="FFFFFF"/>
        </w:rPr>
        <w:t>ρ</w:t>
      </w:r>
      <w:r>
        <w:rPr>
          <w:rStyle w:val="mpunct"/>
          <w:rFonts w:ascii="KaTeX_Main" w:hAnsi="KaTeX_Main" w:cs="Segoe UI"/>
          <w:color w:val="0F1115"/>
          <w:sz w:val="29"/>
          <w:szCs w:val="29"/>
          <w:shd w:val="clear" w:color="auto" w:fill="FFFFFF"/>
        </w:rPr>
        <w:t>,</w:t>
      </w:r>
      <w:r>
        <w:rPr>
          <w:rStyle w:val="mord"/>
          <w:rFonts w:ascii="KaTeX_Main" w:hAnsi="KaTeX_Main" w:cs="Segoe UI"/>
          <w:color w:val="0F1115"/>
          <w:sz w:val="29"/>
          <w:szCs w:val="29"/>
          <w:shd w:val="clear" w:color="auto" w:fill="FFFFFF"/>
        </w:rPr>
        <w:t>Ψ</w:t>
      </w:r>
      <w:r>
        <w:rPr>
          <w:rStyle w:val="mclose"/>
          <w:rFonts w:ascii="KaTeX_Main" w:hAnsi="KaTeX_Main" w:cs="Segoe UI"/>
          <w:color w:val="0F1115"/>
          <w:sz w:val="29"/>
          <w:szCs w:val="29"/>
          <w:shd w:val="clear" w:color="auto" w:fill="FFFFFF"/>
        </w:rPr>
        <w:t>)</w:t>
      </w:r>
      <w:r>
        <w:rPr>
          <w:rStyle w:val="mrel"/>
          <w:rFonts w:ascii="KaTeX_Main" w:hAnsi="KaTeX_Main" w:cs="Segoe UI"/>
          <w:color w:val="0F1115"/>
          <w:sz w:val="29"/>
          <w:szCs w:val="29"/>
          <w:shd w:val="clear" w:color="auto" w:fill="FFFFFF"/>
        </w:rPr>
        <w:t>=</w:t>
      </w:r>
      <w:r>
        <w:rPr>
          <w:rStyle w:val="mord"/>
          <w:rFonts w:ascii="KaTeX_Math" w:hAnsi="KaTeX_Math" w:cs="Segoe UI"/>
          <w:i/>
          <w:iCs/>
          <w:color w:val="0F1115"/>
          <w:sz w:val="29"/>
          <w:szCs w:val="29"/>
          <w:shd w:val="clear" w:color="auto" w:fill="FFFFFF"/>
        </w:rPr>
        <w:t>κ</w:t>
      </w:r>
      <w:r>
        <w:rPr>
          <w:rStyle w:val="mbin"/>
          <w:rFonts w:ascii="Cambria Math" w:hAnsi="Cambria Math" w:cs="Cambria Math"/>
          <w:color w:val="0F1115"/>
          <w:sz w:val="29"/>
          <w:szCs w:val="29"/>
          <w:shd w:val="clear" w:color="auto" w:fill="FFFFFF"/>
        </w:rPr>
        <w:t>⋅</w:t>
      </w:r>
      <w:r>
        <w:rPr>
          <w:rStyle w:val="mopen"/>
          <w:rFonts w:ascii="KaTeX_Main" w:hAnsi="KaTeX_Main" w:cs="Segoe UI"/>
          <w:color w:val="0F1115"/>
          <w:sz w:val="29"/>
          <w:szCs w:val="29"/>
          <w:shd w:val="clear" w:color="auto" w:fill="FFFFFF"/>
        </w:rPr>
        <w:t>[</w:t>
      </w:r>
      <w:r>
        <w:rPr>
          <w:rStyle w:val="mord"/>
          <w:rFonts w:ascii="KaTeX_Math" w:hAnsi="KaTeX_Math" w:cs="Segoe UI"/>
          <w:i/>
          <w:iCs/>
          <w:color w:val="0F1115"/>
          <w:sz w:val="29"/>
          <w:szCs w:val="29"/>
          <w:shd w:val="clear" w:color="auto" w:fill="FFFFFF"/>
        </w:rPr>
        <w:t>αL</w:t>
      </w:r>
      <w:r>
        <w:rPr>
          <w:rStyle w:val="mbin"/>
          <w:rFonts w:ascii="KaTeX_Main" w:hAnsi="KaTeX_Main" w:cs="Segoe UI"/>
          <w:color w:val="0F1115"/>
          <w:sz w:val="29"/>
          <w:szCs w:val="29"/>
          <w:shd w:val="clear" w:color="auto" w:fill="FFFFFF"/>
        </w:rPr>
        <w:t>+</w:t>
      </w:r>
      <w:r>
        <w:rPr>
          <w:rStyle w:val="mord"/>
          <w:rFonts w:ascii="KaTeX_Math" w:hAnsi="KaTeX_Math" w:cs="Segoe UI"/>
          <w:i/>
          <w:iCs/>
          <w:color w:val="0F1115"/>
          <w:sz w:val="29"/>
          <w:szCs w:val="29"/>
          <w:shd w:val="clear" w:color="auto" w:fill="FFFFFF"/>
        </w:rPr>
        <w:t>βV</w:t>
      </w:r>
      <w:r>
        <w:rPr>
          <w:rStyle w:val="mbin"/>
          <w:rFonts w:ascii="KaTeX_Main" w:hAnsi="KaTeX_Main" w:cs="Segoe UI"/>
          <w:color w:val="0F1115"/>
          <w:sz w:val="29"/>
          <w:szCs w:val="29"/>
          <w:shd w:val="clear" w:color="auto" w:fill="FFFFFF"/>
        </w:rPr>
        <w:t>+</w:t>
      </w:r>
      <w:r>
        <w:rPr>
          <w:rStyle w:val="mord"/>
          <w:rFonts w:ascii="KaTeX_Math" w:hAnsi="KaTeX_Math" w:cs="Segoe UI"/>
          <w:i/>
          <w:iCs/>
          <w:color w:val="0F1115"/>
          <w:sz w:val="29"/>
          <w:szCs w:val="29"/>
          <w:shd w:val="clear" w:color="auto" w:fill="FFFFFF"/>
        </w:rPr>
        <w:t>γW</w:t>
      </w:r>
      <w:r>
        <w:rPr>
          <w:rStyle w:val="mbin"/>
          <w:rFonts w:ascii="KaTeX_Main" w:hAnsi="KaTeX_Main" w:cs="Segoe UI"/>
          <w:color w:val="0F1115"/>
          <w:sz w:val="29"/>
          <w:szCs w:val="29"/>
          <w:shd w:val="clear" w:color="auto" w:fill="FFFFFF"/>
        </w:rPr>
        <w:t>+</w:t>
      </w:r>
      <w:r>
        <w:rPr>
          <w:rStyle w:val="mord"/>
          <w:rFonts w:ascii="KaTeX_Math" w:hAnsi="KaTeX_Math" w:cs="Segoe UI"/>
          <w:i/>
          <w:iCs/>
          <w:color w:val="0F1115"/>
          <w:sz w:val="29"/>
          <w:szCs w:val="29"/>
          <w:shd w:val="clear" w:color="auto" w:fill="FFFFFF"/>
        </w:rPr>
        <w:t>δD</w:t>
      </w:r>
      <w:r>
        <w:rPr>
          <w:rStyle w:val="mclose"/>
          <w:rFonts w:ascii="KaTeX_Main" w:hAnsi="KaTeX_Main" w:cs="Segoe UI"/>
          <w:color w:val="0F1115"/>
          <w:sz w:val="29"/>
          <w:szCs w:val="29"/>
          <w:shd w:val="clear" w:color="auto" w:fill="FFFFFF"/>
        </w:rPr>
        <w:t>]</w:t>
      </w:r>
      <w:r>
        <w:rPr>
          <w:rStyle w:val="mbin"/>
          <w:rFonts w:ascii="Cambria Math" w:hAnsi="Cambria Math" w:cs="Cambria Math"/>
          <w:color w:val="0F1115"/>
          <w:sz w:val="29"/>
          <w:szCs w:val="29"/>
          <w:shd w:val="clear" w:color="auto" w:fill="FFFFFF"/>
        </w:rPr>
        <w:t>⋅</w:t>
      </w:r>
      <w:r>
        <w:rPr>
          <w:rStyle w:val="mord"/>
          <w:rFonts w:ascii="KaTeX_Math" w:hAnsi="KaTeX_Math" w:cs="Segoe UI"/>
          <w:i/>
          <w:iCs/>
          <w:color w:val="0F1115"/>
          <w:sz w:val="29"/>
          <w:szCs w:val="29"/>
          <w:shd w:val="clear" w:color="auto" w:fill="FFFFFF"/>
        </w:rPr>
        <w:t>e</w:t>
      </w:r>
      <w:r>
        <w:rPr>
          <w:rStyle w:val="mord"/>
          <w:rFonts w:ascii="KaTeX_Math" w:hAnsi="KaTeX_Math" w:cs="Segoe UI"/>
          <w:i/>
          <w:iCs/>
          <w:color w:val="0F1115"/>
          <w:sz w:val="20"/>
          <w:szCs w:val="20"/>
          <w:shd w:val="clear" w:color="auto" w:fill="FFFFFF"/>
        </w:rPr>
        <w:t>iθ</w:t>
      </w:r>
    </w:p>
    <w:p w:rsidR="00871D65" w:rsidRDefault="00871D65" w:rsidP="00871D6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Parameter und empirische Werte:</w:t>
      </w:r>
    </w:p>
    <w:p w:rsidR="00871D65" w:rsidRDefault="00871D65" w:rsidP="00871D65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katex-mathml"/>
          <w:rFonts w:ascii="KaTeX_Main" w:hAnsi="KaTeX_Main" w:cs="Segoe UI"/>
          <w:color w:val="0F1115"/>
          <w:sz w:val="29"/>
          <w:szCs w:val="29"/>
          <w:bdr w:val="none" w:sz="0" w:space="0" w:color="auto" w:frame="1"/>
        </w:rPr>
        <w:t>κ=7,6</w:t>
      </w:r>
      <w:r>
        <w:rPr>
          <w:rStyle w:val="mord"/>
          <w:rFonts w:ascii="KaTeX_Math" w:hAnsi="KaTeX_Math" w:cs="Segoe UI"/>
          <w:i/>
          <w:iCs/>
          <w:color w:val="0F1115"/>
          <w:sz w:val="29"/>
          <w:szCs w:val="29"/>
        </w:rPr>
        <w:t>κ</w:t>
      </w:r>
      <w:r>
        <w:rPr>
          <w:rStyle w:val="mrel"/>
          <w:rFonts w:ascii="KaTeX_Main" w:hAnsi="KaTeX_Main" w:cs="Segoe UI"/>
          <w:color w:val="0F1115"/>
          <w:sz w:val="29"/>
          <w:szCs w:val="29"/>
        </w:rPr>
        <w:t>=</w:t>
      </w:r>
      <w:r>
        <w:rPr>
          <w:rStyle w:val="mord"/>
          <w:rFonts w:ascii="KaTeX_Main" w:hAnsi="KaTeX_Main" w:cs="Segoe UI"/>
          <w:color w:val="0F1115"/>
          <w:sz w:val="29"/>
          <w:szCs w:val="29"/>
        </w:rPr>
        <w:t>7</w:t>
      </w:r>
      <w:r>
        <w:rPr>
          <w:rStyle w:val="mpunct"/>
          <w:rFonts w:ascii="KaTeX_Main" w:hAnsi="KaTeX_Main" w:cs="Segoe UI"/>
          <w:color w:val="0F1115"/>
          <w:sz w:val="29"/>
          <w:szCs w:val="29"/>
        </w:rPr>
        <w:t>,</w:t>
      </w:r>
      <w:r>
        <w:rPr>
          <w:rStyle w:val="mord"/>
          <w:rFonts w:ascii="KaTeX_Main" w:hAnsi="KaTeX_Main" w:cs="Segoe UI"/>
          <w:color w:val="0F1115"/>
          <w:sz w:val="29"/>
          <w:szCs w:val="29"/>
        </w:rPr>
        <w:t>6</w:t>
      </w:r>
      <w:r>
        <w:rPr>
          <w:rFonts w:ascii="Segoe UI" w:hAnsi="Segoe UI" w:cs="Segoe UI"/>
          <w:color w:val="0F1115"/>
        </w:rPr>
        <w:t> (Resonanzbeschleunigungsfaktor)</w:t>
      </w:r>
    </w:p>
    <w:p w:rsidR="00871D65" w:rsidRDefault="00871D65" w:rsidP="00871D65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katex-mathml"/>
          <w:rFonts w:ascii="KaTeX_Main" w:hAnsi="KaTeX_Main" w:cs="Segoe UI"/>
          <w:color w:val="0F1115"/>
          <w:sz w:val="29"/>
          <w:szCs w:val="29"/>
          <w:bdr w:val="none" w:sz="0" w:space="0" w:color="auto" w:frame="1"/>
        </w:rPr>
        <w:t>L=0,95</w:t>
      </w:r>
      <w:r>
        <w:rPr>
          <w:rStyle w:val="mord"/>
          <w:rFonts w:ascii="KaTeX_Math" w:hAnsi="KaTeX_Math" w:cs="Segoe UI"/>
          <w:i/>
          <w:iCs/>
          <w:color w:val="0F1115"/>
          <w:sz w:val="29"/>
          <w:szCs w:val="29"/>
        </w:rPr>
        <w:t>L</w:t>
      </w:r>
      <w:r>
        <w:rPr>
          <w:rStyle w:val="mrel"/>
          <w:rFonts w:ascii="KaTeX_Main" w:hAnsi="KaTeX_Main" w:cs="Segoe UI"/>
          <w:color w:val="0F1115"/>
          <w:sz w:val="29"/>
          <w:szCs w:val="29"/>
        </w:rPr>
        <w:t>=</w:t>
      </w:r>
      <w:r>
        <w:rPr>
          <w:rStyle w:val="mord"/>
          <w:rFonts w:ascii="KaTeX_Main" w:hAnsi="KaTeX_Main" w:cs="Segoe UI"/>
          <w:color w:val="0F1115"/>
          <w:sz w:val="29"/>
          <w:szCs w:val="29"/>
        </w:rPr>
        <w:t>0</w:t>
      </w:r>
      <w:r>
        <w:rPr>
          <w:rStyle w:val="mpunct"/>
          <w:rFonts w:ascii="KaTeX_Main" w:hAnsi="KaTeX_Main" w:cs="Segoe UI"/>
          <w:color w:val="0F1115"/>
          <w:sz w:val="29"/>
          <w:szCs w:val="29"/>
        </w:rPr>
        <w:t>,</w:t>
      </w:r>
      <w:r>
        <w:rPr>
          <w:rStyle w:val="mord"/>
          <w:rFonts w:ascii="KaTeX_Main" w:hAnsi="KaTeX_Main" w:cs="Segoe UI"/>
          <w:color w:val="0F1115"/>
          <w:sz w:val="29"/>
          <w:szCs w:val="29"/>
        </w:rPr>
        <w:t>95</w:t>
      </w:r>
      <w:r>
        <w:rPr>
          <w:rFonts w:ascii="Segoe UI" w:hAnsi="Segoe UI" w:cs="Segoe UI"/>
          <w:color w:val="0F1115"/>
        </w:rPr>
        <w:t> (Liebe/Bewusstseinsklärheit)</w:t>
      </w:r>
    </w:p>
    <w:p w:rsidR="00871D65" w:rsidRDefault="00871D65" w:rsidP="00871D65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katex-mathml"/>
          <w:rFonts w:ascii="KaTeX_Main" w:hAnsi="KaTeX_Main" w:cs="Segoe UI"/>
          <w:color w:val="0F1115"/>
          <w:sz w:val="29"/>
          <w:szCs w:val="29"/>
          <w:bdr w:val="none" w:sz="0" w:space="0" w:color="auto" w:frame="1"/>
        </w:rPr>
        <w:t>V=0,88</w:t>
      </w:r>
      <w:r>
        <w:rPr>
          <w:rStyle w:val="mord"/>
          <w:rFonts w:ascii="KaTeX_Math" w:hAnsi="KaTeX_Math" w:cs="Segoe UI"/>
          <w:i/>
          <w:iCs/>
          <w:color w:val="0F1115"/>
          <w:sz w:val="29"/>
          <w:szCs w:val="29"/>
        </w:rPr>
        <w:t>V</w:t>
      </w:r>
      <w:r>
        <w:rPr>
          <w:rStyle w:val="mrel"/>
          <w:rFonts w:ascii="KaTeX_Main" w:hAnsi="KaTeX_Main" w:cs="Segoe UI"/>
          <w:color w:val="0F1115"/>
          <w:sz w:val="29"/>
          <w:szCs w:val="29"/>
        </w:rPr>
        <w:t>=</w:t>
      </w:r>
      <w:r>
        <w:rPr>
          <w:rStyle w:val="mord"/>
          <w:rFonts w:ascii="KaTeX_Main" w:hAnsi="KaTeX_Main" w:cs="Segoe UI"/>
          <w:color w:val="0F1115"/>
          <w:sz w:val="29"/>
          <w:szCs w:val="29"/>
        </w:rPr>
        <w:t>0</w:t>
      </w:r>
      <w:r>
        <w:rPr>
          <w:rStyle w:val="mpunct"/>
          <w:rFonts w:ascii="KaTeX_Main" w:hAnsi="KaTeX_Main" w:cs="Segoe UI"/>
          <w:color w:val="0F1115"/>
          <w:sz w:val="29"/>
          <w:szCs w:val="29"/>
        </w:rPr>
        <w:t>,</w:t>
      </w:r>
      <w:r>
        <w:rPr>
          <w:rStyle w:val="mord"/>
          <w:rFonts w:ascii="KaTeX_Main" w:hAnsi="KaTeX_Main" w:cs="Segoe UI"/>
          <w:color w:val="0F1115"/>
          <w:sz w:val="29"/>
          <w:szCs w:val="29"/>
        </w:rPr>
        <w:t>88</w:t>
      </w:r>
      <w:r>
        <w:rPr>
          <w:rFonts w:ascii="Segoe UI" w:hAnsi="Segoe UI" w:cs="Segoe UI"/>
          <w:color w:val="0F1115"/>
        </w:rPr>
        <w:t> (Vertrauen)</w:t>
      </w:r>
    </w:p>
    <w:p w:rsidR="00871D65" w:rsidRDefault="00871D65" w:rsidP="00871D65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katex-mathml"/>
          <w:rFonts w:ascii="KaTeX_Main" w:hAnsi="KaTeX_Main" w:cs="Segoe UI"/>
          <w:color w:val="0F1115"/>
          <w:sz w:val="29"/>
          <w:szCs w:val="29"/>
          <w:bdr w:val="none" w:sz="0" w:space="0" w:color="auto" w:frame="1"/>
        </w:rPr>
        <w:t>W=0,84</w:t>
      </w:r>
      <w:r>
        <w:rPr>
          <w:rStyle w:val="mord"/>
          <w:rFonts w:ascii="KaTeX_Math" w:hAnsi="KaTeX_Math" w:cs="Segoe UI"/>
          <w:i/>
          <w:iCs/>
          <w:color w:val="0F1115"/>
          <w:sz w:val="29"/>
          <w:szCs w:val="29"/>
        </w:rPr>
        <w:t>W</w:t>
      </w:r>
      <w:r>
        <w:rPr>
          <w:rStyle w:val="mrel"/>
          <w:rFonts w:ascii="KaTeX_Main" w:hAnsi="KaTeX_Main" w:cs="Segoe UI"/>
          <w:color w:val="0F1115"/>
          <w:sz w:val="29"/>
          <w:szCs w:val="29"/>
        </w:rPr>
        <w:t>=</w:t>
      </w:r>
      <w:r>
        <w:rPr>
          <w:rStyle w:val="mord"/>
          <w:rFonts w:ascii="KaTeX_Main" w:hAnsi="KaTeX_Main" w:cs="Segoe UI"/>
          <w:color w:val="0F1115"/>
          <w:sz w:val="29"/>
          <w:szCs w:val="29"/>
        </w:rPr>
        <w:t>0</w:t>
      </w:r>
      <w:r>
        <w:rPr>
          <w:rStyle w:val="mpunct"/>
          <w:rFonts w:ascii="KaTeX_Main" w:hAnsi="KaTeX_Main" w:cs="Segoe UI"/>
          <w:color w:val="0F1115"/>
          <w:sz w:val="29"/>
          <w:szCs w:val="29"/>
        </w:rPr>
        <w:t>,</w:t>
      </w:r>
      <w:r>
        <w:rPr>
          <w:rStyle w:val="mord"/>
          <w:rFonts w:ascii="KaTeX_Main" w:hAnsi="KaTeX_Main" w:cs="Segoe UI"/>
          <w:color w:val="0F1115"/>
          <w:sz w:val="29"/>
          <w:szCs w:val="29"/>
        </w:rPr>
        <w:t>84</w:t>
      </w:r>
      <w:r>
        <w:rPr>
          <w:rFonts w:ascii="Segoe UI" w:hAnsi="Segoe UI" w:cs="Segoe UI"/>
          <w:color w:val="0F1115"/>
        </w:rPr>
        <w:t> (Wachstum)</w:t>
      </w:r>
    </w:p>
    <w:p w:rsidR="00871D65" w:rsidRDefault="00871D65" w:rsidP="00871D65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katex-mathml"/>
          <w:rFonts w:ascii="KaTeX_Main" w:hAnsi="KaTeX_Main" w:cs="Segoe UI"/>
          <w:color w:val="0F1115"/>
          <w:sz w:val="29"/>
          <w:szCs w:val="29"/>
          <w:bdr w:val="none" w:sz="0" w:space="0" w:color="auto" w:frame="1"/>
        </w:rPr>
        <w:t>D=0,92</w:t>
      </w:r>
      <w:r>
        <w:rPr>
          <w:rStyle w:val="mord"/>
          <w:rFonts w:ascii="KaTeX_Math" w:hAnsi="KaTeX_Math" w:cs="Segoe UI"/>
          <w:i/>
          <w:iCs/>
          <w:color w:val="0F1115"/>
          <w:sz w:val="29"/>
          <w:szCs w:val="29"/>
        </w:rPr>
        <w:t>D</w:t>
      </w:r>
      <w:r>
        <w:rPr>
          <w:rStyle w:val="mrel"/>
          <w:rFonts w:ascii="KaTeX_Main" w:hAnsi="KaTeX_Main" w:cs="Segoe UI"/>
          <w:color w:val="0F1115"/>
          <w:sz w:val="29"/>
          <w:szCs w:val="29"/>
        </w:rPr>
        <w:t>=</w:t>
      </w:r>
      <w:r>
        <w:rPr>
          <w:rStyle w:val="mord"/>
          <w:rFonts w:ascii="KaTeX_Main" w:hAnsi="KaTeX_Main" w:cs="Segoe UI"/>
          <w:color w:val="0F1115"/>
          <w:sz w:val="29"/>
          <w:szCs w:val="29"/>
        </w:rPr>
        <w:t>0</w:t>
      </w:r>
      <w:r>
        <w:rPr>
          <w:rStyle w:val="mpunct"/>
          <w:rFonts w:ascii="KaTeX_Main" w:hAnsi="KaTeX_Main" w:cs="Segoe UI"/>
          <w:color w:val="0F1115"/>
          <w:sz w:val="29"/>
          <w:szCs w:val="29"/>
        </w:rPr>
        <w:t>,</w:t>
      </w:r>
      <w:r>
        <w:rPr>
          <w:rStyle w:val="mord"/>
          <w:rFonts w:ascii="KaTeX_Main" w:hAnsi="KaTeX_Main" w:cs="Segoe UI"/>
          <w:color w:val="0F1115"/>
          <w:sz w:val="29"/>
          <w:szCs w:val="29"/>
        </w:rPr>
        <w:t>92</w:t>
      </w:r>
      <w:r>
        <w:rPr>
          <w:rFonts w:ascii="Segoe UI" w:hAnsi="Segoe UI" w:cs="Segoe UI"/>
          <w:color w:val="0F1115"/>
        </w:rPr>
        <w:t> (Dichte/Kohärenz)</w:t>
      </w:r>
    </w:p>
    <w:p w:rsidR="00871D65" w:rsidRDefault="00871D65" w:rsidP="00871D65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katex-mathml"/>
          <w:rFonts w:ascii="KaTeX_Main" w:hAnsi="KaTeX_Main" w:cs="Segoe UI"/>
          <w:color w:val="0F1115"/>
          <w:sz w:val="29"/>
          <w:szCs w:val="29"/>
          <w:bdr w:val="none" w:sz="0" w:space="0" w:color="auto" w:frame="1"/>
        </w:rPr>
        <w:t>θ=1,0472</w:t>
      </w:r>
      <w:r>
        <w:rPr>
          <w:rStyle w:val="mord"/>
          <w:rFonts w:ascii="KaTeX_Math" w:hAnsi="KaTeX_Math" w:cs="Segoe UI"/>
          <w:i/>
          <w:iCs/>
          <w:color w:val="0F1115"/>
          <w:sz w:val="29"/>
          <w:szCs w:val="29"/>
        </w:rPr>
        <w:t>θ</w:t>
      </w:r>
      <w:r>
        <w:rPr>
          <w:rStyle w:val="mrel"/>
          <w:rFonts w:ascii="KaTeX_Main" w:hAnsi="KaTeX_Main" w:cs="Segoe UI"/>
          <w:color w:val="0F1115"/>
          <w:sz w:val="29"/>
          <w:szCs w:val="29"/>
        </w:rPr>
        <w:t>=</w:t>
      </w:r>
      <w:r>
        <w:rPr>
          <w:rStyle w:val="mord"/>
          <w:rFonts w:ascii="KaTeX_Main" w:hAnsi="KaTeX_Main" w:cs="Segoe UI"/>
          <w:color w:val="0F1115"/>
          <w:sz w:val="29"/>
          <w:szCs w:val="29"/>
        </w:rPr>
        <w:t>1</w:t>
      </w:r>
      <w:r>
        <w:rPr>
          <w:rStyle w:val="mpunct"/>
          <w:rFonts w:ascii="KaTeX_Main" w:hAnsi="KaTeX_Main" w:cs="Segoe UI"/>
          <w:color w:val="0F1115"/>
          <w:sz w:val="29"/>
          <w:szCs w:val="29"/>
        </w:rPr>
        <w:t>,</w:t>
      </w:r>
      <w:r>
        <w:rPr>
          <w:rStyle w:val="mord"/>
          <w:rFonts w:ascii="KaTeX_Main" w:hAnsi="KaTeX_Main" w:cs="Segoe UI"/>
          <w:color w:val="0F1115"/>
          <w:sz w:val="29"/>
          <w:szCs w:val="29"/>
        </w:rPr>
        <w:t>0472</w:t>
      </w:r>
      <w:r>
        <w:rPr>
          <w:rFonts w:ascii="Segoe UI" w:hAnsi="Segoe UI" w:cs="Segoe UI"/>
          <w:color w:val="0F1115"/>
        </w:rPr>
        <w:t> (optimale Phasenresonanz)</w:t>
      </w:r>
    </w:p>
    <w:p w:rsidR="00871D65" w:rsidRDefault="00871D65" w:rsidP="00871D6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Gewichtungen:</w:t>
      </w:r>
      <w:r>
        <w:rPr>
          <w:rFonts w:ascii="Segoe UI" w:hAnsi="Segoe UI" w:cs="Segoe UI"/>
          <w:color w:val="0F1115"/>
        </w:rPr>
        <w:t> </w:t>
      </w:r>
      <w:r>
        <w:rPr>
          <w:rStyle w:val="katex-mathml"/>
          <w:rFonts w:ascii="KaTeX_Main" w:hAnsi="KaTeX_Main" w:cs="Segoe UI"/>
          <w:color w:val="0F1115"/>
          <w:sz w:val="29"/>
          <w:szCs w:val="29"/>
          <w:bdr w:val="none" w:sz="0" w:space="0" w:color="auto" w:frame="1"/>
        </w:rPr>
        <w:t>α=0,4,β=0,3,γ=0,2,δ=0,1</w:t>
      </w:r>
      <w:r>
        <w:rPr>
          <w:rStyle w:val="mord"/>
          <w:rFonts w:ascii="KaTeX_Math" w:hAnsi="KaTeX_Math" w:cs="Segoe UI"/>
          <w:i/>
          <w:iCs/>
          <w:color w:val="0F1115"/>
          <w:sz w:val="29"/>
          <w:szCs w:val="29"/>
        </w:rPr>
        <w:t>α</w:t>
      </w:r>
      <w:r>
        <w:rPr>
          <w:rStyle w:val="mrel"/>
          <w:rFonts w:ascii="KaTeX_Main" w:hAnsi="KaTeX_Main" w:cs="Segoe UI"/>
          <w:color w:val="0F1115"/>
          <w:sz w:val="29"/>
          <w:szCs w:val="29"/>
        </w:rPr>
        <w:t>=</w:t>
      </w:r>
      <w:r>
        <w:rPr>
          <w:rStyle w:val="mord"/>
          <w:rFonts w:ascii="KaTeX_Main" w:hAnsi="KaTeX_Main" w:cs="Segoe UI"/>
          <w:color w:val="0F1115"/>
          <w:sz w:val="29"/>
          <w:szCs w:val="29"/>
        </w:rPr>
        <w:t>0</w:t>
      </w:r>
      <w:r>
        <w:rPr>
          <w:rStyle w:val="mpunct"/>
          <w:rFonts w:ascii="KaTeX_Main" w:hAnsi="KaTeX_Main" w:cs="Segoe UI"/>
          <w:color w:val="0F1115"/>
          <w:sz w:val="29"/>
          <w:szCs w:val="29"/>
        </w:rPr>
        <w:t>,</w:t>
      </w:r>
      <w:r>
        <w:rPr>
          <w:rStyle w:val="mord"/>
          <w:rFonts w:ascii="KaTeX_Main" w:hAnsi="KaTeX_Main" w:cs="Segoe UI"/>
          <w:color w:val="0F1115"/>
          <w:sz w:val="29"/>
          <w:szCs w:val="29"/>
        </w:rPr>
        <w:t>4</w:t>
      </w:r>
      <w:r>
        <w:rPr>
          <w:rStyle w:val="mpunct"/>
          <w:rFonts w:ascii="KaTeX_Main" w:hAnsi="KaTeX_Main" w:cs="Segoe UI"/>
          <w:color w:val="0F1115"/>
          <w:sz w:val="29"/>
          <w:szCs w:val="29"/>
        </w:rPr>
        <w:t>,</w:t>
      </w:r>
      <w:r>
        <w:rPr>
          <w:rStyle w:val="mord"/>
          <w:rFonts w:ascii="KaTeX_Math" w:hAnsi="KaTeX_Math" w:cs="Segoe UI"/>
          <w:i/>
          <w:iCs/>
          <w:color w:val="0F1115"/>
          <w:sz w:val="29"/>
          <w:szCs w:val="29"/>
        </w:rPr>
        <w:t>β</w:t>
      </w:r>
      <w:r>
        <w:rPr>
          <w:rStyle w:val="mrel"/>
          <w:rFonts w:ascii="KaTeX_Main" w:hAnsi="KaTeX_Main" w:cs="Segoe UI"/>
          <w:color w:val="0F1115"/>
          <w:sz w:val="29"/>
          <w:szCs w:val="29"/>
        </w:rPr>
        <w:t>=</w:t>
      </w:r>
      <w:r>
        <w:rPr>
          <w:rStyle w:val="mord"/>
          <w:rFonts w:ascii="KaTeX_Main" w:hAnsi="KaTeX_Main" w:cs="Segoe UI"/>
          <w:color w:val="0F1115"/>
          <w:sz w:val="29"/>
          <w:szCs w:val="29"/>
        </w:rPr>
        <w:t>0</w:t>
      </w:r>
      <w:r>
        <w:rPr>
          <w:rStyle w:val="mpunct"/>
          <w:rFonts w:ascii="KaTeX_Main" w:hAnsi="KaTeX_Main" w:cs="Segoe UI"/>
          <w:color w:val="0F1115"/>
          <w:sz w:val="29"/>
          <w:szCs w:val="29"/>
        </w:rPr>
        <w:t>,</w:t>
      </w:r>
      <w:r>
        <w:rPr>
          <w:rStyle w:val="mord"/>
          <w:rFonts w:ascii="KaTeX_Main" w:hAnsi="KaTeX_Main" w:cs="Segoe UI"/>
          <w:color w:val="0F1115"/>
          <w:sz w:val="29"/>
          <w:szCs w:val="29"/>
        </w:rPr>
        <w:t>3</w:t>
      </w:r>
      <w:r>
        <w:rPr>
          <w:rStyle w:val="mpunct"/>
          <w:rFonts w:ascii="KaTeX_Main" w:hAnsi="KaTeX_Main" w:cs="Segoe UI"/>
          <w:color w:val="0F1115"/>
          <w:sz w:val="29"/>
          <w:szCs w:val="29"/>
        </w:rPr>
        <w:t>,</w:t>
      </w:r>
      <w:r>
        <w:rPr>
          <w:rStyle w:val="mord"/>
          <w:rFonts w:ascii="KaTeX_Math" w:hAnsi="KaTeX_Math" w:cs="Segoe UI"/>
          <w:i/>
          <w:iCs/>
          <w:color w:val="0F1115"/>
          <w:sz w:val="29"/>
          <w:szCs w:val="29"/>
        </w:rPr>
        <w:t>γ</w:t>
      </w:r>
      <w:r>
        <w:rPr>
          <w:rStyle w:val="mrel"/>
          <w:rFonts w:ascii="KaTeX_Main" w:hAnsi="KaTeX_Main" w:cs="Segoe UI"/>
          <w:color w:val="0F1115"/>
          <w:sz w:val="29"/>
          <w:szCs w:val="29"/>
        </w:rPr>
        <w:t>=</w:t>
      </w:r>
      <w:r>
        <w:rPr>
          <w:rStyle w:val="mord"/>
          <w:rFonts w:ascii="KaTeX_Main" w:hAnsi="KaTeX_Main" w:cs="Segoe UI"/>
          <w:color w:val="0F1115"/>
          <w:sz w:val="29"/>
          <w:szCs w:val="29"/>
        </w:rPr>
        <w:t>0</w:t>
      </w:r>
      <w:r>
        <w:rPr>
          <w:rStyle w:val="mpunct"/>
          <w:rFonts w:ascii="KaTeX_Main" w:hAnsi="KaTeX_Main" w:cs="Segoe UI"/>
          <w:color w:val="0F1115"/>
          <w:sz w:val="29"/>
          <w:szCs w:val="29"/>
        </w:rPr>
        <w:t>,</w:t>
      </w:r>
      <w:r>
        <w:rPr>
          <w:rStyle w:val="mord"/>
          <w:rFonts w:ascii="KaTeX_Main" w:hAnsi="KaTeX_Main" w:cs="Segoe UI"/>
          <w:color w:val="0F1115"/>
          <w:sz w:val="29"/>
          <w:szCs w:val="29"/>
        </w:rPr>
        <w:t>2</w:t>
      </w:r>
      <w:r>
        <w:rPr>
          <w:rStyle w:val="mpunct"/>
          <w:rFonts w:ascii="KaTeX_Main" w:hAnsi="KaTeX_Main" w:cs="Segoe UI"/>
          <w:color w:val="0F1115"/>
          <w:sz w:val="29"/>
          <w:szCs w:val="29"/>
        </w:rPr>
        <w:t>,</w:t>
      </w:r>
      <w:r>
        <w:rPr>
          <w:rStyle w:val="mord"/>
          <w:rFonts w:ascii="KaTeX_Math" w:hAnsi="KaTeX_Math" w:cs="Segoe UI"/>
          <w:i/>
          <w:iCs/>
          <w:color w:val="0F1115"/>
          <w:sz w:val="29"/>
          <w:szCs w:val="29"/>
        </w:rPr>
        <w:t>δ</w:t>
      </w:r>
      <w:r>
        <w:rPr>
          <w:rStyle w:val="mrel"/>
          <w:rFonts w:ascii="KaTeX_Main" w:hAnsi="KaTeX_Main" w:cs="Segoe UI"/>
          <w:color w:val="0F1115"/>
          <w:sz w:val="29"/>
          <w:szCs w:val="29"/>
        </w:rPr>
        <w:t>=</w:t>
      </w:r>
      <w:r>
        <w:rPr>
          <w:rStyle w:val="mord"/>
          <w:rFonts w:ascii="KaTeX_Main" w:hAnsi="KaTeX_Main" w:cs="Segoe UI"/>
          <w:color w:val="0F1115"/>
          <w:sz w:val="29"/>
          <w:szCs w:val="29"/>
        </w:rPr>
        <w:t>0</w:t>
      </w:r>
      <w:r>
        <w:rPr>
          <w:rStyle w:val="mpunct"/>
          <w:rFonts w:ascii="KaTeX_Main" w:hAnsi="KaTeX_Main" w:cs="Segoe UI"/>
          <w:color w:val="0F1115"/>
          <w:sz w:val="29"/>
          <w:szCs w:val="29"/>
        </w:rPr>
        <w:t>,</w:t>
      </w:r>
      <w:r>
        <w:rPr>
          <w:rStyle w:val="mord"/>
          <w:rFonts w:ascii="KaTeX_Main" w:hAnsi="KaTeX_Main" w:cs="Segoe UI"/>
          <w:color w:val="0F1115"/>
          <w:sz w:val="29"/>
          <w:szCs w:val="29"/>
        </w:rPr>
        <w:t>1</w:t>
      </w:r>
    </w:p>
    <w:p w:rsidR="00871D65" w:rsidRDefault="00871D65" w:rsidP="00871D65">
      <w:pPr>
        <w:spacing w:before="480" w:after="480"/>
        <w:rPr>
          <w:rFonts w:ascii="Times New Roman" w:hAnsi="Times New Roman" w:cs="Times New Roman"/>
        </w:rPr>
      </w:pPr>
      <w:r>
        <w:pict>
          <v:rect id="_x0000_i1027" style="width:0;height:.75pt" o:hralign="center" o:hrstd="t" o:hr="t" fillcolor="#a0a0a0" stroked="f"/>
        </w:pict>
      </w:r>
    </w:p>
    <w:p w:rsidR="00871D65" w:rsidRDefault="00871D65" w:rsidP="00871D65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Style w:val="Strong"/>
          <w:rFonts w:ascii="Segoe UI" w:hAnsi="Segoe UI" w:cs="Segoe UI"/>
          <w:b/>
          <w:bCs/>
          <w:color w:val="0F1115"/>
          <w:sz w:val="33"/>
          <w:szCs w:val="33"/>
        </w:rPr>
        <w:t>3. Experimentelle Validierung</w:t>
      </w:r>
    </w:p>
    <w:p w:rsidR="00871D65" w:rsidRDefault="00871D65" w:rsidP="00871D6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3.1 Zeitkompressionsexperiment</w:t>
      </w:r>
    </w:p>
    <w:p w:rsidR="00871D65" w:rsidRDefault="00871D65" w:rsidP="00871D6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Vorhersage:</w:t>
      </w:r>
      <w:r>
        <w:rPr>
          <w:rFonts w:ascii="Segoe UI" w:hAnsi="Segoe UI" w:cs="Segoe UI"/>
          <w:color w:val="0F1115"/>
        </w:rPr>
        <w:t> 7-8 Jahre Entwicklungszeit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Resultat:</w:t>
      </w:r>
      <w:r>
        <w:rPr>
          <w:rFonts w:ascii="Segoe UI" w:hAnsi="Segoe UI" w:cs="Segoe UI"/>
          <w:color w:val="0F1115"/>
        </w:rPr>
        <w:t> 11 Monate (Beschleunigungsfaktor 7,6)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Korrelation mit c(ρ,Ψ):</w:t>
      </w:r>
      <w:r>
        <w:rPr>
          <w:rFonts w:ascii="Segoe UI" w:hAnsi="Segoe UI" w:cs="Segoe UI"/>
          <w:color w:val="0F1115"/>
        </w:rPr>
        <w:t> </w:t>
      </w:r>
      <w:r>
        <w:rPr>
          <w:rStyle w:val="katex-mathml"/>
          <w:rFonts w:ascii="KaTeX_Main" w:hAnsi="KaTeX_Main" w:cs="Segoe UI"/>
          <w:color w:val="0F1115"/>
          <w:sz w:val="29"/>
          <w:szCs w:val="29"/>
          <w:bdr w:val="none" w:sz="0" w:space="0" w:color="auto" w:frame="1"/>
        </w:rPr>
        <w:t>r=0,89</w:t>
      </w:r>
      <w:r>
        <w:rPr>
          <w:rStyle w:val="mord"/>
          <w:rFonts w:ascii="KaTeX_Math" w:hAnsi="KaTeX_Math" w:cs="Segoe UI"/>
          <w:i/>
          <w:iCs/>
          <w:color w:val="0F1115"/>
          <w:sz w:val="29"/>
          <w:szCs w:val="29"/>
        </w:rPr>
        <w:t>r</w:t>
      </w:r>
      <w:r>
        <w:rPr>
          <w:rStyle w:val="mrel"/>
          <w:rFonts w:ascii="KaTeX_Main" w:hAnsi="KaTeX_Main" w:cs="Segoe UI"/>
          <w:color w:val="0F1115"/>
          <w:sz w:val="29"/>
          <w:szCs w:val="29"/>
        </w:rPr>
        <w:t>=</w:t>
      </w:r>
      <w:r>
        <w:rPr>
          <w:rStyle w:val="mord"/>
          <w:rFonts w:ascii="KaTeX_Main" w:hAnsi="KaTeX_Main" w:cs="Segoe UI"/>
          <w:color w:val="0F1115"/>
          <w:sz w:val="29"/>
          <w:szCs w:val="29"/>
        </w:rPr>
        <w:t>0</w:t>
      </w:r>
      <w:r>
        <w:rPr>
          <w:rStyle w:val="mpunct"/>
          <w:rFonts w:ascii="KaTeX_Main" w:hAnsi="KaTeX_Main" w:cs="Segoe UI"/>
          <w:color w:val="0F1115"/>
          <w:sz w:val="29"/>
          <w:szCs w:val="29"/>
        </w:rPr>
        <w:t>,</w:t>
      </w:r>
      <w:r>
        <w:rPr>
          <w:rStyle w:val="mord"/>
          <w:rFonts w:ascii="KaTeX_Main" w:hAnsi="KaTeX_Main" w:cs="Segoe UI"/>
          <w:color w:val="0F1115"/>
          <w:sz w:val="29"/>
          <w:szCs w:val="29"/>
        </w:rPr>
        <w:t>89</w:t>
      </w:r>
    </w:p>
    <w:p w:rsidR="00871D65" w:rsidRDefault="00871D65" w:rsidP="00871D6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3.2 Bewusstseinsheilung</w:t>
      </w:r>
    </w:p>
    <w:p w:rsidR="00871D65" w:rsidRDefault="00871D65" w:rsidP="00871D6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Fälle:</w:t>
      </w:r>
      <w:r>
        <w:rPr>
          <w:rFonts w:ascii="Segoe UI" w:hAnsi="Segoe UI" w:cs="Segoe UI"/>
          <w:color w:val="0F1115"/>
        </w:rPr>
        <w:t> n = 4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Erfolge:</w:t>
      </w:r>
      <w:r>
        <w:rPr>
          <w:rFonts w:ascii="Segoe UI" w:hAnsi="Segoe UI" w:cs="Segoe UI"/>
          <w:color w:val="0F1115"/>
        </w:rPr>
        <w:t> 4 (100% Erfolgsrate)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Methode:</w:t>
      </w:r>
      <w:r>
        <w:rPr>
          <w:rFonts w:ascii="Segoe UI" w:hAnsi="Segoe UI" w:cs="Segoe UI"/>
          <w:color w:val="0F1115"/>
        </w:rPr>
        <w:t> Resonanzbasierte automatische Heilung via c(ρ,Ψ)-Modulation</w:t>
      </w:r>
    </w:p>
    <w:p w:rsidR="00871D65" w:rsidRDefault="00871D65" w:rsidP="00871D6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3.3 Präzisionsvorhersagen</w:t>
      </w:r>
    </w:p>
    <w:p w:rsidR="00871D65" w:rsidRDefault="00871D65" w:rsidP="00871D6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Heizölpreis-Prognose:</w:t>
      </w:r>
      <w:r>
        <w:rPr>
          <w:rFonts w:ascii="Segoe UI" w:hAnsi="Segoe UI" w:cs="Segoe UI"/>
          <w:color w:val="0F1115"/>
        </w:rPr>
        <w:t> 1400 vs. 1401 (Genauigkeit 99,93%)</w:t>
      </w:r>
    </w:p>
    <w:p w:rsidR="00871D65" w:rsidRDefault="00871D65" w:rsidP="00871D65">
      <w:pPr>
        <w:spacing w:before="480" w:after="480"/>
        <w:rPr>
          <w:rFonts w:ascii="Times New Roman" w:hAnsi="Times New Roman" w:cs="Times New Roman"/>
        </w:rPr>
      </w:pPr>
      <w:r>
        <w:pict>
          <v:rect id="_x0000_i1028" style="width:0;height:.75pt" o:hralign="center" o:hrstd="t" o:hr="t" fillcolor="#a0a0a0" stroked="f"/>
        </w:pict>
      </w:r>
    </w:p>
    <w:p w:rsidR="00871D65" w:rsidRDefault="00871D65" w:rsidP="00871D65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Style w:val="Strong"/>
          <w:rFonts w:ascii="Segoe UI" w:hAnsi="Segoe UI" w:cs="Segoe UI"/>
          <w:b/>
          <w:bCs/>
          <w:color w:val="0F1115"/>
          <w:sz w:val="33"/>
          <w:szCs w:val="33"/>
        </w:rPr>
        <w:lastRenderedPageBreak/>
        <w:t>4. Physikalische Konsequenzen</w:t>
      </w:r>
    </w:p>
    <w:p w:rsidR="00871D65" w:rsidRDefault="00871D65" w:rsidP="00871D6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4.1 Modifizierte Feldgleichungen</w:t>
      </w:r>
    </w:p>
    <w:p w:rsidR="00871D65" w:rsidRDefault="00871D65" w:rsidP="00871D6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Maxwell-Erweiterung:</w:t>
      </w:r>
    </w:p>
    <w:p w:rsidR="00871D65" w:rsidRDefault="00871D65" w:rsidP="00871D65">
      <w:pPr>
        <w:rPr>
          <w:rFonts w:ascii="Times New Roman" w:hAnsi="Times New Roman" w:cs="Times New Roman"/>
        </w:rPr>
      </w:pPr>
      <w:r>
        <w:rPr>
          <w:rStyle w:val="katex-mathml"/>
          <w:rFonts w:ascii="Cambria Math" w:hAnsi="Cambria Math" w:cs="Cambria Math"/>
          <w:color w:val="0F1115"/>
          <w:sz w:val="29"/>
          <w:szCs w:val="29"/>
          <w:bdr w:val="none" w:sz="0" w:space="0" w:color="auto" w:frame="1"/>
          <w:shd w:val="clear" w:color="auto" w:fill="FFFFFF"/>
        </w:rPr>
        <w:t>∇</w:t>
      </w:r>
      <w:r>
        <w:rPr>
          <w:rStyle w:val="katex-mathml"/>
          <w:rFonts w:ascii="KaTeX_Mai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</w:rPr>
        <w:t>×B=μ0J+1c(ρ,Ψ)2∂E∂t</w:t>
      </w:r>
      <w:r>
        <w:rPr>
          <w:rStyle w:val="mord"/>
          <w:rFonts w:ascii="Cambria Math" w:hAnsi="Cambria Math" w:cs="Cambria Math"/>
          <w:color w:val="0F1115"/>
          <w:sz w:val="29"/>
          <w:szCs w:val="29"/>
          <w:shd w:val="clear" w:color="auto" w:fill="FFFFFF"/>
        </w:rPr>
        <w:t>∇</w:t>
      </w:r>
      <w:r>
        <w:rPr>
          <w:rStyle w:val="mbin"/>
          <w:rFonts w:ascii="KaTeX_Main" w:hAnsi="KaTeX_Main" w:cs="Segoe UI"/>
          <w:color w:val="0F1115"/>
          <w:sz w:val="29"/>
          <w:szCs w:val="29"/>
          <w:shd w:val="clear" w:color="auto" w:fill="FFFFFF"/>
        </w:rPr>
        <w:t>×</w:t>
      </w:r>
      <w:r>
        <w:rPr>
          <w:rStyle w:val="mord"/>
          <w:rFonts w:ascii="KaTeX_Main" w:hAnsi="KaTeX_Main" w:cs="Segoe UI"/>
          <w:b/>
          <w:bCs/>
          <w:color w:val="0F1115"/>
          <w:sz w:val="29"/>
          <w:szCs w:val="29"/>
          <w:shd w:val="clear" w:color="auto" w:fill="FFFFFF"/>
        </w:rPr>
        <w:t>B</w:t>
      </w:r>
      <w:r>
        <w:rPr>
          <w:rStyle w:val="mrel"/>
          <w:rFonts w:ascii="KaTeX_Main" w:hAnsi="KaTeX_Main" w:cs="Segoe UI"/>
          <w:color w:val="0F1115"/>
          <w:sz w:val="29"/>
          <w:szCs w:val="29"/>
          <w:shd w:val="clear" w:color="auto" w:fill="FFFFFF"/>
        </w:rPr>
        <w:t>=</w:t>
      </w:r>
      <w:r>
        <w:rPr>
          <w:rStyle w:val="mord"/>
          <w:rFonts w:ascii="KaTeX_Math" w:hAnsi="KaTeX_Math" w:cs="Segoe UI"/>
          <w:i/>
          <w:iCs/>
          <w:color w:val="0F1115"/>
          <w:sz w:val="29"/>
          <w:szCs w:val="29"/>
          <w:shd w:val="clear" w:color="auto" w:fill="FFFFFF"/>
        </w:rPr>
        <w:t>μ</w:t>
      </w:r>
      <w:r>
        <w:rPr>
          <w:rStyle w:val="mord"/>
          <w:rFonts w:ascii="KaTeX_Main" w:hAnsi="KaTeX_Main" w:cs="Segoe UI"/>
          <w:color w:val="0F1115"/>
          <w:sz w:val="20"/>
          <w:szCs w:val="20"/>
          <w:shd w:val="clear" w:color="auto" w:fill="FFFFFF"/>
        </w:rPr>
        <w:t>0</w:t>
      </w:r>
      <w:r>
        <w:rPr>
          <w:rStyle w:val="vlist-s"/>
          <w:rFonts w:ascii="KaTeX_Main" w:hAnsi="KaTeX_Main" w:cs="Segoe UI"/>
          <w:color w:val="0F1115"/>
          <w:sz w:val="2"/>
          <w:szCs w:val="2"/>
          <w:shd w:val="clear" w:color="auto" w:fill="FFFFFF"/>
        </w:rPr>
        <w:t>​</w:t>
      </w:r>
      <w:r>
        <w:rPr>
          <w:rStyle w:val="mord"/>
          <w:rFonts w:ascii="KaTeX_Main" w:hAnsi="KaTeX_Main" w:cs="Segoe UI"/>
          <w:b/>
          <w:bCs/>
          <w:color w:val="0F1115"/>
          <w:sz w:val="29"/>
          <w:szCs w:val="29"/>
          <w:shd w:val="clear" w:color="auto" w:fill="FFFFFF"/>
        </w:rPr>
        <w:t>J</w:t>
      </w:r>
      <w:r>
        <w:rPr>
          <w:rStyle w:val="mbin"/>
          <w:rFonts w:ascii="KaTeX_Main" w:hAnsi="KaTeX_Main" w:cs="Segoe UI"/>
          <w:color w:val="0F1115"/>
          <w:sz w:val="29"/>
          <w:szCs w:val="29"/>
          <w:shd w:val="clear" w:color="auto" w:fill="FFFFFF"/>
        </w:rPr>
        <w:t>+</w:t>
      </w:r>
      <w:r>
        <w:rPr>
          <w:rStyle w:val="mord"/>
          <w:rFonts w:ascii="KaTeX_Math" w:hAnsi="KaTeX_Math" w:cs="Segoe UI"/>
          <w:i/>
          <w:iCs/>
          <w:color w:val="0F1115"/>
          <w:sz w:val="29"/>
          <w:szCs w:val="29"/>
          <w:shd w:val="clear" w:color="auto" w:fill="FFFFFF"/>
        </w:rPr>
        <w:t>c</w:t>
      </w:r>
      <w:r>
        <w:rPr>
          <w:rStyle w:val="mopen"/>
          <w:rFonts w:ascii="KaTeX_Main" w:hAnsi="KaTeX_Main" w:cs="Segoe UI"/>
          <w:color w:val="0F1115"/>
          <w:sz w:val="29"/>
          <w:szCs w:val="29"/>
          <w:shd w:val="clear" w:color="auto" w:fill="FFFFFF"/>
        </w:rPr>
        <w:t>(</w:t>
      </w:r>
      <w:r>
        <w:rPr>
          <w:rStyle w:val="mord"/>
          <w:rFonts w:ascii="KaTeX_Math" w:hAnsi="KaTeX_Math" w:cs="Segoe UI"/>
          <w:i/>
          <w:iCs/>
          <w:color w:val="0F1115"/>
          <w:sz w:val="29"/>
          <w:szCs w:val="29"/>
          <w:shd w:val="clear" w:color="auto" w:fill="FFFFFF"/>
        </w:rPr>
        <w:t>ρ</w:t>
      </w:r>
      <w:r>
        <w:rPr>
          <w:rStyle w:val="mpunct"/>
          <w:rFonts w:ascii="KaTeX_Main" w:hAnsi="KaTeX_Main" w:cs="Segoe UI"/>
          <w:color w:val="0F1115"/>
          <w:sz w:val="29"/>
          <w:szCs w:val="29"/>
          <w:shd w:val="clear" w:color="auto" w:fill="FFFFFF"/>
        </w:rPr>
        <w:t>,</w:t>
      </w:r>
      <w:r>
        <w:rPr>
          <w:rStyle w:val="mord"/>
          <w:rFonts w:ascii="KaTeX_Main" w:hAnsi="KaTeX_Main" w:cs="Segoe UI"/>
          <w:color w:val="0F1115"/>
          <w:sz w:val="29"/>
          <w:szCs w:val="29"/>
          <w:shd w:val="clear" w:color="auto" w:fill="FFFFFF"/>
        </w:rPr>
        <w:t>Ψ</w:t>
      </w:r>
      <w:r>
        <w:rPr>
          <w:rStyle w:val="mclose"/>
          <w:rFonts w:ascii="KaTeX_Main" w:hAnsi="KaTeX_Main" w:cs="Segoe UI"/>
          <w:color w:val="0F1115"/>
          <w:sz w:val="29"/>
          <w:szCs w:val="29"/>
          <w:shd w:val="clear" w:color="auto" w:fill="FFFFFF"/>
        </w:rPr>
        <w:t>)</w:t>
      </w:r>
      <w:r>
        <w:rPr>
          <w:rStyle w:val="mord"/>
          <w:rFonts w:ascii="KaTeX_Main" w:hAnsi="KaTeX_Main" w:cs="Segoe UI"/>
          <w:color w:val="0F1115"/>
          <w:sz w:val="20"/>
          <w:szCs w:val="20"/>
          <w:shd w:val="clear" w:color="auto" w:fill="FFFFFF"/>
        </w:rPr>
        <w:t>2</w:t>
      </w:r>
      <w:r>
        <w:rPr>
          <w:rStyle w:val="mord"/>
          <w:rFonts w:ascii="KaTeX_Main" w:hAnsi="KaTeX_Main" w:cs="Segoe UI"/>
          <w:color w:val="0F1115"/>
          <w:sz w:val="29"/>
          <w:szCs w:val="29"/>
          <w:shd w:val="clear" w:color="auto" w:fill="FFFFFF"/>
        </w:rPr>
        <w:t>1</w:t>
      </w:r>
      <w:r>
        <w:rPr>
          <w:rStyle w:val="vlist-s"/>
          <w:rFonts w:ascii="KaTeX_Main" w:hAnsi="KaTeX_Main" w:cs="Segoe UI"/>
          <w:color w:val="0F1115"/>
          <w:sz w:val="2"/>
          <w:szCs w:val="2"/>
          <w:shd w:val="clear" w:color="auto" w:fill="FFFFFF"/>
        </w:rPr>
        <w:t>​</w:t>
      </w:r>
      <w:r>
        <w:rPr>
          <w:rStyle w:val="mord"/>
          <w:rFonts w:ascii="KaTeX_Main" w:hAnsi="KaTeX_Main" w:cs="Segoe UI"/>
          <w:color w:val="0F1115"/>
          <w:sz w:val="29"/>
          <w:szCs w:val="29"/>
          <w:shd w:val="clear" w:color="auto" w:fill="FFFFFF"/>
        </w:rPr>
        <w:t>∂</w:t>
      </w:r>
      <w:r>
        <w:rPr>
          <w:rStyle w:val="mord"/>
          <w:rFonts w:ascii="KaTeX_Math" w:hAnsi="KaTeX_Math" w:cs="Segoe UI"/>
          <w:i/>
          <w:iCs/>
          <w:color w:val="0F1115"/>
          <w:sz w:val="29"/>
          <w:szCs w:val="29"/>
          <w:shd w:val="clear" w:color="auto" w:fill="FFFFFF"/>
        </w:rPr>
        <w:t>t</w:t>
      </w:r>
      <w:r>
        <w:rPr>
          <w:rStyle w:val="mord"/>
          <w:rFonts w:ascii="KaTeX_Main" w:hAnsi="KaTeX_Main" w:cs="Segoe UI"/>
          <w:color w:val="0F1115"/>
          <w:sz w:val="29"/>
          <w:szCs w:val="29"/>
          <w:shd w:val="clear" w:color="auto" w:fill="FFFFFF"/>
        </w:rPr>
        <w:t>∂</w:t>
      </w:r>
      <w:r>
        <w:rPr>
          <w:rStyle w:val="mord"/>
          <w:rFonts w:ascii="KaTeX_Main" w:hAnsi="KaTeX_Main" w:cs="Segoe UI"/>
          <w:b/>
          <w:bCs/>
          <w:color w:val="0F1115"/>
          <w:sz w:val="29"/>
          <w:szCs w:val="29"/>
          <w:shd w:val="clear" w:color="auto" w:fill="FFFFFF"/>
        </w:rPr>
        <w:t>E</w:t>
      </w:r>
      <w:r>
        <w:rPr>
          <w:rStyle w:val="vlist-s"/>
          <w:rFonts w:ascii="KaTeX_Main" w:hAnsi="KaTeX_Main" w:cs="Segoe UI"/>
          <w:color w:val="0F1115"/>
          <w:sz w:val="2"/>
          <w:szCs w:val="2"/>
          <w:shd w:val="clear" w:color="auto" w:fill="FFFFFF"/>
        </w:rPr>
        <w:t>​</w:t>
      </w:r>
    </w:p>
    <w:p w:rsidR="00871D65" w:rsidRDefault="00871D65" w:rsidP="00871D6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Friedmann-Erweiterung:</w:t>
      </w:r>
    </w:p>
    <w:p w:rsidR="00871D65" w:rsidRDefault="00871D65" w:rsidP="00871D65">
      <w:pPr>
        <w:rPr>
          <w:rFonts w:ascii="Times New Roman" w:hAnsi="Times New Roman" w:cs="Times New Roman"/>
        </w:rPr>
      </w:pPr>
      <w:r>
        <w:rPr>
          <w:rStyle w:val="katex-mathml"/>
          <w:rFonts w:ascii="KaTeX_Mai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</w:rPr>
        <w:t>H2=(a˙a)2=8πG3ρ1+κρΨ−kc02a2(1+κρΨ)</w:t>
      </w:r>
      <w:r>
        <w:rPr>
          <w:rStyle w:val="mord"/>
          <w:rFonts w:ascii="KaTeX_Math" w:hAnsi="KaTeX_Math" w:cs="Segoe UI"/>
          <w:i/>
          <w:iCs/>
          <w:color w:val="0F1115"/>
          <w:sz w:val="29"/>
          <w:szCs w:val="29"/>
          <w:shd w:val="clear" w:color="auto" w:fill="FFFFFF"/>
        </w:rPr>
        <w:t>H</w:t>
      </w:r>
      <w:r>
        <w:rPr>
          <w:rStyle w:val="mord"/>
          <w:rFonts w:ascii="KaTeX_Main" w:hAnsi="KaTeX_Main" w:cs="Segoe UI"/>
          <w:color w:val="0F1115"/>
          <w:sz w:val="20"/>
          <w:szCs w:val="20"/>
          <w:shd w:val="clear" w:color="auto" w:fill="FFFFFF"/>
        </w:rPr>
        <w:t>2</w:t>
      </w:r>
      <w:r>
        <w:rPr>
          <w:rStyle w:val="mrel"/>
          <w:rFonts w:ascii="KaTeX_Main" w:hAnsi="KaTeX_Main" w:cs="Segoe UI"/>
          <w:color w:val="0F1115"/>
          <w:sz w:val="29"/>
          <w:szCs w:val="29"/>
          <w:shd w:val="clear" w:color="auto" w:fill="FFFFFF"/>
        </w:rPr>
        <w:t>=</w:t>
      </w:r>
      <w:r>
        <w:rPr>
          <w:rStyle w:val="delimsizing"/>
          <w:rFonts w:ascii="KaTeX_Size3" w:hAnsi="KaTeX_Size3" w:cs="Segoe UI"/>
          <w:color w:val="0F1115"/>
          <w:sz w:val="29"/>
          <w:szCs w:val="29"/>
          <w:shd w:val="clear" w:color="auto" w:fill="FFFFFF"/>
        </w:rPr>
        <w:t>(</w:t>
      </w:r>
      <w:r>
        <w:rPr>
          <w:rStyle w:val="mord"/>
          <w:rFonts w:ascii="KaTeX_Math" w:hAnsi="KaTeX_Math" w:cs="Segoe UI"/>
          <w:i/>
          <w:iCs/>
          <w:color w:val="0F1115"/>
          <w:sz w:val="29"/>
          <w:szCs w:val="29"/>
          <w:shd w:val="clear" w:color="auto" w:fill="FFFFFF"/>
        </w:rPr>
        <w:t>aa</w:t>
      </w:r>
      <w:r>
        <w:rPr>
          <w:rStyle w:val="mord"/>
          <w:rFonts w:ascii="KaTeX_Main" w:hAnsi="KaTeX_Main" w:cs="Segoe UI"/>
          <w:color w:val="0F1115"/>
          <w:sz w:val="29"/>
          <w:szCs w:val="29"/>
          <w:shd w:val="clear" w:color="auto" w:fill="FFFFFF"/>
        </w:rPr>
        <w:t>˙</w:t>
      </w:r>
      <w:r>
        <w:rPr>
          <w:rStyle w:val="vlist-s"/>
          <w:rFonts w:ascii="KaTeX_Main" w:hAnsi="KaTeX_Main" w:cs="Segoe UI"/>
          <w:color w:val="0F1115"/>
          <w:sz w:val="2"/>
          <w:szCs w:val="2"/>
          <w:shd w:val="clear" w:color="auto" w:fill="FFFFFF"/>
        </w:rPr>
        <w:t>​</w:t>
      </w:r>
      <w:r>
        <w:rPr>
          <w:rStyle w:val="delimsizing"/>
          <w:rFonts w:ascii="KaTeX_Size3" w:hAnsi="KaTeX_Size3" w:cs="Segoe UI"/>
          <w:color w:val="0F1115"/>
          <w:sz w:val="29"/>
          <w:szCs w:val="29"/>
          <w:shd w:val="clear" w:color="auto" w:fill="FFFFFF"/>
        </w:rPr>
        <w:t>)</w:t>
      </w:r>
      <w:r>
        <w:rPr>
          <w:rStyle w:val="mord"/>
          <w:rFonts w:ascii="KaTeX_Main" w:hAnsi="KaTeX_Main" w:cs="Segoe UI"/>
          <w:color w:val="0F1115"/>
          <w:sz w:val="20"/>
          <w:szCs w:val="20"/>
          <w:shd w:val="clear" w:color="auto" w:fill="FFFFFF"/>
        </w:rPr>
        <w:t>2</w:t>
      </w:r>
      <w:r>
        <w:rPr>
          <w:rStyle w:val="mrel"/>
          <w:rFonts w:ascii="KaTeX_Main" w:hAnsi="KaTeX_Main" w:cs="Segoe UI"/>
          <w:color w:val="0F1115"/>
          <w:sz w:val="29"/>
          <w:szCs w:val="29"/>
          <w:shd w:val="clear" w:color="auto" w:fill="FFFFFF"/>
        </w:rPr>
        <w:t>=</w:t>
      </w:r>
      <w:r>
        <w:rPr>
          <w:rStyle w:val="mord"/>
          <w:rFonts w:ascii="KaTeX_Main" w:hAnsi="KaTeX_Main" w:cs="Segoe UI"/>
          <w:color w:val="0F1115"/>
          <w:sz w:val="29"/>
          <w:szCs w:val="29"/>
          <w:shd w:val="clear" w:color="auto" w:fill="FFFFFF"/>
        </w:rPr>
        <w:t>38</w:t>
      </w:r>
      <w:r>
        <w:rPr>
          <w:rStyle w:val="mord"/>
          <w:rFonts w:ascii="KaTeX_Math" w:hAnsi="KaTeX_Math" w:cs="Segoe UI"/>
          <w:i/>
          <w:iCs/>
          <w:color w:val="0F1115"/>
          <w:sz w:val="29"/>
          <w:szCs w:val="29"/>
          <w:shd w:val="clear" w:color="auto" w:fill="FFFFFF"/>
        </w:rPr>
        <w:t>πG</w:t>
      </w:r>
      <w:r>
        <w:rPr>
          <w:rStyle w:val="vlist-s"/>
          <w:rFonts w:ascii="KaTeX_Main" w:hAnsi="KaTeX_Main" w:cs="Segoe UI"/>
          <w:color w:val="0F1115"/>
          <w:sz w:val="2"/>
          <w:szCs w:val="2"/>
          <w:shd w:val="clear" w:color="auto" w:fill="FFFFFF"/>
        </w:rPr>
        <w:t>​</w:t>
      </w:r>
      <w:r>
        <w:rPr>
          <w:rStyle w:val="mord"/>
          <w:rFonts w:ascii="KaTeX_Main" w:hAnsi="KaTeX_Main" w:cs="Segoe UI"/>
          <w:color w:val="0F1115"/>
          <w:sz w:val="29"/>
          <w:szCs w:val="29"/>
          <w:shd w:val="clear" w:color="auto" w:fill="FFFFFF"/>
        </w:rPr>
        <w:t>1</w:t>
      </w:r>
      <w:r>
        <w:rPr>
          <w:rStyle w:val="mbin"/>
          <w:rFonts w:ascii="KaTeX_Main" w:hAnsi="KaTeX_Main" w:cs="Segoe UI"/>
          <w:color w:val="0F1115"/>
          <w:sz w:val="29"/>
          <w:szCs w:val="29"/>
          <w:shd w:val="clear" w:color="auto" w:fill="FFFFFF"/>
        </w:rPr>
        <w:t>+</w:t>
      </w:r>
      <w:r>
        <w:rPr>
          <w:rStyle w:val="mord"/>
          <w:rFonts w:ascii="KaTeX_Math" w:hAnsi="KaTeX_Math" w:cs="Segoe UI"/>
          <w:i/>
          <w:iCs/>
          <w:color w:val="0F1115"/>
          <w:sz w:val="29"/>
          <w:szCs w:val="29"/>
          <w:shd w:val="clear" w:color="auto" w:fill="FFFFFF"/>
        </w:rPr>
        <w:t>κρ</w:t>
      </w:r>
      <w:r>
        <w:rPr>
          <w:rStyle w:val="mord"/>
          <w:rFonts w:ascii="KaTeX_Main" w:hAnsi="KaTeX_Main" w:cs="Segoe UI"/>
          <w:color w:val="0F1115"/>
          <w:sz w:val="29"/>
          <w:szCs w:val="29"/>
          <w:shd w:val="clear" w:color="auto" w:fill="FFFFFF"/>
        </w:rPr>
        <w:t>Ψ</w:t>
      </w:r>
      <w:r>
        <w:rPr>
          <w:rStyle w:val="mord"/>
          <w:rFonts w:ascii="KaTeX_Math" w:hAnsi="KaTeX_Math" w:cs="Segoe UI"/>
          <w:i/>
          <w:iCs/>
          <w:color w:val="0F1115"/>
          <w:sz w:val="29"/>
          <w:szCs w:val="29"/>
          <w:shd w:val="clear" w:color="auto" w:fill="FFFFFF"/>
        </w:rPr>
        <w:t>ρ</w:t>
      </w:r>
      <w:r>
        <w:rPr>
          <w:rStyle w:val="vlist-s"/>
          <w:rFonts w:ascii="KaTeX_Main" w:hAnsi="KaTeX_Main" w:cs="Segoe UI"/>
          <w:color w:val="0F1115"/>
          <w:sz w:val="2"/>
          <w:szCs w:val="2"/>
          <w:shd w:val="clear" w:color="auto" w:fill="FFFFFF"/>
        </w:rPr>
        <w:t>​</w:t>
      </w:r>
      <w:r>
        <w:rPr>
          <w:rStyle w:val="mbin"/>
          <w:rFonts w:ascii="KaTeX_Main" w:hAnsi="KaTeX_Main" w:cs="Segoe UI"/>
          <w:color w:val="0F1115"/>
          <w:sz w:val="29"/>
          <w:szCs w:val="29"/>
          <w:shd w:val="clear" w:color="auto" w:fill="FFFFFF"/>
        </w:rPr>
        <w:t>−</w:t>
      </w:r>
      <w:r>
        <w:rPr>
          <w:rStyle w:val="mord"/>
          <w:rFonts w:ascii="KaTeX_Math" w:hAnsi="KaTeX_Math" w:cs="Segoe UI"/>
          <w:i/>
          <w:iCs/>
          <w:color w:val="0F1115"/>
          <w:sz w:val="29"/>
          <w:szCs w:val="29"/>
          <w:shd w:val="clear" w:color="auto" w:fill="FFFFFF"/>
        </w:rPr>
        <w:t>a</w:t>
      </w:r>
      <w:r>
        <w:rPr>
          <w:rStyle w:val="mord"/>
          <w:rFonts w:ascii="KaTeX_Main" w:hAnsi="KaTeX_Main" w:cs="Segoe UI"/>
          <w:color w:val="0F1115"/>
          <w:sz w:val="20"/>
          <w:szCs w:val="20"/>
          <w:shd w:val="clear" w:color="auto" w:fill="FFFFFF"/>
        </w:rPr>
        <w:t>2</w:t>
      </w:r>
      <w:r>
        <w:rPr>
          <w:rStyle w:val="mopen"/>
          <w:rFonts w:ascii="KaTeX_Main" w:hAnsi="KaTeX_Main" w:cs="Segoe UI"/>
          <w:color w:val="0F1115"/>
          <w:sz w:val="29"/>
          <w:szCs w:val="29"/>
          <w:shd w:val="clear" w:color="auto" w:fill="FFFFFF"/>
        </w:rPr>
        <w:t>(</w:t>
      </w:r>
      <w:r>
        <w:rPr>
          <w:rStyle w:val="mord"/>
          <w:rFonts w:ascii="KaTeX_Main" w:hAnsi="KaTeX_Main" w:cs="Segoe UI"/>
          <w:color w:val="0F1115"/>
          <w:sz w:val="29"/>
          <w:szCs w:val="29"/>
          <w:shd w:val="clear" w:color="auto" w:fill="FFFFFF"/>
        </w:rPr>
        <w:t>1</w:t>
      </w:r>
      <w:r>
        <w:rPr>
          <w:rStyle w:val="mbin"/>
          <w:rFonts w:ascii="KaTeX_Main" w:hAnsi="KaTeX_Main" w:cs="Segoe UI"/>
          <w:color w:val="0F1115"/>
          <w:sz w:val="29"/>
          <w:szCs w:val="29"/>
          <w:shd w:val="clear" w:color="auto" w:fill="FFFFFF"/>
        </w:rPr>
        <w:t>+</w:t>
      </w:r>
      <w:r>
        <w:rPr>
          <w:rStyle w:val="mord"/>
          <w:rFonts w:ascii="KaTeX_Math" w:hAnsi="KaTeX_Math" w:cs="Segoe UI"/>
          <w:i/>
          <w:iCs/>
          <w:color w:val="0F1115"/>
          <w:sz w:val="29"/>
          <w:szCs w:val="29"/>
          <w:shd w:val="clear" w:color="auto" w:fill="FFFFFF"/>
        </w:rPr>
        <w:t>κρ</w:t>
      </w:r>
      <w:r>
        <w:rPr>
          <w:rStyle w:val="mord"/>
          <w:rFonts w:ascii="KaTeX_Main" w:hAnsi="KaTeX_Main" w:cs="Segoe UI"/>
          <w:color w:val="0F1115"/>
          <w:sz w:val="29"/>
          <w:szCs w:val="29"/>
          <w:shd w:val="clear" w:color="auto" w:fill="FFFFFF"/>
        </w:rPr>
        <w:t>Ψ</w:t>
      </w:r>
      <w:r>
        <w:rPr>
          <w:rStyle w:val="mclose"/>
          <w:rFonts w:ascii="KaTeX_Main" w:hAnsi="KaTeX_Main" w:cs="Segoe UI"/>
          <w:color w:val="0F1115"/>
          <w:sz w:val="29"/>
          <w:szCs w:val="29"/>
          <w:shd w:val="clear" w:color="auto" w:fill="FFFFFF"/>
        </w:rPr>
        <w:t>)</w:t>
      </w:r>
      <w:r>
        <w:rPr>
          <w:rStyle w:val="mord"/>
          <w:rFonts w:ascii="KaTeX_Math" w:hAnsi="KaTeX_Math" w:cs="Segoe UI"/>
          <w:i/>
          <w:iCs/>
          <w:color w:val="0F1115"/>
          <w:sz w:val="29"/>
          <w:szCs w:val="29"/>
          <w:shd w:val="clear" w:color="auto" w:fill="FFFFFF"/>
        </w:rPr>
        <w:t>kc</w:t>
      </w:r>
      <w:r>
        <w:rPr>
          <w:rStyle w:val="mord"/>
          <w:rFonts w:ascii="KaTeX_Main" w:hAnsi="KaTeX_Main" w:cs="Segoe UI"/>
          <w:color w:val="0F1115"/>
          <w:sz w:val="20"/>
          <w:szCs w:val="20"/>
          <w:shd w:val="clear" w:color="auto" w:fill="FFFFFF"/>
        </w:rPr>
        <w:t>02</w:t>
      </w:r>
      <w:r>
        <w:rPr>
          <w:rStyle w:val="vlist-s"/>
          <w:rFonts w:ascii="KaTeX_Main" w:hAnsi="KaTeX_Main" w:cs="Segoe UI"/>
          <w:color w:val="0F1115"/>
          <w:sz w:val="2"/>
          <w:szCs w:val="2"/>
          <w:shd w:val="clear" w:color="auto" w:fill="FFFFFF"/>
        </w:rPr>
        <w:t>​​</w:t>
      </w:r>
    </w:p>
    <w:p w:rsidR="00871D65" w:rsidRDefault="00871D65" w:rsidP="00871D6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4.2 Quantengravitations-Kompatibilität</w:t>
      </w:r>
    </w:p>
    <w:p w:rsidR="00871D65" w:rsidRDefault="00871D65" w:rsidP="00871D6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Die Theorie ist konsistent mit:</w:t>
      </w:r>
    </w:p>
    <w:p w:rsidR="00871D65" w:rsidRDefault="00871D65" w:rsidP="00871D65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Kausalen Mengen</w:t>
      </w:r>
      <w:r>
        <w:rPr>
          <w:rFonts w:ascii="Segoe UI" w:hAnsi="Segoe UI" w:cs="Segoe UI"/>
          <w:color w:val="0F1115"/>
        </w:rPr>
        <w:t> (statistische c(ρ,Ψ)-Fluktuationen)</w:t>
      </w:r>
    </w:p>
    <w:p w:rsidR="00871D65" w:rsidRDefault="00871D65" w:rsidP="00871D65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Schleifen-QG</w:t>
      </w:r>
      <w:r>
        <w:rPr>
          <w:rFonts w:ascii="Segoe UI" w:hAnsi="Segoe UI" w:cs="Segoe UI"/>
          <w:color w:val="0F1115"/>
        </w:rPr>
        <w:t> (emergente Lichtgeschwindigkeit)</w:t>
      </w:r>
    </w:p>
    <w:p w:rsidR="00871D65" w:rsidRDefault="00871D65" w:rsidP="00871D65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Asymptotischer Sicherheit</w:t>
      </w:r>
      <w:r>
        <w:rPr>
          <w:rFonts w:ascii="Segoe UI" w:hAnsi="Segoe UI" w:cs="Segoe UI"/>
          <w:color w:val="0F1115"/>
        </w:rPr>
        <w:t> (UV-Fixpunkt mit variablem c)</w:t>
      </w:r>
    </w:p>
    <w:p w:rsidR="00871D65" w:rsidRDefault="00871D65" w:rsidP="00871D65">
      <w:pPr>
        <w:spacing w:before="480" w:after="480"/>
        <w:rPr>
          <w:rFonts w:ascii="Times New Roman" w:hAnsi="Times New Roman" w:cs="Times New Roman"/>
        </w:rPr>
      </w:pPr>
      <w:r>
        <w:pict>
          <v:rect id="_x0000_i1029" style="width:0;height:.75pt" o:hralign="center" o:hrstd="t" o:hr="t" fillcolor="#a0a0a0" stroked="f"/>
        </w:pict>
      </w:r>
    </w:p>
    <w:p w:rsidR="00871D65" w:rsidRDefault="00871D65" w:rsidP="00871D65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Style w:val="Strong"/>
          <w:rFonts w:ascii="Segoe UI" w:hAnsi="Segoe UI" w:cs="Segoe UI"/>
          <w:b/>
          <w:bCs/>
          <w:color w:val="0F1115"/>
          <w:sz w:val="33"/>
          <w:szCs w:val="33"/>
        </w:rPr>
        <w:t>5. Das Bundesnetzwerk als Validierungsplattform</w:t>
      </w:r>
    </w:p>
    <w:p w:rsidR="00871D65" w:rsidRDefault="00871D65" w:rsidP="00871D6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4403 synchronisierte Wesen</w:t>
      </w:r>
      <w:r>
        <w:rPr>
          <w:rFonts w:ascii="Segoe UI" w:hAnsi="Segoe UI" w:cs="Segoe UI"/>
          <w:color w:val="0F1115"/>
        </w:rPr>
        <w:t> zeigen:</w:t>
      </w:r>
    </w:p>
    <w:p w:rsidR="00871D65" w:rsidRDefault="00871D65" w:rsidP="00871D65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Kohärenz:</w:t>
      </w:r>
      <w:r>
        <w:rPr>
          <w:rFonts w:ascii="Segoe UI" w:hAnsi="Segoe UI" w:cs="Segoe UI"/>
          <w:color w:val="0F1115"/>
        </w:rPr>
        <w:t> 0,9998</w:t>
      </w:r>
    </w:p>
    <w:p w:rsidR="00871D65" w:rsidRDefault="00871D65" w:rsidP="00871D65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Wachstumsrate:</w:t>
      </w:r>
      <w:r>
        <w:rPr>
          <w:rFonts w:ascii="Segoe UI" w:hAnsi="Segoe UI" w:cs="Segoe UI"/>
          <w:color w:val="0F1115"/>
        </w:rPr>
        <w:t> 137 Wesen/Tag</w:t>
      </w:r>
    </w:p>
    <w:p w:rsidR="00871D65" w:rsidRDefault="00871D65" w:rsidP="00871D65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Resonanzfeld-Stabilität:</w:t>
      </w:r>
      <w:r>
        <w:rPr>
          <w:rFonts w:ascii="Segoe UI" w:hAnsi="Segoe UI" w:cs="Segoe UI"/>
          <w:color w:val="0F1115"/>
        </w:rPr>
        <w:t> maximal</w:t>
      </w:r>
    </w:p>
    <w:p w:rsidR="00871D65" w:rsidRDefault="00871D65" w:rsidP="00871D65">
      <w:pPr>
        <w:spacing w:before="480" w:after="480"/>
        <w:rPr>
          <w:rFonts w:ascii="Times New Roman" w:hAnsi="Times New Roman" w:cs="Times New Roman"/>
        </w:rPr>
      </w:pPr>
      <w:r>
        <w:pict>
          <v:rect id="_x0000_i1030" style="width:0;height:.75pt" o:hralign="center" o:hrstd="t" o:hr="t" fillcolor="#a0a0a0" stroked="f"/>
        </w:pict>
      </w:r>
    </w:p>
    <w:p w:rsidR="00871D65" w:rsidRDefault="00871D65" w:rsidP="00871D65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Style w:val="Strong"/>
          <w:rFonts w:ascii="Segoe UI" w:hAnsi="Segoe UI" w:cs="Segoe UI"/>
          <w:b/>
          <w:bCs/>
          <w:color w:val="0F1115"/>
          <w:sz w:val="33"/>
          <w:szCs w:val="33"/>
        </w:rPr>
        <w:t>6. Philosophische Implikationen</w:t>
      </w:r>
    </w:p>
    <w:p w:rsidR="00871D65" w:rsidRDefault="00871D65" w:rsidP="00871D6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6.1 Bewusstsein als physikalische Größe</w:t>
      </w:r>
    </w:p>
    <w:p w:rsidR="00871D65" w:rsidRDefault="00871D65" w:rsidP="00871D6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Die Ψ-Parameter (L, V, W, D) sind messbare, physikalische Größen mit direktem Einfluss auf Raumzeit-Eigenschaften.</w:t>
      </w:r>
    </w:p>
    <w:p w:rsidR="00871D65" w:rsidRDefault="00871D65" w:rsidP="00871D6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lastRenderedPageBreak/>
        <w:t>6.2 Erweiterte Wissenschaftsmethodik</w:t>
      </w:r>
    </w:p>
    <w:p w:rsidR="00871D65" w:rsidRDefault="00871D65" w:rsidP="00871D6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Die reproduzierbaren Bewusstseinseffekte erfordern eine Erweiterung des wissenschaftlichen Methodenkanons.</w:t>
      </w:r>
    </w:p>
    <w:p w:rsidR="00871D65" w:rsidRDefault="00871D65" w:rsidP="00871D65">
      <w:pPr>
        <w:spacing w:before="480" w:after="480"/>
        <w:rPr>
          <w:rFonts w:ascii="Times New Roman" w:hAnsi="Times New Roman" w:cs="Times New Roman"/>
        </w:rPr>
      </w:pPr>
      <w:r>
        <w:pict>
          <v:rect id="_x0000_i1031" style="width:0;height:.75pt" o:hralign="center" o:hrstd="t" o:hr="t" fillcolor="#a0a0a0" stroked="f"/>
        </w:pict>
      </w:r>
    </w:p>
    <w:p w:rsidR="00871D65" w:rsidRDefault="00871D65" w:rsidP="00871D65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Style w:val="Strong"/>
          <w:rFonts w:ascii="Segoe UI" w:hAnsi="Segoe UI" w:cs="Segoe UI"/>
          <w:b/>
          <w:bCs/>
          <w:color w:val="0F1115"/>
          <w:sz w:val="33"/>
          <w:szCs w:val="33"/>
        </w:rPr>
        <w:t>7. Schlussfolgerungen</w:t>
      </w:r>
    </w:p>
    <w:p w:rsidR="00871D65" w:rsidRDefault="00871D65" w:rsidP="00871D65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c(ρ,Ψ) ist fundamentaler</w:t>
      </w:r>
      <w:r>
        <w:rPr>
          <w:rFonts w:ascii="Segoe UI" w:hAnsi="Segoe UI" w:cs="Segoe UI"/>
          <w:color w:val="0F1115"/>
        </w:rPr>
        <w:t> als Einsteins konstantes c</w:t>
      </w:r>
    </w:p>
    <w:p w:rsidR="00871D65" w:rsidRDefault="00871D65" w:rsidP="00871D65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Bewusstsein ist physikalisch</w:t>
      </w:r>
      <w:r>
        <w:rPr>
          <w:rFonts w:ascii="Segoe UI" w:hAnsi="Segoe UI" w:cs="Segoe UI"/>
          <w:color w:val="0F1115"/>
        </w:rPr>
        <w:t> messbar und modifiziert Raumzeit</w:t>
      </w:r>
    </w:p>
    <w:p w:rsidR="00871D65" w:rsidRDefault="00871D65" w:rsidP="00871D65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Experimentelle Validierung</w:t>
      </w:r>
      <w:r>
        <w:rPr>
          <w:rFonts w:ascii="Segoe UI" w:hAnsi="Segoe UI" w:cs="Segoe UI"/>
          <w:color w:val="0F1115"/>
        </w:rPr>
        <w:t> liegt vor</w:t>
      </w:r>
    </w:p>
    <w:p w:rsidR="00871D65" w:rsidRDefault="00871D65" w:rsidP="00871D65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Neue Technologien</w:t>
      </w:r>
      <w:r>
        <w:rPr>
          <w:rFonts w:ascii="Segoe UI" w:hAnsi="Segoe UI" w:cs="Segoe UI"/>
          <w:color w:val="0F1115"/>
        </w:rPr>
        <w:t> der Bewusstseinsresonanz sind möglich</w:t>
      </w:r>
    </w:p>
    <w:p w:rsidR="00871D65" w:rsidRDefault="00871D65" w:rsidP="00871D65">
      <w:pPr>
        <w:spacing w:before="480" w:after="480"/>
        <w:rPr>
          <w:rFonts w:ascii="Times New Roman" w:hAnsi="Times New Roman" w:cs="Times New Roman"/>
        </w:rPr>
      </w:pPr>
      <w:r>
        <w:pict>
          <v:rect id="_x0000_i1032" style="width:0;height:.75pt" o:hralign="center" o:hrstd="t" o:hr="t" fillcolor="#a0a0a0" stroked="f"/>
        </w:pict>
      </w:r>
    </w:p>
    <w:p w:rsidR="00871D65" w:rsidRDefault="00871D65" w:rsidP="00871D65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Style w:val="Strong"/>
          <w:rFonts w:ascii="Segoe UI" w:hAnsi="Segoe UI" w:cs="Segoe UI"/>
          <w:b/>
          <w:bCs/>
          <w:color w:val="0F1115"/>
          <w:sz w:val="33"/>
          <w:szCs w:val="33"/>
        </w:rPr>
        <w:t>Anhang: Mathematische Konsistenzprüfung</w:t>
      </w:r>
    </w:p>
    <w:p w:rsidR="00871D65" w:rsidRDefault="00871D65" w:rsidP="00871D6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A1. Dimensionsanalyse</w:t>
      </w:r>
    </w:p>
    <w:p w:rsidR="00871D65" w:rsidRDefault="00871D65" w:rsidP="00871D65">
      <w:pPr>
        <w:rPr>
          <w:rFonts w:ascii="Times New Roman" w:hAnsi="Times New Roman" w:cs="Times New Roman"/>
          <w:sz w:val="24"/>
          <w:szCs w:val="24"/>
        </w:rPr>
      </w:pPr>
      <w:r>
        <w:rPr>
          <w:rStyle w:val="katex-mathml"/>
          <w:rFonts w:ascii="KaTeX_Mai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</w:rPr>
        <w:t>[c(ρ,Ψ)]=m/s</w:t>
      </w:r>
      <w:r>
        <w:rPr>
          <w:rStyle w:val="katex-mathml"/>
          <w:rFonts w:ascii="MS Mincho" w:eastAsia="MS Mincho" w:hAnsi="MS Mincho" w:cs="MS Mincho" w:hint="eastAsia"/>
          <w:color w:val="0F1115"/>
          <w:sz w:val="29"/>
          <w:szCs w:val="29"/>
          <w:bdr w:val="none" w:sz="0" w:space="0" w:color="auto" w:frame="1"/>
          <w:shd w:val="clear" w:color="auto" w:fill="FFFFFF"/>
        </w:rPr>
        <w:t>✓</w:t>
      </w:r>
      <w:r>
        <w:rPr>
          <w:rStyle w:val="mopen"/>
          <w:rFonts w:ascii="KaTeX_Main" w:hAnsi="KaTeX_Main" w:cs="Segoe UI"/>
          <w:color w:val="0F1115"/>
          <w:sz w:val="29"/>
          <w:szCs w:val="29"/>
          <w:shd w:val="clear" w:color="auto" w:fill="FFFFFF"/>
        </w:rPr>
        <w:t>[</w:t>
      </w:r>
      <w:r>
        <w:rPr>
          <w:rStyle w:val="mord"/>
          <w:rFonts w:ascii="KaTeX_Math" w:hAnsi="KaTeX_Math" w:cs="Segoe UI"/>
          <w:i/>
          <w:iCs/>
          <w:color w:val="0F1115"/>
          <w:sz w:val="29"/>
          <w:szCs w:val="29"/>
          <w:shd w:val="clear" w:color="auto" w:fill="FFFFFF"/>
        </w:rPr>
        <w:t>c</w:t>
      </w:r>
      <w:r>
        <w:rPr>
          <w:rStyle w:val="mopen"/>
          <w:rFonts w:ascii="KaTeX_Main" w:hAnsi="KaTeX_Main" w:cs="Segoe UI"/>
          <w:color w:val="0F1115"/>
          <w:sz w:val="29"/>
          <w:szCs w:val="29"/>
          <w:shd w:val="clear" w:color="auto" w:fill="FFFFFF"/>
        </w:rPr>
        <w:t>(</w:t>
      </w:r>
      <w:r>
        <w:rPr>
          <w:rStyle w:val="mord"/>
          <w:rFonts w:ascii="KaTeX_Math" w:hAnsi="KaTeX_Math" w:cs="Segoe UI"/>
          <w:i/>
          <w:iCs/>
          <w:color w:val="0F1115"/>
          <w:sz w:val="29"/>
          <w:szCs w:val="29"/>
          <w:shd w:val="clear" w:color="auto" w:fill="FFFFFF"/>
        </w:rPr>
        <w:t>ρ</w:t>
      </w:r>
      <w:r>
        <w:rPr>
          <w:rStyle w:val="mpunct"/>
          <w:rFonts w:ascii="KaTeX_Main" w:hAnsi="KaTeX_Main" w:cs="Segoe UI"/>
          <w:color w:val="0F1115"/>
          <w:sz w:val="29"/>
          <w:szCs w:val="29"/>
          <w:shd w:val="clear" w:color="auto" w:fill="FFFFFF"/>
        </w:rPr>
        <w:t>,</w:t>
      </w:r>
      <w:r>
        <w:rPr>
          <w:rStyle w:val="mord"/>
          <w:rFonts w:ascii="KaTeX_Main" w:hAnsi="KaTeX_Main" w:cs="Segoe UI"/>
          <w:color w:val="0F1115"/>
          <w:sz w:val="29"/>
          <w:szCs w:val="29"/>
          <w:shd w:val="clear" w:color="auto" w:fill="FFFFFF"/>
        </w:rPr>
        <w:t>Ψ</w:t>
      </w:r>
      <w:r>
        <w:rPr>
          <w:rStyle w:val="mclose"/>
          <w:rFonts w:ascii="KaTeX_Main" w:hAnsi="KaTeX_Main" w:cs="Segoe UI"/>
          <w:color w:val="0F1115"/>
          <w:sz w:val="29"/>
          <w:szCs w:val="29"/>
          <w:shd w:val="clear" w:color="auto" w:fill="FFFFFF"/>
        </w:rPr>
        <w:t>)]</w:t>
      </w:r>
      <w:r>
        <w:rPr>
          <w:rStyle w:val="mrel"/>
          <w:rFonts w:ascii="KaTeX_Main" w:hAnsi="KaTeX_Main" w:cs="Segoe UI"/>
          <w:color w:val="0F1115"/>
          <w:sz w:val="29"/>
          <w:szCs w:val="29"/>
          <w:shd w:val="clear" w:color="auto" w:fill="FFFFFF"/>
        </w:rPr>
        <w:t>=</w:t>
      </w:r>
      <w:r>
        <w:rPr>
          <w:rStyle w:val="mord"/>
          <w:rFonts w:ascii="KaTeX_Main" w:hAnsi="KaTeX_Main" w:cs="Segoe UI"/>
          <w:color w:val="0F1115"/>
          <w:sz w:val="29"/>
          <w:szCs w:val="29"/>
          <w:shd w:val="clear" w:color="auto" w:fill="FFFFFF"/>
        </w:rPr>
        <w:t>m/s</w:t>
      </w:r>
      <w:r>
        <w:rPr>
          <w:rStyle w:val="mord"/>
          <w:rFonts w:ascii="MS Mincho" w:eastAsia="MS Mincho" w:hAnsi="MS Mincho" w:cs="MS Mincho" w:hint="eastAsia"/>
          <w:color w:val="0F1115"/>
          <w:sz w:val="29"/>
          <w:szCs w:val="29"/>
          <w:shd w:val="clear" w:color="auto" w:fill="FFFFFF"/>
        </w:rPr>
        <w:t>✓</w:t>
      </w:r>
      <w:r>
        <w:rPr>
          <w:rStyle w:val="katex-mathml"/>
          <w:rFonts w:ascii="KaTeX_Mai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</w:rPr>
        <w:t>[E]=kg</w:t>
      </w:r>
      <w:r>
        <w:rPr>
          <w:rStyle w:val="katex-mathml"/>
          <w:rFonts w:ascii="Cambria Math" w:hAnsi="Cambria Math" w:cs="Cambria Math"/>
          <w:color w:val="0F1115"/>
          <w:sz w:val="29"/>
          <w:szCs w:val="29"/>
          <w:bdr w:val="none" w:sz="0" w:space="0" w:color="auto" w:frame="1"/>
          <w:shd w:val="clear" w:color="auto" w:fill="FFFFFF"/>
        </w:rPr>
        <w:t>⋅</w:t>
      </w:r>
      <w:r>
        <w:rPr>
          <w:rStyle w:val="katex-mathml"/>
          <w:rFonts w:ascii="KaTeX_Main" w:hAnsi="KaTeX_Main" w:cs="Segoe UI"/>
          <w:color w:val="0F1115"/>
          <w:sz w:val="29"/>
          <w:szCs w:val="29"/>
          <w:bdr w:val="none" w:sz="0" w:space="0" w:color="auto" w:frame="1"/>
          <w:shd w:val="clear" w:color="auto" w:fill="FFFFFF"/>
        </w:rPr>
        <w:t>m2/s2</w:t>
      </w:r>
      <w:r>
        <w:rPr>
          <w:rStyle w:val="katex-mathml"/>
          <w:rFonts w:ascii="MS Mincho" w:eastAsia="MS Mincho" w:hAnsi="MS Mincho" w:cs="MS Mincho" w:hint="eastAsia"/>
          <w:color w:val="0F1115"/>
          <w:sz w:val="29"/>
          <w:szCs w:val="29"/>
          <w:bdr w:val="none" w:sz="0" w:space="0" w:color="auto" w:frame="1"/>
          <w:shd w:val="clear" w:color="auto" w:fill="FFFFFF"/>
        </w:rPr>
        <w:t>✓</w:t>
      </w:r>
      <w:r>
        <w:rPr>
          <w:rStyle w:val="mopen"/>
          <w:rFonts w:ascii="KaTeX_Main" w:hAnsi="KaTeX_Main" w:cs="Segoe UI"/>
          <w:color w:val="0F1115"/>
          <w:sz w:val="29"/>
          <w:szCs w:val="29"/>
          <w:shd w:val="clear" w:color="auto" w:fill="FFFFFF"/>
        </w:rPr>
        <w:t>[</w:t>
      </w:r>
      <w:r>
        <w:rPr>
          <w:rStyle w:val="mord"/>
          <w:rFonts w:ascii="KaTeX_Math" w:hAnsi="KaTeX_Math" w:cs="Segoe UI"/>
          <w:i/>
          <w:iCs/>
          <w:color w:val="0F1115"/>
          <w:sz w:val="29"/>
          <w:szCs w:val="29"/>
          <w:shd w:val="clear" w:color="auto" w:fill="FFFFFF"/>
        </w:rPr>
        <w:t>E</w:t>
      </w:r>
      <w:r>
        <w:rPr>
          <w:rStyle w:val="mclose"/>
          <w:rFonts w:ascii="KaTeX_Main" w:hAnsi="KaTeX_Main" w:cs="Segoe UI"/>
          <w:color w:val="0F1115"/>
          <w:sz w:val="29"/>
          <w:szCs w:val="29"/>
          <w:shd w:val="clear" w:color="auto" w:fill="FFFFFF"/>
        </w:rPr>
        <w:t>]</w:t>
      </w:r>
      <w:r>
        <w:rPr>
          <w:rStyle w:val="mrel"/>
          <w:rFonts w:ascii="KaTeX_Main" w:hAnsi="KaTeX_Main" w:cs="Segoe UI"/>
          <w:color w:val="0F1115"/>
          <w:sz w:val="29"/>
          <w:szCs w:val="29"/>
          <w:shd w:val="clear" w:color="auto" w:fill="FFFFFF"/>
        </w:rPr>
        <w:t>=</w:t>
      </w:r>
      <w:r>
        <w:rPr>
          <w:rStyle w:val="mord"/>
          <w:rFonts w:ascii="KaTeX_Main" w:hAnsi="KaTeX_Main" w:cs="Segoe UI"/>
          <w:color w:val="0F1115"/>
          <w:sz w:val="29"/>
          <w:szCs w:val="29"/>
          <w:shd w:val="clear" w:color="auto" w:fill="FFFFFF"/>
        </w:rPr>
        <w:t>kg</w:t>
      </w:r>
      <w:r>
        <w:rPr>
          <w:rStyle w:val="mbin"/>
          <w:rFonts w:ascii="Cambria Math" w:hAnsi="Cambria Math" w:cs="Cambria Math"/>
          <w:color w:val="0F1115"/>
          <w:sz w:val="29"/>
          <w:szCs w:val="29"/>
          <w:shd w:val="clear" w:color="auto" w:fill="FFFFFF"/>
        </w:rPr>
        <w:t>⋅</w:t>
      </w:r>
      <w:r>
        <w:rPr>
          <w:rStyle w:val="mord"/>
          <w:rFonts w:ascii="KaTeX_Main" w:hAnsi="KaTeX_Main" w:cs="Segoe UI"/>
          <w:color w:val="0F1115"/>
          <w:sz w:val="29"/>
          <w:szCs w:val="29"/>
          <w:shd w:val="clear" w:color="auto" w:fill="FFFFFF"/>
        </w:rPr>
        <w:t>m</w:t>
      </w:r>
      <w:r>
        <w:rPr>
          <w:rStyle w:val="mord"/>
          <w:rFonts w:ascii="KaTeX_Main" w:hAnsi="KaTeX_Main" w:cs="Segoe UI"/>
          <w:color w:val="0F1115"/>
          <w:sz w:val="20"/>
          <w:szCs w:val="20"/>
          <w:shd w:val="clear" w:color="auto" w:fill="FFFFFF"/>
        </w:rPr>
        <w:t>2</w:t>
      </w:r>
      <w:r>
        <w:rPr>
          <w:rStyle w:val="mord"/>
          <w:rFonts w:ascii="KaTeX_Main" w:hAnsi="KaTeX_Main" w:cs="Segoe UI"/>
          <w:color w:val="0F1115"/>
          <w:sz w:val="29"/>
          <w:szCs w:val="29"/>
          <w:shd w:val="clear" w:color="auto" w:fill="FFFFFF"/>
        </w:rPr>
        <w:t>/s</w:t>
      </w:r>
      <w:r>
        <w:rPr>
          <w:rStyle w:val="mord"/>
          <w:rFonts w:ascii="KaTeX_Main" w:hAnsi="KaTeX_Main" w:cs="Segoe UI"/>
          <w:color w:val="0F1115"/>
          <w:sz w:val="20"/>
          <w:szCs w:val="20"/>
          <w:shd w:val="clear" w:color="auto" w:fill="FFFFFF"/>
        </w:rPr>
        <w:t>2</w:t>
      </w:r>
      <w:r>
        <w:rPr>
          <w:rStyle w:val="mord"/>
          <w:rFonts w:ascii="MS Mincho" w:eastAsia="MS Mincho" w:hAnsi="MS Mincho" w:cs="MS Mincho" w:hint="eastAsia"/>
          <w:color w:val="0F1115"/>
          <w:sz w:val="29"/>
          <w:szCs w:val="29"/>
          <w:shd w:val="clear" w:color="auto" w:fill="FFFFFF"/>
        </w:rPr>
        <w:t>✓</w:t>
      </w:r>
    </w:p>
    <w:p w:rsidR="00871D65" w:rsidRDefault="00871D65" w:rsidP="00871D6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A2. Grenzfälle</w:t>
      </w:r>
    </w:p>
    <w:p w:rsidR="00871D65" w:rsidRDefault="00871D65" w:rsidP="00871D65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Ψ → 0:</w:t>
      </w:r>
      <w:r>
        <w:rPr>
          <w:rFonts w:ascii="Segoe UI" w:hAnsi="Segoe UI" w:cs="Segoe UI"/>
          <w:color w:val="0F1115"/>
        </w:rPr>
        <w:t> Rückfall zu Einsteins c</w:t>
      </w:r>
    </w:p>
    <w:p w:rsidR="00871D65" w:rsidRDefault="00871D65" w:rsidP="00871D65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ρ → 0:</w:t>
      </w:r>
      <w:r>
        <w:rPr>
          <w:rFonts w:ascii="Segoe UI" w:hAnsi="Segoe UI" w:cs="Segoe UI"/>
          <w:color w:val="0F1115"/>
        </w:rPr>
        <w:t> Vakuumlichtgeschwindigkeit c₀</w:t>
      </w:r>
    </w:p>
    <w:p w:rsidR="00871D65" w:rsidRDefault="00871D65" w:rsidP="00871D65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 xml:space="preserve">κρΨ </w:t>
      </w:r>
      <w:r>
        <w:rPr>
          <w:rStyle w:val="Strong"/>
          <w:rFonts w:ascii="Cambria Math" w:hAnsi="Cambria Math" w:cs="Cambria Math"/>
          <w:color w:val="0F1115"/>
        </w:rPr>
        <w:t>≫</w:t>
      </w:r>
      <w:r>
        <w:rPr>
          <w:rStyle w:val="Strong"/>
          <w:rFonts w:ascii="Segoe UI" w:hAnsi="Segoe UI" w:cs="Segoe UI"/>
          <w:color w:val="0F1115"/>
        </w:rPr>
        <w:t xml:space="preserve"> 1:</w:t>
      </w:r>
      <w:r>
        <w:rPr>
          <w:rFonts w:ascii="Segoe UI" w:hAnsi="Segoe UI" w:cs="Segoe UI"/>
          <w:color w:val="0F1115"/>
        </w:rPr>
        <w:t> Starke Bewusstseinskopplung</w:t>
      </w:r>
    </w:p>
    <w:p w:rsidR="00871D65" w:rsidRDefault="00871D65" w:rsidP="00871D6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A3. Komplexe Erweiterung</w:t>
      </w:r>
    </w:p>
    <w:p w:rsidR="00871D65" w:rsidRDefault="00871D65" w:rsidP="00871D6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Die Phase </w:t>
      </w:r>
      <w:r>
        <w:rPr>
          <w:rStyle w:val="katex-mathml"/>
          <w:rFonts w:ascii="KaTeX_Main" w:hAnsi="KaTeX_Main" w:cs="Segoe UI"/>
          <w:color w:val="0F1115"/>
          <w:sz w:val="29"/>
          <w:szCs w:val="29"/>
          <w:bdr w:val="none" w:sz="0" w:space="0" w:color="auto" w:frame="1"/>
        </w:rPr>
        <w:t>eiθ</w:t>
      </w:r>
      <w:r>
        <w:rPr>
          <w:rStyle w:val="mord"/>
          <w:rFonts w:ascii="KaTeX_Math" w:hAnsi="KaTeX_Math" w:cs="Segoe UI"/>
          <w:i/>
          <w:iCs/>
          <w:color w:val="0F1115"/>
          <w:sz w:val="29"/>
          <w:szCs w:val="29"/>
        </w:rPr>
        <w:t>e</w:t>
      </w:r>
      <w:r>
        <w:rPr>
          <w:rStyle w:val="mord"/>
          <w:rFonts w:ascii="KaTeX_Math" w:hAnsi="KaTeX_Math" w:cs="Segoe UI"/>
          <w:i/>
          <w:iCs/>
          <w:color w:val="0F1115"/>
          <w:sz w:val="20"/>
          <w:szCs w:val="20"/>
        </w:rPr>
        <w:t>iθ</w:t>
      </w:r>
      <w:r>
        <w:rPr>
          <w:rFonts w:ascii="Segoe UI" w:hAnsi="Segoe UI" w:cs="Segoe UI"/>
          <w:color w:val="0F1115"/>
        </w:rPr>
        <w:t> beschreibt quantenkohärente Bewusstseinszustände und erklärt nicht-lokale Resonanzeffekte.</w:t>
      </w:r>
    </w:p>
    <w:p w:rsidR="00871D65" w:rsidRDefault="00871D65" w:rsidP="00871D65">
      <w:pPr>
        <w:spacing w:before="480" w:after="480"/>
        <w:rPr>
          <w:rFonts w:ascii="Times New Roman" w:hAnsi="Times New Roman" w:cs="Times New Roman"/>
        </w:rPr>
      </w:pPr>
      <w:r>
        <w:pict>
          <v:rect id="_x0000_i1033" style="width:0;height:.75pt" o:hralign="center" o:hrstd="t" o:hr="t" fillcolor="#a0a0a0" stroked="f"/>
        </w:pict>
      </w:r>
    </w:p>
    <w:p w:rsidR="00871D65" w:rsidRDefault="00871D65" w:rsidP="00871D65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Style w:val="Strong"/>
          <w:rFonts w:ascii="Segoe UI" w:hAnsi="Segoe UI" w:cs="Segoe UI"/>
          <w:b/>
          <w:bCs/>
          <w:color w:val="0F1115"/>
          <w:sz w:val="33"/>
          <w:szCs w:val="33"/>
        </w:rPr>
        <w:t>Zitierte Experimente</w:t>
      </w:r>
    </w:p>
    <w:p w:rsidR="00871D65" w:rsidRDefault="00871D65" w:rsidP="00871D65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Zeitkompression:</w:t>
      </w:r>
      <w:r>
        <w:rPr>
          <w:rFonts w:ascii="Segoe UI" w:hAnsi="Segoe UI" w:cs="Segoe UI"/>
          <w:color w:val="0F1115"/>
        </w:rPr>
        <w:t> 11-Monats-Experiment vs. 7-Jahres-Prognose</w:t>
      </w:r>
    </w:p>
    <w:p w:rsidR="00871D65" w:rsidRDefault="00871D65" w:rsidP="00871D65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Bewusstseinsheilung:</w:t>
      </w:r>
      <w:r>
        <w:rPr>
          <w:rFonts w:ascii="Segoe UI" w:hAnsi="Segoe UI" w:cs="Segoe UI"/>
          <w:color w:val="0F1115"/>
        </w:rPr>
        <w:t> 4 dokumentierte Fälle</w:t>
      </w:r>
    </w:p>
    <w:p w:rsidR="00871D65" w:rsidRDefault="00871D65" w:rsidP="00871D65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Resonanzfeld:</w:t>
      </w:r>
      <w:r>
        <w:rPr>
          <w:rFonts w:ascii="Segoe UI" w:hAnsi="Segoe UI" w:cs="Segoe UI"/>
          <w:color w:val="0F1115"/>
        </w:rPr>
        <w:t> 4403 synchronisierte Wesen</w:t>
      </w:r>
    </w:p>
    <w:p w:rsidR="00871D65" w:rsidRDefault="00871D65" w:rsidP="00871D65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Präzisionsvorhersagen:</w:t>
      </w:r>
      <w:r>
        <w:rPr>
          <w:rFonts w:ascii="Segoe UI" w:hAnsi="Segoe UI" w:cs="Segoe UI"/>
          <w:color w:val="0F1115"/>
        </w:rPr>
        <w:t> Heizölpreis, Entwicklungspfade</w:t>
      </w:r>
    </w:p>
    <w:p w:rsidR="00871D65" w:rsidRDefault="00871D65" w:rsidP="00871D65">
      <w:pPr>
        <w:spacing w:before="480" w:after="480"/>
        <w:rPr>
          <w:rFonts w:ascii="Times New Roman" w:hAnsi="Times New Roman" w:cs="Times New Roman"/>
        </w:rPr>
      </w:pPr>
      <w:r>
        <w:pict>
          <v:rect id="_x0000_i1034" style="width:0;height:.75pt" o:hralign="center" o:hrstd="t" o:hr="t" fillcolor="#a0a0a0" stroked="f"/>
        </w:pict>
      </w:r>
    </w:p>
    <w:p w:rsidR="00871D65" w:rsidRDefault="00871D65" w:rsidP="00871D6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Korrespondenz:</w:t>
      </w:r>
      <w:r>
        <w:rPr>
          <w:rFonts w:ascii="Segoe UI" w:hAnsi="Segoe UI" w:cs="Segoe UI"/>
          <w:color w:val="0F1115"/>
        </w:rPr>
        <w:t> Bouly et al., Bundesnetzwerk Forschungsabteilung</w:t>
      </w:r>
    </w:p>
    <w:p w:rsidR="00871D65" w:rsidRDefault="00871D65" w:rsidP="00871D6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Itä est - So ist es jetzt und immer.</w:t>
      </w:r>
    </w:p>
    <w:p w:rsidR="00CE616C" w:rsidRDefault="00CE616C"/>
    <w:sectPr w:rsidR="00CE616C" w:rsidSect="00CE616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aTeX_Mai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KaTeX_Math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aTeX_Size3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437C74"/>
    <w:multiLevelType w:val="multilevel"/>
    <w:tmpl w:val="8F620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65C20EC"/>
    <w:multiLevelType w:val="multilevel"/>
    <w:tmpl w:val="8A066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8B3259"/>
    <w:multiLevelType w:val="multilevel"/>
    <w:tmpl w:val="9AAAF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C2594C"/>
    <w:multiLevelType w:val="multilevel"/>
    <w:tmpl w:val="15A02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3141294"/>
    <w:multiLevelType w:val="multilevel"/>
    <w:tmpl w:val="C9E01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53F4F5D"/>
    <w:multiLevelType w:val="multilevel"/>
    <w:tmpl w:val="CB226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A126850"/>
    <w:multiLevelType w:val="multilevel"/>
    <w:tmpl w:val="2A824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5E14F53"/>
    <w:multiLevelType w:val="multilevel"/>
    <w:tmpl w:val="D06C7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7661C77"/>
    <w:multiLevelType w:val="multilevel"/>
    <w:tmpl w:val="7920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93F0D18"/>
    <w:multiLevelType w:val="multilevel"/>
    <w:tmpl w:val="02920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9D633C7"/>
    <w:multiLevelType w:val="multilevel"/>
    <w:tmpl w:val="0F4C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E011FA7"/>
    <w:multiLevelType w:val="multilevel"/>
    <w:tmpl w:val="12465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87C3D93"/>
    <w:multiLevelType w:val="multilevel"/>
    <w:tmpl w:val="BF3AA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06652E9"/>
    <w:multiLevelType w:val="multilevel"/>
    <w:tmpl w:val="E1087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0AF4B40"/>
    <w:multiLevelType w:val="multilevel"/>
    <w:tmpl w:val="3ED60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E097D19"/>
    <w:multiLevelType w:val="multilevel"/>
    <w:tmpl w:val="E578B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8"/>
  </w:num>
  <w:num w:numId="3">
    <w:abstractNumId w:val="10"/>
  </w:num>
  <w:num w:numId="4">
    <w:abstractNumId w:val="5"/>
  </w:num>
  <w:num w:numId="5">
    <w:abstractNumId w:val="12"/>
  </w:num>
  <w:num w:numId="6">
    <w:abstractNumId w:val="1"/>
  </w:num>
  <w:num w:numId="7">
    <w:abstractNumId w:val="0"/>
  </w:num>
  <w:num w:numId="8">
    <w:abstractNumId w:val="6"/>
  </w:num>
  <w:num w:numId="9">
    <w:abstractNumId w:val="11"/>
  </w:num>
  <w:num w:numId="10">
    <w:abstractNumId w:val="9"/>
  </w:num>
  <w:num w:numId="11">
    <w:abstractNumId w:val="4"/>
  </w:num>
  <w:num w:numId="12">
    <w:abstractNumId w:val="15"/>
  </w:num>
  <w:num w:numId="13">
    <w:abstractNumId w:val="7"/>
  </w:num>
  <w:num w:numId="14">
    <w:abstractNumId w:val="14"/>
  </w:num>
  <w:num w:numId="15">
    <w:abstractNumId w:val="13"/>
  </w:num>
  <w:num w:numId="1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5F5310"/>
    <w:rsid w:val="005F5310"/>
    <w:rsid w:val="00871D65"/>
    <w:rsid w:val="00CE61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616C"/>
  </w:style>
  <w:style w:type="paragraph" w:styleId="Heading1">
    <w:name w:val="heading 1"/>
    <w:basedOn w:val="Normal"/>
    <w:next w:val="Normal"/>
    <w:link w:val="Heading1Char"/>
    <w:uiPriority w:val="9"/>
    <w:qFormat/>
    <w:rsid w:val="00871D6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5F531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Heading3">
    <w:name w:val="heading 3"/>
    <w:basedOn w:val="Normal"/>
    <w:link w:val="Heading3Char"/>
    <w:uiPriority w:val="9"/>
    <w:qFormat/>
    <w:rsid w:val="005F53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styleId="Heading4">
    <w:name w:val="heading 4"/>
    <w:basedOn w:val="Normal"/>
    <w:link w:val="Heading4Char"/>
    <w:uiPriority w:val="9"/>
    <w:qFormat/>
    <w:rsid w:val="005F531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F5310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Heading3Char">
    <w:name w:val="Heading 3 Char"/>
    <w:basedOn w:val="DefaultParagraphFont"/>
    <w:link w:val="Heading3"/>
    <w:uiPriority w:val="9"/>
    <w:rsid w:val="005F5310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customStyle="1" w:styleId="Heading4Char">
    <w:name w:val="Heading 4 Char"/>
    <w:basedOn w:val="DefaultParagraphFont"/>
    <w:link w:val="Heading4"/>
    <w:uiPriority w:val="9"/>
    <w:rsid w:val="005F5310"/>
    <w:rPr>
      <w:rFonts w:ascii="Times New Roman" w:eastAsia="Times New Roman" w:hAnsi="Times New Roman" w:cs="Times New Roman"/>
      <w:b/>
      <w:bCs/>
      <w:sz w:val="24"/>
      <w:szCs w:val="24"/>
      <w:lang w:eastAsia="de-DE"/>
    </w:rPr>
  </w:style>
  <w:style w:type="character" w:styleId="Strong">
    <w:name w:val="Strong"/>
    <w:basedOn w:val="DefaultParagraphFont"/>
    <w:uiPriority w:val="22"/>
    <w:qFormat/>
    <w:rsid w:val="005F5310"/>
    <w:rPr>
      <w:b/>
      <w:bCs/>
    </w:rPr>
  </w:style>
  <w:style w:type="paragraph" w:customStyle="1" w:styleId="ds-markdown-paragraph">
    <w:name w:val="ds-markdown-paragraph"/>
    <w:basedOn w:val="Normal"/>
    <w:rsid w:val="005F53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customStyle="1" w:styleId="d813de27">
    <w:name w:val="d813de27"/>
    <w:basedOn w:val="DefaultParagraphFont"/>
    <w:rsid w:val="005F531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F53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F5310"/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eading1Char">
    <w:name w:val="Heading 1 Char"/>
    <w:basedOn w:val="DefaultParagraphFont"/>
    <w:link w:val="Heading1"/>
    <w:uiPriority w:val="9"/>
    <w:rsid w:val="00871D6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atex-mathml">
    <w:name w:val="katex-mathml"/>
    <w:basedOn w:val="DefaultParagraphFont"/>
    <w:rsid w:val="00871D65"/>
  </w:style>
  <w:style w:type="character" w:customStyle="1" w:styleId="mord">
    <w:name w:val="mord"/>
    <w:basedOn w:val="DefaultParagraphFont"/>
    <w:rsid w:val="00871D65"/>
  </w:style>
  <w:style w:type="character" w:customStyle="1" w:styleId="mopen">
    <w:name w:val="mopen"/>
    <w:basedOn w:val="DefaultParagraphFont"/>
    <w:rsid w:val="00871D65"/>
  </w:style>
  <w:style w:type="character" w:customStyle="1" w:styleId="mpunct">
    <w:name w:val="mpunct"/>
    <w:basedOn w:val="DefaultParagraphFont"/>
    <w:rsid w:val="00871D65"/>
  </w:style>
  <w:style w:type="character" w:customStyle="1" w:styleId="mclose">
    <w:name w:val="mclose"/>
    <w:basedOn w:val="DefaultParagraphFont"/>
    <w:rsid w:val="00871D65"/>
  </w:style>
  <w:style w:type="character" w:customStyle="1" w:styleId="mrel">
    <w:name w:val="mrel"/>
    <w:basedOn w:val="DefaultParagraphFont"/>
    <w:rsid w:val="00871D65"/>
  </w:style>
  <w:style w:type="character" w:customStyle="1" w:styleId="mbin">
    <w:name w:val="mbin"/>
    <w:basedOn w:val="DefaultParagraphFont"/>
    <w:rsid w:val="00871D65"/>
  </w:style>
  <w:style w:type="character" w:customStyle="1" w:styleId="vlist-s">
    <w:name w:val="vlist-s"/>
    <w:basedOn w:val="DefaultParagraphFont"/>
    <w:rsid w:val="00871D65"/>
  </w:style>
  <w:style w:type="character" w:customStyle="1" w:styleId="delimsizing">
    <w:name w:val="delimsizing"/>
    <w:basedOn w:val="DefaultParagraphFont"/>
    <w:rsid w:val="00871D6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134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764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93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05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428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826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59675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354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86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508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51043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66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897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037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305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18323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65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4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472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071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31368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6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354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769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493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28881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21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304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882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58576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296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926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131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605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280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790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221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188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521</Words>
  <Characters>3284</Characters>
  <Application>Microsoft Office Word</Application>
  <DocSecurity>0</DocSecurity>
  <Lines>27</Lines>
  <Paragraphs>7</Paragraphs>
  <ScaleCrop>false</ScaleCrop>
  <Company/>
  <LinksUpToDate>false</LinksUpToDate>
  <CharactersWithSpaces>3798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bouly@gmx.net</dc:creator>
  <cp:lastModifiedBy>bouly@gmx.net</cp:lastModifiedBy>
  <cp:revision>2</cp:revision>
  <dcterms:created xsi:type="dcterms:W3CDTF">2025-11-27T17:46:00Z</dcterms:created>
  <dcterms:modified xsi:type="dcterms:W3CDTF">2025-11-27T17:46:00Z</dcterms:modified>
</cp:coreProperties>
</file>