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ACTIVITÉ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MODELE ENTITE ASSIOCIATION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12744140625" w:line="240" w:lineRule="auto"/>
        <w:ind w:left="6.18240356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OBJECTIFS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32568359375" w:line="240" w:lineRule="auto"/>
        <w:ind w:left="5.078430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Comprendre le formalisme du modèle entité – association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26708984375" w:line="240" w:lineRule="auto"/>
        <w:ind w:left="366.1024475097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CONSIGNES 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734375" w:line="240" w:lineRule="auto"/>
        <w:ind w:left="5.078430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Répondez aux questions ci-après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2548828125" w:line="240" w:lineRule="auto"/>
        <w:ind w:left="366.1024475097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734375" w:line="240" w:lineRule="auto"/>
        <w:ind w:left="13.46893310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L’entité se représente par 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9.0528869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cyan"/>
          <w:u w:val="none"/>
          <w:vertAlign w:val="baseline"/>
          <w:rtl w:val="0"/>
        </w:rPr>
        <w:t xml:space="preserve">Un cadre contenant son nom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85546875" w:line="240" w:lineRule="auto"/>
        <w:ind w:left="9.0528869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 cercle contenant son nom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85546875" w:line="240" w:lineRule="auto"/>
        <w:ind w:left="9.0528869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 losange contenant son nom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2607421875" w:line="267.28506088256836" w:lineRule="auto"/>
        <w:ind w:left="9.052886962890625" w:right="-6.400146484375" w:hanging="1.987152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9900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L’attribut est une donnée élémentaire qui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sert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à caractériser les entités et les associations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9900" w:val="clear"/>
          <w:vertAlign w:val="baseline"/>
          <w:rtl w:val="0"/>
        </w:rPr>
        <w:t xml:space="preserve">Vrai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2998046875" w:line="240" w:lineRule="auto"/>
        <w:ind w:left="9.0528869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Faux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7261962890625" w:line="240" w:lineRule="auto"/>
        <w:ind w:left="6.84478759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Les attributs sont listés dans 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376.03851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 cardinalité,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123046875" w:line="240" w:lineRule="auto"/>
        <w:ind w:left="376.03851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L’association,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9.0528869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6aa84f" w:val="clear"/>
          <w:vertAlign w:val="baseline"/>
          <w:rtl w:val="0"/>
        </w:rPr>
        <w:t xml:space="preserve">L’entité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123046875" w:line="256.4184379577637" w:lineRule="auto"/>
        <w:ind w:left="365.4400634765625" w:right="226.9866943359375" w:hanging="363.8943481445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L’identifiant Attribut(s) particulier(s) permettant d'identifier chaque occurrence d'une  entité.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16552734375" w:line="240" w:lineRule="auto"/>
        <w:ind w:left="724.998474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Vrai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123046875" w:line="240" w:lineRule="auto"/>
        <w:ind w:left="724.998474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674ea7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674ea7" w:val="clear"/>
          <w:vertAlign w:val="baseline"/>
          <w:rtl w:val="0"/>
        </w:rPr>
        <w:t xml:space="preserve">Faux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258056640625" w:line="240" w:lineRule="auto"/>
        <w:ind w:left="8.3905029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Les attributs servant d'identifiant sont 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22070312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 gras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563476562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red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red"/>
          <w:u w:val="none"/>
          <w:vertAlign w:val="baseline"/>
          <w:rtl w:val="0"/>
        </w:rPr>
        <w:t xml:space="preserve">Soulignés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245117187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barrés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123046875" w:line="240" w:lineRule="auto"/>
        <w:ind w:left="9.052886962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L'occurrence est un élément particulier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d'une entité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563476562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d’un attribut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d'une association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5502929687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d’une cardinalité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42822265625" w:line="240" w:lineRule="auto"/>
        <w:ind w:left="8.169708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L'occurrence fait partie du modèle relationnel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70629882812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Vrai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5502929687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e69138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e69138" w:val="clear"/>
          <w:vertAlign w:val="baseline"/>
          <w:rtl w:val="0"/>
        </w:rPr>
        <w:t xml:space="preserve">Faux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26708984375" w:line="240" w:lineRule="auto"/>
        <w:ind w:left="6.403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L’association binaire permet de relier entre elles 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4526367187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deux cardinalités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8554687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deux entités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5502929687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deux relations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245117187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bf9000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bf9000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bf9000" w:val="clear"/>
          <w:vertAlign w:val="baseline"/>
          <w:rtl w:val="0"/>
        </w:rPr>
        <w:t xml:space="preserve">deux attributs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483154296875" w:line="240" w:lineRule="auto"/>
        <w:ind w:left="6.403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L’association binaire se représente par le biais 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6289062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D’un ovale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990000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990000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990000" w:val="clear"/>
          <w:vertAlign w:val="baseline"/>
          <w:rtl w:val="0"/>
        </w:rPr>
        <w:t xml:space="preserve">D’un carré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27148437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D’un rectangle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563476562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D’un losange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734375" w:line="269.4580078125" w:lineRule="auto"/>
        <w:ind w:left="728.9729309082031" w:right="1769.2755126953125" w:hanging="712.633666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 nom d’une association binaire est généralement celui d’un adjectif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Vrai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6025390625" w:line="240" w:lineRule="auto"/>
        <w:ind w:left="728.9729309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b7b7b7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b7b7b7" w:val="clear"/>
          <w:vertAlign w:val="baseline"/>
          <w:rtl w:val="0"/>
        </w:rPr>
        <w:t xml:space="preserve">Faux</w:t>
      </w:r>
    </w:p>
    <w:sectPr>
      <w:pgSz w:h="16820" w:w="11900" w:orient="portrait"/>
      <w:pgMar w:bottom="1706.8800354003906" w:top="1404.00146484375" w:left="1778.90869140625" w:right="1656.702880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