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Tax-ETS Technical Documentation</w:t>
      </w:r>
    </w:p>
    <w:p>
      <w:pPr>
        <w:pStyle w:val="Heading2"/>
      </w:pPr>
      <w:r>
        <w:t>1. System Overview</w:t>
      </w:r>
    </w:p>
    <w:p>
      <w:r>
        <w:t>Tax-ETS is a PHP and MySQL/MariaDB web application used to import tax and non-tax data, manage imported batches, run tax expenditure (TE) calculations, and generate TE reports.</w:t>
      </w:r>
    </w:p>
    <w:p>
      <w:r>
        <w:t>The system follows this operational flow:</w:t>
      </w:r>
    </w:p>
    <w:p>
      <w:pPr>
        <w:pStyle w:val="ListNumber"/>
      </w:pPr>
      <w:r>
        <w:t>Import data from Excel or repository/API sources.</w:t>
      </w:r>
    </w:p>
    <w:p>
      <w:pPr>
        <w:pStyle w:val="ListNumber"/>
      </w:pPr>
      <w:r>
        <w:t>Store imported records under a batch ID.</w:t>
      </w:r>
    </w:p>
    <w:p>
      <w:pPr>
        <w:pStyle w:val="ListNumber"/>
      </w:pPr>
      <w:r>
        <w:t>Review or edit imported batch data.</w:t>
      </w:r>
    </w:p>
    <w:p>
      <w:pPr>
        <w:pStyle w:val="ListNumber"/>
      </w:pPr>
      <w:r>
        <w:t>Run TE calculation for the selected batch.</w:t>
      </w:r>
    </w:p>
    <w:p>
      <w:pPr>
        <w:pStyle w:val="ListNumber"/>
      </w:pPr>
      <w:r>
        <w:t>Store or update TE results.</w:t>
      </w:r>
    </w:p>
    <w:p>
      <w:pPr>
        <w:pStyle w:val="ListNumber"/>
      </w:pPr>
      <w:r>
        <w:t>Generate reports by tax type, sector, location, provision, customs regime, GDP, and revenue.</w:t>
      </w:r>
    </w:p>
    <w:p>
      <w:r>
        <w:t xml:space="preserve">The application is implemented without a PHP framework. Each page in </w:t>
      </w:r>
      <w:r>
        <w:rPr>
          <w:rFonts w:ascii="Consolas" w:hAnsi="Consolas"/>
          <w:color w:val="333333"/>
          <w:sz w:val="20"/>
        </w:rPr>
        <w:t>pages/</w:t>
      </w:r>
      <w:r>
        <w:t xml:space="preserve"> acts as both controller and view.</w:t>
      </w:r>
    </w:p>
    <w:p>
      <w:pPr>
        <w:pStyle w:val="Heading2"/>
      </w:pPr>
      <w:r>
        <w:t>2. Technology Stack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250"/>
        <w:gridCol w:w="6110"/>
      </w:tblGrid>
      <w:tr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6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PHP 8.x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MySQL / MariaDB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Spreadsheet import/export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PhpSpreadsheet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Bootstrap 5, Font Awesome, DataTables, Chart.js</w:t>
            </w:r>
          </w:p>
        </w:tc>
      </w:tr>
      <w:tr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Local runtime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XAMPP</w:t>
            </w:r>
          </w:p>
        </w:tc>
      </w:tr>
    </w:tbl>
    <w:p>
      <w:pPr>
        <w:spacing w:after="40"/>
      </w:pPr>
    </w:p>
    <w:p>
      <w:r>
        <w:t xml:space="preserve">Key configuration is stored in </w:t>
      </w:r>
      <w:r>
        <w:rPr>
          <w:rFonts w:ascii="Consolas" w:hAnsi="Consolas"/>
          <w:color w:val="333333"/>
          <w:sz w:val="20"/>
        </w:rPr>
        <w:t>config.php</w:t>
      </w:r>
      <w:r>
        <w:t>.</w:t>
      </w:r>
    </w:p>
    <w:p>
      <w:r>
        <w:t>Important constants: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28"/>
        <w:gridCol w:w="7132"/>
      </w:tblGrid>
      <w:tr>
        <w:tc>
          <w:tcPr>
            <w:tcW w:type="dxa" w:w="22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Constant</w:t>
            </w:r>
          </w:p>
        </w:tc>
        <w:tc>
          <w:tcPr>
            <w:tcW w:type="dxa" w:w="71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BASE_URL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Application base path, normally /Tax-ETS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APP_NAME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Browser title and application name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EVALUATION_DATE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Evaluation date used by TE logic where applicable</w:t>
            </w:r>
          </w:p>
        </w:tc>
      </w:tr>
    </w:tbl>
    <w:p>
      <w:pPr>
        <w:spacing w:after="40"/>
      </w:pPr>
    </w:p>
    <w:p>
      <w:pPr>
        <w:pStyle w:val="Heading2"/>
      </w:pPr>
      <w:r>
        <w:t>3. Project Structure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613"/>
        <w:gridCol w:w="7747"/>
      </w:tblGrid>
      <w:tr>
        <w:tc>
          <w:tcPr>
            <w:tcW w:type="dxa" w:w="16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Path</w:t>
            </w:r>
          </w:p>
        </w:tc>
        <w:tc>
          <w:tcPr>
            <w:tcW w:type="dxa" w:w="77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config.php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Application configuration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Shared PHP includes, database connection, auth, engines, report helpers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pages/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Application pages and page-level controllers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db/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Database schema and seed files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Documentation, templates, and source reference files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assets/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CSS, JavaScript, images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Plain PHP test scripts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data/logs/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 diagnostic logs by batch ID</w:t>
            </w:r>
          </w:p>
        </w:tc>
      </w:tr>
      <w:tr>
        <w:tc>
          <w:tcPr>
            <w:tcW w:type="dxa" w:w="16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backups/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Backup files created by system backup features</w:t>
            </w:r>
          </w:p>
        </w:tc>
      </w:tr>
    </w:tbl>
    <w:p>
      <w:pPr>
        <w:spacing w:after="40"/>
      </w:pPr>
    </w:p>
    <w:p>
      <w:pPr>
        <w:pStyle w:val="Heading2"/>
      </w:pPr>
      <w:r>
        <w:t>4. Core Includes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369"/>
        <w:gridCol w:w="5991"/>
      </w:tblGrid>
      <w:tr>
        <w:tc>
          <w:tcPr>
            <w:tcW w:type="dxa" w:w="33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599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includes/db.php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Provides getDbConnection() and PDO access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includes/auth.php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Session and authentication checks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includes/header.php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Page header, CSS/JS includes, top bar, sidebar include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includes/sidebar_FIXED.php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Main navigation menu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includes/footer.php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Common footer and scripts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includes/report_filters.php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Shared import-date report filter logic</w:t>
            </w:r>
          </w:p>
        </w:tc>
      </w:tr>
      <w:tr>
        <w:tc>
          <w:tcPr>
            <w:tcW w:type="dxa" w:w="33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includes/batch_nav.php</w:t>
            </w:r>
          </w:p>
        </w:tc>
        <w:tc>
          <w:tcPr>
            <w:tcW w:type="dxa" w:w="5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Back-to-batch-hub helper for view pages</w:t>
            </w:r>
          </w:p>
        </w:tc>
      </w:tr>
    </w:tbl>
    <w:p>
      <w:pPr>
        <w:spacing w:after="40"/>
      </w:pPr>
    </w:p>
    <w:p>
      <w:r>
        <w:t xml:space="preserve">All database access should use </w:t>
      </w:r>
      <w:r>
        <w:rPr>
          <w:rFonts w:ascii="Consolas" w:hAnsi="Consolas"/>
          <w:color w:val="333333"/>
          <w:sz w:val="20"/>
        </w:rPr>
        <w:t>getDbConnection()</w:t>
      </w:r>
      <w:r>
        <w:t>.</w:t>
      </w:r>
    </w:p>
    <w:p>
      <w:pPr>
        <w:pStyle w:val="Heading2"/>
      </w:pPr>
      <w:r>
        <w:t>5. Database Access Pattern</w:t>
      </w:r>
    </w:p>
    <w:p>
      <w:r>
        <w:t>The project uses PDO. New code should use prepared statements for all user-controlled values.</w:t>
      </w:r>
    </w:p>
    <w:p>
      <w:r>
        <w:t>Example: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$stmt = $pdo-&gt;prepare("SELECT * FROM import_vat_data WHERE batch_id = ?");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$stmt-&gt;execute([$batch]);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$rows = $stmt-&gt;fetchAll();</w:t>
      </w:r>
    </w:p>
    <w:p>
      <w:pPr>
        <w:spacing w:after="80"/>
      </w:pPr>
    </w:p>
    <w:p>
      <w:r>
        <w:t>Avoid direct interpolation of user input into SQL.</w:t>
      </w:r>
    </w:p>
    <w:p>
      <w:pPr>
        <w:pStyle w:val="Heading2"/>
      </w:pPr>
      <w:r>
        <w:t>6. Batch Model</w:t>
      </w:r>
    </w:p>
    <w:p>
      <w:r>
        <w:t>Imported TE estimation data is managed by batch. A batch ID links records imported together and is used for:</w:t>
      </w:r>
    </w:p>
    <w:p>
      <w:pPr>
        <w:pStyle w:val="ListBullet"/>
      </w:pPr>
      <w:r>
        <w:t>viewing imported records,</w:t>
      </w:r>
    </w:p>
    <w:p>
      <w:pPr>
        <w:pStyle w:val="ListBullet"/>
      </w:pPr>
      <w:r>
        <w:t>editing records,</w:t>
      </w:r>
    </w:p>
    <w:p>
      <w:pPr>
        <w:pStyle w:val="ListBullet"/>
      </w:pPr>
      <w:r>
        <w:t>deleting imported records,</w:t>
      </w:r>
    </w:p>
    <w:p>
      <w:pPr>
        <w:pStyle w:val="ListBullet"/>
      </w:pPr>
      <w:r>
        <w:t>running TE calculation,</w:t>
      </w:r>
    </w:p>
    <w:p>
      <w:pPr>
        <w:pStyle w:val="ListBullet"/>
      </w:pPr>
      <w:r>
        <w:t>filtering reports by import/input date,</w:t>
      </w:r>
    </w:p>
    <w:p>
      <w:pPr>
        <w:pStyle w:val="ListBullet"/>
      </w:pPr>
      <w:r>
        <w:t>downloading import diagnostic logs.</w:t>
      </w:r>
    </w:p>
    <w:p>
      <w:r>
        <w:t>Batch IDs are stored in different column names depending on the source table: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510"/>
        <w:gridCol w:w="3656"/>
        <w:gridCol w:w="2194"/>
      </w:tblGrid>
      <w:tr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type="dxa" w:w="3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Main Table</w:t>
            </w:r>
          </w:p>
        </w:tc>
        <w:tc>
          <w:tcPr>
            <w:tcW w:type="dxa" w:w="219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Batch Column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Profit Tax / CIT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companies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Individual Tax / PIT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import_pit_data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Salary Tax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import_salary_tax_data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Domestic VAT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import_vat_data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SEZ Developer / Investor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import_sez_data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 Fee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import_resource_data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Royalty Fee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import_royalty_data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Land Concession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repo_land_concession_data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import_batch_id</w:t>
            </w:r>
          </w:p>
        </w:tc>
      </w:tr>
      <w:tr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ASYCUDA</w:t>
            </w:r>
          </w:p>
        </w:tc>
        <w:tc>
          <w:tcPr>
            <w:tcW w:type="dxa" w:w="3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asycuda_imports</w:t>
            </w:r>
          </w:p>
        </w:tc>
        <w:tc>
          <w:tcPr>
            <w:tcW w:type="dxa" w:w="21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import_batch_id</w:t>
            </w:r>
          </w:p>
        </w:tc>
      </w:tr>
    </w:tbl>
    <w:p>
      <w:pPr>
        <w:spacing w:after="40"/>
      </w:pPr>
    </w:p>
    <w:p>
      <w:r>
        <w:t xml:space="preserve">Most batch IDs contain a timestamp in </w:t>
      </w:r>
      <w:r>
        <w:rPr>
          <w:rFonts w:ascii="Consolas" w:hAnsi="Consolas"/>
          <w:color w:val="333333"/>
          <w:sz w:val="20"/>
        </w:rPr>
        <w:t>YYYYMMDDHHMMSS</w:t>
      </w:r>
      <w:r>
        <w:t xml:space="preserve"> format. Where an import date column is not available, report filters infer batch date from this timestamp.</w:t>
      </w:r>
    </w:p>
    <w:p>
      <w:r>
        <w:t xml:space="preserve">Manual-entry batches follow the same pattern. When a user clicks </w:t>
      </w:r>
      <w:r>
        <w:rPr>
          <w:rFonts w:ascii="Consolas" w:hAnsi="Consolas"/>
          <w:color w:val="333333"/>
          <w:sz w:val="20"/>
        </w:rPr>
        <w:t>Add Manual Entry</w:t>
      </w:r>
      <w:r>
        <w:t xml:space="preserve"> from an import page, the system creates a new batch ID with the selected tax year and current timestamp, for example: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MANUAL_ENTRY_VAT_2026_20260604153022</w:t>
      </w:r>
    </w:p>
    <w:p>
      <w:pPr>
        <w:spacing w:after="80"/>
      </w:pPr>
    </w:p>
    <w:p>
      <w:r>
        <w:t>All records added while the user remains on that opened view page are saved into the same batch. Starting manual entry again later creates a separate batch.</w:t>
      </w:r>
    </w:p>
    <w:p>
      <w:pPr>
        <w:pStyle w:val="Heading2"/>
      </w:pPr>
      <w:r>
        <w:t>7. Batch Management Hub</w:t>
      </w:r>
    </w:p>
    <w:p>
      <w:r>
        <w:t>The central batch hub is implemented in: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pages/batches.php</w:t>
      </w:r>
    </w:p>
    <w:p>
      <w:pPr>
        <w:spacing w:after="80"/>
      </w:pPr>
    </w:p>
    <w:p>
      <w:r>
        <w:t>Navigation path: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Get Tax Data by Import from Excel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 xml:space="preserve">  &gt; Data Requirement to estimate TE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 xml:space="preserve">    &gt; Batch Management</w:t>
      </w:r>
    </w:p>
    <w:p>
      <w:pPr>
        <w:spacing w:after="80"/>
      </w:pPr>
    </w:p>
    <w:p>
      <w:r>
        <w:t>The hub aggregates imported batches across TE estimation data sources and provides:</w:t>
      </w:r>
    </w:p>
    <w:p>
      <w:pPr>
        <w:pStyle w:val="ListBullet"/>
      </w:pPr>
      <w:r>
        <w:t>tax type filter,</w:t>
      </w:r>
    </w:p>
    <w:p>
      <w:pPr>
        <w:pStyle w:val="ListBullet"/>
      </w:pPr>
      <w:r>
        <w:t>batch ID search,</w:t>
      </w:r>
    </w:p>
    <w:p>
      <w:pPr>
        <w:pStyle w:val="ListBullet"/>
      </w:pPr>
      <w:r>
        <w:t>row count,</w:t>
      </w:r>
    </w:p>
    <w:p>
      <w:pPr>
        <w:pStyle w:val="ListBullet"/>
      </w:pPr>
      <w:r>
        <w:t>year range,</w:t>
      </w:r>
    </w:p>
    <w:p>
      <w:pPr>
        <w:pStyle w:val="ListBullet"/>
      </w:pPr>
      <w:r>
        <w:t>import date,</w:t>
      </w:r>
    </w:p>
    <w:p>
      <w:pPr>
        <w:pStyle w:val="ListBullet"/>
      </w:pPr>
      <w:r>
        <w:t>recorded TE amount,</w:t>
      </w:r>
    </w:p>
    <w:p>
      <w:pPr>
        <w:pStyle w:val="ListBullet"/>
      </w:pPr>
      <w:r>
        <w:t>view action,</w:t>
      </w:r>
    </w:p>
    <w:p>
      <w:pPr>
        <w:pStyle w:val="ListBullet"/>
      </w:pPr>
      <w:r>
        <w:t>TE calculation action,</w:t>
      </w:r>
    </w:p>
    <w:p>
      <w:pPr>
        <w:pStyle w:val="ListBullet"/>
      </w:pPr>
      <w:r>
        <w:t>ASYCUDA calculation dropdown for Customs, Excise, and Import VAT,</w:t>
      </w:r>
    </w:p>
    <w:p>
      <w:pPr>
        <w:pStyle w:val="ListBullet"/>
      </w:pPr>
      <w:r>
        <w:t>diagnostic log download when a log exists,</w:t>
      </w:r>
    </w:p>
    <w:p>
      <w:pPr>
        <w:pStyle w:val="ListBullet"/>
      </w:pPr>
      <w:r>
        <w:t xml:space="preserve">delete action through </w:t>
      </w:r>
      <w:r>
        <w:rPr>
          <w:rFonts w:ascii="Consolas" w:hAnsi="Consolas"/>
          <w:color w:val="333333"/>
          <w:sz w:val="20"/>
        </w:rPr>
        <w:t>pages/delete_batch.php</w:t>
      </w:r>
      <w:r>
        <w:t>.</w:t>
      </w:r>
    </w:p>
    <w:p>
      <w:r>
        <w:t>When a user opens a batch from the hub, the URL includes: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from=batches</w:t>
      </w:r>
    </w:p>
    <w:p>
      <w:pPr>
        <w:spacing w:after="80"/>
      </w:pPr>
    </w:p>
    <w:p>
      <w:r>
        <w:t xml:space="preserve">View pages use </w:t>
      </w:r>
      <w:r>
        <w:rPr>
          <w:rFonts w:ascii="Consolas" w:hAnsi="Consolas"/>
          <w:color w:val="333333"/>
          <w:sz w:val="20"/>
        </w:rPr>
        <w:t>includes/batch_nav.php</w:t>
      </w:r>
      <w:r>
        <w:t xml:space="preserve"> to show a </w:t>
      </w:r>
      <w:r>
        <w:rPr>
          <w:rFonts w:ascii="Consolas" w:hAnsi="Consolas"/>
          <w:color w:val="333333"/>
          <w:sz w:val="20"/>
        </w:rPr>
        <w:t>Batch Management</w:t>
      </w:r>
      <w:r>
        <w:t xml:space="preserve"> return button only in that context.</w:t>
      </w:r>
    </w:p>
    <w:p>
      <w:pPr>
        <w:pStyle w:val="Heading2"/>
      </w:pPr>
      <w:r>
        <w:t>8. Deleting Batches</w:t>
      </w:r>
    </w:p>
    <w:p>
      <w:r>
        <w:t>Batch deletion is centralized in: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pages/delete_batch.php</w:t>
      </w:r>
    </w:p>
    <w:p>
      <w:pPr>
        <w:spacing w:after="80"/>
      </w:pPr>
    </w:p>
    <w:p>
      <w:r>
        <w:t>The caller posts: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28"/>
        <w:gridCol w:w="7832"/>
      </w:tblGrid>
      <w:tr>
        <w:tc>
          <w:tcPr>
            <w:tcW w:type="dxa" w:w="1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78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1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7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 type, such as cit, vat, salary, asy</w:t>
            </w:r>
          </w:p>
        </w:tc>
      </w:tr>
      <w:tr>
        <w:tc>
          <w:tcPr>
            <w:tcW w:type="dxa" w:w="1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batch_id</w:t>
            </w:r>
          </w:p>
        </w:tc>
        <w:tc>
          <w:tcPr>
            <w:tcW w:type="dxa" w:w="7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Batch identifier</w:t>
            </w:r>
          </w:p>
        </w:tc>
      </w:tr>
    </w:tbl>
    <w:p>
      <w:pPr>
        <w:spacing w:after="40"/>
      </w:pPr>
    </w:p>
    <w:p>
      <w:r>
        <w:t>The delete handler removes records from the relevant import table. For ASYCUDA, it deletes related TE results before deleting imported ASYCUDA rows.</w:t>
      </w:r>
    </w:p>
    <w:p>
      <w:r>
        <w:t>Important: deletion currently redirects to the related import page, not back to the batch hub.</w:t>
      </w:r>
    </w:p>
    <w:p>
      <w:pPr>
        <w:pStyle w:val="Heading2"/>
      </w:pPr>
      <w:r>
        <w:t>9. Import Workflow</w:t>
      </w:r>
    </w:p>
    <w:p>
      <w:r>
        <w:t>Each tax type has an import page. The import page normally:</w:t>
      </w:r>
    </w:p>
    <w:p>
      <w:pPr>
        <w:pStyle w:val="ListNumber"/>
      </w:pPr>
      <w:r>
        <w:t>Shows a template download link.</w:t>
      </w:r>
    </w:p>
    <w:p>
      <w:pPr>
        <w:pStyle w:val="ListNumber"/>
      </w:pPr>
      <w:r>
        <w:t>Accepts an Excel upload.</w:t>
      </w:r>
    </w:p>
    <w:p>
      <w:pPr>
        <w:pStyle w:val="ListNumber"/>
      </w:pPr>
      <w:r>
        <w:t>Reads data using PhpSpreadsheet.</w:t>
      </w:r>
    </w:p>
    <w:p>
      <w:pPr>
        <w:pStyle w:val="ListNumber"/>
      </w:pPr>
      <w:r>
        <w:t>Creates a new batch ID.</w:t>
      </w:r>
    </w:p>
    <w:p>
      <w:pPr>
        <w:pStyle w:val="ListNumber"/>
      </w:pPr>
      <w:r>
        <w:t>Inserts rows into the relevant import table.</w:t>
      </w:r>
    </w:p>
    <w:p>
      <w:pPr>
        <w:pStyle w:val="ListNumber"/>
      </w:pPr>
      <w:r>
        <w:t xml:space="preserve">Writes a diagnostic log to </w:t>
      </w:r>
      <w:r>
        <w:rPr>
          <w:rFonts w:ascii="Consolas" w:hAnsi="Consolas"/>
          <w:color w:val="333333"/>
          <w:sz w:val="20"/>
        </w:rPr>
        <w:t>data/logs/{batch_id}.log</w:t>
      </w:r>
      <w:r>
        <w:t xml:space="preserve"> when needed.</w:t>
      </w:r>
    </w:p>
    <w:p>
      <w:pPr>
        <w:pStyle w:val="ListNumber"/>
      </w:pPr>
      <w:r>
        <w:t>Shows recent imported batches.</w:t>
      </w:r>
    </w:p>
    <w:p>
      <w:r>
        <w:t>Each import page also supports manual record entry. Manual entry does not reuse a yearly batch. It creates a timestamped batch for that manual-entry session, using the pattern: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MANUAL_ENTRY_{TYPE}_{YEAR}_{YYYYMMDDHHMMSS}</w:t>
      </w:r>
    </w:p>
    <w:p>
      <w:pPr>
        <w:spacing w:after="80"/>
      </w:pPr>
    </w:p>
    <w:p>
      <w:r>
        <w:t xml:space="preserve">Examples include </w:t>
      </w:r>
      <w:r>
        <w:rPr>
          <w:rFonts w:ascii="Consolas" w:hAnsi="Consolas"/>
          <w:color w:val="333333"/>
          <w:sz w:val="20"/>
        </w:rPr>
        <w:t>MANUAL_ENTRY_CIT_2026_20260604153022</w:t>
      </w:r>
      <w:r>
        <w:t xml:space="preserve">, </w:t>
      </w:r>
      <w:r>
        <w:rPr>
          <w:rFonts w:ascii="Consolas" w:hAnsi="Consolas"/>
          <w:color w:val="333333"/>
          <w:sz w:val="20"/>
        </w:rPr>
        <w:t>MANUAL_ENTRY_SALARY_2026_20260604153022</w:t>
      </w:r>
      <w:r>
        <w:t xml:space="preserve">, and </w:t>
      </w:r>
      <w:r>
        <w:rPr>
          <w:rFonts w:ascii="Consolas" w:hAnsi="Consolas"/>
          <w:color w:val="333333"/>
          <w:sz w:val="20"/>
        </w:rPr>
        <w:t>MANUAL_ENTRY_ASYCUDA_2026_20260604153022</w:t>
      </w:r>
      <w:r>
        <w:t>.</w:t>
      </w:r>
    </w:p>
    <w:p>
      <w:r>
        <w:t>Main import pages: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242"/>
        <w:gridCol w:w="2153"/>
        <w:gridCol w:w="1987"/>
        <w:gridCol w:w="3978"/>
      </w:tblGrid>
      <w:tr>
        <w:tc>
          <w:tcPr>
            <w:tcW w:type="dxa" w:w="124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Data Type</w:t>
            </w:r>
          </w:p>
        </w:tc>
        <w:tc>
          <w:tcPr>
            <w:tcW w:type="dxa" w:w="215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Import Page</w:t>
            </w:r>
          </w:p>
        </w:tc>
        <w:tc>
          <w:tcPr>
            <w:tcW w:type="dxa" w:w="19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View Page</w:t>
            </w:r>
          </w:p>
        </w:tc>
        <w:tc>
          <w:tcPr>
            <w:tcW w:type="dxa" w:w="397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TE Calculation Page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Profit Tax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import_cit.php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view_companies.php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calculator.php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Individual Tax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import_individual.php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view_individual.php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te_individual.php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Salary Tax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import_salary.php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view_salary.php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te_salary_tax.php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Domestic VAT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import_vat.php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view_vat.php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te_vat.php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ASYCUDA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import_asycuda.php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view_asycuda.php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te_asycuda_customs.php, te_asycuda_excise.php, te_asycuda_vat.php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SEZ Developer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import_sez_dev.php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view_sez_dev.php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te_sez_dev.php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SEZ Investor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import_sez_inv.php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view_sez_inv.php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te_sez_inv.php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Land Concession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import_land_concession.php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repo_land_concession.php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calculate_land_concession.php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 Fee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import_resource.php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view_resource.php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te_resource.php</w:t>
            </w:r>
          </w:p>
        </w:tc>
      </w:tr>
      <w:tr>
        <w:tc>
          <w:tcPr>
            <w:tcW w:type="dxa" w:w="12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Royalty Fee</w:t>
            </w:r>
          </w:p>
        </w:tc>
        <w:tc>
          <w:tcPr>
            <w:tcW w:type="dxa" w:w="2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import_royalty.php</w:t>
            </w:r>
          </w:p>
        </w:tc>
        <w:tc>
          <w:tcPr>
            <w:tcW w:type="dxa" w:w="19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view_royalty.php</w:t>
            </w:r>
          </w:p>
        </w:tc>
        <w:tc>
          <w:tcPr>
            <w:tcW w:type="dxa" w:w="3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te_royalty.php</w:t>
            </w:r>
          </w:p>
        </w:tc>
      </w:tr>
    </w:tbl>
    <w:p>
      <w:pPr>
        <w:spacing w:after="40"/>
      </w:pPr>
    </w:p>
    <w:p>
      <w:r>
        <w:t>Land Concession import uses a header-aware workbook mapping. The generated template columns are: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TIN, CompanyName, District, Province, TaxItem, Year, Receiptdate,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Concessionarea, BenchmarkRate, ContractedRate, ConcessionFeePaid, ProvisionName</w:t>
      </w:r>
    </w:p>
    <w:p>
      <w:pPr>
        <w:spacing w:after="80"/>
      </w:pPr>
    </w:p>
    <w:p>
      <w:r>
        <w:rPr>
          <w:rFonts w:ascii="Consolas" w:hAnsi="Consolas"/>
          <w:color w:val="333333"/>
          <w:sz w:val="20"/>
        </w:rPr>
        <w:t>TaxItem</w:t>
      </w:r>
      <w:r>
        <w:t xml:space="preserve"> is accepted but not stored in a separate database column yet. If </w:t>
      </w:r>
      <w:r>
        <w:rPr>
          <w:rFonts w:ascii="Consolas" w:hAnsi="Consolas"/>
          <w:color w:val="333333"/>
          <w:sz w:val="20"/>
        </w:rPr>
        <w:t>Year</w:t>
      </w:r>
      <w:r>
        <w:t xml:space="preserve"> is blank, the import page's selected tax year is used. Location matching uses the current </w:t>
      </w:r>
      <w:r>
        <w:rPr>
          <w:rFonts w:ascii="Consolas" w:hAnsi="Consolas"/>
          <w:color w:val="333333"/>
          <w:sz w:val="20"/>
        </w:rPr>
        <w:t>provinces</w:t>
      </w:r>
      <w:r>
        <w:t xml:space="preserve"> and </w:t>
      </w:r>
      <w:r>
        <w:rPr>
          <w:rFonts w:ascii="Consolas" w:hAnsi="Consolas"/>
          <w:color w:val="333333"/>
          <w:sz w:val="20"/>
        </w:rPr>
        <w:t>districts</w:t>
      </w:r>
      <w:r>
        <w:t xml:space="preserve"> dictionary tables.</w:t>
      </w:r>
    </w:p>
    <w:p>
      <w:pPr>
        <w:pStyle w:val="Heading2"/>
      </w:pPr>
      <w:r>
        <w:t>10. TE Calculation Engines</w:t>
      </w:r>
    </w:p>
    <w:p>
      <w:r>
        <w:t xml:space="preserve">TE calculation logic is implemented in engine classes under </w:t>
      </w:r>
      <w:r>
        <w:rPr>
          <w:rFonts w:ascii="Consolas" w:hAnsi="Consolas"/>
          <w:color w:val="333333"/>
          <w:sz w:val="20"/>
        </w:rPr>
        <w:t>includes/</w:t>
      </w:r>
      <w:r>
        <w:t>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526"/>
        <w:gridCol w:w="2950"/>
        <w:gridCol w:w="4884"/>
      </w:tblGrid>
      <w:tr>
        <w:tc>
          <w:tcPr>
            <w:tcW w:type="dxa" w:w="15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Engine</w:t>
            </w:r>
          </w:p>
        </w:tc>
        <w:tc>
          <w:tcPr>
            <w:tcW w:type="dxa" w:w="2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8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Main Method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Profit Tax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te_profit_tax_engine.php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Individual Tax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te_pit_engine.php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Salary Tax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te_salary_tax_engine.php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Domestic VAT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te_vat_engine.php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ASYCUDA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te_asycuda_engine.php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SEZ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te_sez_engine.php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$batch_id, string $type):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Land Concession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te_land_concession_engine.php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Resource Fee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te_resource_engine.php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  <w:tr>
        <w:tc>
          <w:tcPr>
            <w:tcW w:type="dxa" w:w="15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Royalty Fee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te_royalty_engine.php</w:t>
            </w:r>
          </w:p>
        </w:tc>
        <w:tc>
          <w:tcPr>
            <w:tcW w:type="dxa" w:w="48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calculateBatch(string $batch_id): array</w:t>
            </w:r>
          </w:p>
        </w:tc>
      </w:tr>
    </w:tbl>
    <w:p>
      <w:pPr>
        <w:spacing w:after="40"/>
      </w:pPr>
    </w:p>
    <w:p>
      <w:r>
        <w:t>Calculation pages call the relevant engine and display results for a selected batch.</w:t>
      </w:r>
    </w:p>
    <w:p>
      <w:r>
        <w:t>Benchmark rates and provisions should be read from database tables rather than hardcoded in engine logic.</w:t>
      </w:r>
    </w:p>
    <w:p>
      <w:r>
        <w:t xml:space="preserve">For Land Concession, </w:t>
      </w:r>
      <w:r>
        <w:rPr>
          <w:rFonts w:ascii="Consolas" w:hAnsi="Consolas"/>
          <w:color w:val="333333"/>
          <w:sz w:val="20"/>
        </w:rPr>
        <w:t>benchmark_value_usd</w:t>
      </w:r>
      <w:r>
        <w:t xml:space="preserve"> is calculated as </w:t>
      </w:r>
      <w:r>
        <w:rPr>
          <w:rFonts w:ascii="Consolas" w:hAnsi="Consolas"/>
          <w:color w:val="333333"/>
          <w:sz w:val="20"/>
        </w:rPr>
        <w:t>concession_area_ha * benchmark_rate_usd</w:t>
      </w:r>
      <w:r>
        <w:t xml:space="preserve">. Because the legal/policy basis for an exemption is not yet confirmed for blank provisions, </w:t>
      </w:r>
      <w:r>
        <w:rPr>
          <w:rFonts w:ascii="Consolas" w:hAnsi="Consolas"/>
          <w:color w:val="333333"/>
          <w:sz w:val="20"/>
        </w:rPr>
        <w:t>non_tax_te_usd</w:t>
      </w:r>
      <w:r>
        <w:t xml:space="preserve"> is set to </w:t>
      </w:r>
      <w:r>
        <w:rPr>
          <w:rFonts w:ascii="Consolas" w:hAnsi="Consolas"/>
          <w:color w:val="333333"/>
          <w:sz w:val="20"/>
        </w:rPr>
        <w:t>0</w:t>
      </w:r>
      <w:r>
        <w:t xml:space="preserve"> when </w:t>
      </w:r>
      <w:r>
        <w:rPr>
          <w:rFonts w:ascii="Consolas" w:hAnsi="Consolas"/>
          <w:color w:val="333333"/>
          <w:sz w:val="20"/>
        </w:rPr>
        <w:t>ProvisionName</w:t>
      </w:r>
      <w:r>
        <w:t xml:space="preserve"> is blank. When </w:t>
      </w:r>
      <w:r>
        <w:rPr>
          <w:rFonts w:ascii="Consolas" w:hAnsi="Consolas"/>
          <w:color w:val="333333"/>
          <w:sz w:val="20"/>
        </w:rPr>
        <w:t>ProvisionName</w:t>
      </w:r>
      <w:r>
        <w:t xml:space="preserve"> is present, the current calculation uses </w:t>
      </w:r>
      <w:r>
        <w:rPr>
          <w:rFonts w:ascii="Consolas" w:hAnsi="Consolas"/>
          <w:color w:val="333333"/>
          <w:sz w:val="20"/>
        </w:rPr>
        <w:t>max(0, benchmark_value_usd - concession_fee_paid_usd)</w:t>
      </w:r>
      <w:r>
        <w:t>.</w:t>
      </w:r>
    </w:p>
    <w:p>
      <w:pPr>
        <w:pStyle w:val="Heading2"/>
      </w:pPr>
      <w:r>
        <w:t>11. Expert TE</w:t>
      </w:r>
    </w:p>
    <w:p>
      <w:r>
        <w:t>Some templates include Expert TE values. Expert TE is used for verification and discrepancy analysis.</w:t>
      </w:r>
    </w:p>
    <w:p>
      <w:r>
        <w:t>Current behavior:</w:t>
      </w:r>
    </w:p>
    <w:p>
      <w:pPr>
        <w:pStyle w:val="ListBullet"/>
      </w:pPr>
      <w:r>
        <w:t>Expert TE is hidden from ordinary view pages.</w:t>
      </w:r>
    </w:p>
    <w:p>
      <w:pPr>
        <w:pStyle w:val="ListBullet"/>
      </w:pPr>
      <w:r>
        <w:t>Expert TE is shown only in TE calculation pages where verification is needed.</w:t>
      </w:r>
    </w:p>
    <w:p>
      <w:pPr>
        <w:pStyle w:val="ListBullet"/>
      </w:pPr>
      <w:r>
        <w:t>Expert TE visibility is restricted to the admin user where implemented.</w:t>
      </w:r>
    </w:p>
    <w:p>
      <w:r>
        <w:t>The current admin verification email is: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admin@example.com</w:t>
      </w:r>
    </w:p>
    <w:p>
      <w:pPr>
        <w:spacing w:after="80"/>
      </w:pPr>
    </w:p>
    <w:p>
      <w:pPr>
        <w:pStyle w:val="Heading2"/>
      </w:pPr>
      <w:r>
        <w:t>12. Reports</w:t>
      </w:r>
    </w:p>
    <w:p>
      <w:r>
        <w:t xml:space="preserve">Main report pages are under </w:t>
      </w:r>
      <w:r>
        <w:rPr>
          <w:rFonts w:ascii="Consolas" w:hAnsi="Consolas"/>
          <w:color w:val="333333"/>
          <w:sz w:val="20"/>
        </w:rPr>
        <w:t>pages/report_*.php</w:t>
      </w:r>
      <w:r>
        <w:t>.</w:t>
      </w:r>
    </w:p>
    <w:p>
      <w:r>
        <w:t>Primary report categories: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5092"/>
        <w:gridCol w:w="4268"/>
      </w:tblGrid>
      <w:tr>
        <w:tc>
          <w:tcPr>
            <w:tcW w:type="dxa" w:w="50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Report</w:t>
            </w:r>
          </w:p>
        </w:tc>
        <w:tc>
          <w:tcPr>
            <w:tcW w:type="dxa" w:w="4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Page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 by Tax Type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report_tax_type.php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 by Sector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report_sector.php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 by Location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report_location.php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 by Tax Type (% of GDP)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report_gdp.php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 by Tax Type (% of Revenue)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report_revenue.php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Total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report_total_provision.php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Profit Tax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report_provisions.php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Individual Income Tax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report_individual_provision.php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Salary Tax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report_salary_tax_provision.php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Domestic VAT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report_vat_provision.php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SEZ Developer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report_sez_dev_provision.php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SEZ Investor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report_sez_inv_provision.php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Non-Tax TE by Provision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report_nontax_provision.php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Total TE by Customs Regime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report_total_customs.php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Customs Duty Report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report_customs_duty.php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Excise Tax Report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report_excise_tax.php</w:t>
            </w:r>
          </w:p>
        </w:tc>
      </w:tr>
      <w:tr>
        <w:tc>
          <w:tcPr>
            <w:tcW w:type="dxa" w:w="50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Import VAT Report</w:t>
            </w:r>
          </w:p>
        </w:tc>
        <w:tc>
          <w:tcPr>
            <w:tcW w:type="dxa" w:w="4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report_import_vat.php</w:t>
            </w:r>
          </w:p>
        </w:tc>
      </w:tr>
    </w:tbl>
    <w:p>
      <w:pPr>
        <w:spacing w:after="40"/>
      </w:pPr>
    </w:p>
    <w:p>
      <w:pPr>
        <w:pStyle w:val="Heading2"/>
      </w:pPr>
      <w:r>
        <w:t>13. Report Filters</w:t>
      </w:r>
    </w:p>
    <w:p>
      <w:r>
        <w:t>Reports support year filters and import-date filters depending on the page.</w:t>
      </w:r>
    </w:p>
    <w:p>
      <w:r>
        <w:t>Shared import-date filter functions are in: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includes/report_filters.php</w:t>
      </w:r>
    </w:p>
    <w:p>
      <w:pPr>
        <w:spacing w:after="80"/>
      </w:pPr>
    </w:p>
    <w:p>
      <w:r>
        <w:t>Important functions: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672"/>
        <w:gridCol w:w="5688"/>
      </w:tblGrid>
      <w:tr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56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reportFilterInput()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Reads and validates import_from and import_to from $_GET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reportAppendFilters()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Preserves filters in export links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reportBatchDateExpression()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Builds SQL date expression from import date or batch timestamp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reportImportDateCondition()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Adds SQL conditions for import date range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reportImportDateFilterControl()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Renders Import From / Import To controls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reportTaxTypeData()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Shared TE aggregation source for tax type, GDP, and revenue reports</w:t>
            </w:r>
          </w:p>
        </w:tc>
      </w:tr>
    </w:tbl>
    <w:p>
      <w:pPr>
        <w:spacing w:after="40"/>
      </w:pPr>
    </w:p>
    <w:p>
      <w:r>
        <w:t xml:space="preserve">GDP and revenue values are static denominator/reference values from </w:t>
      </w:r>
      <w:r>
        <w:rPr>
          <w:rFonts w:ascii="Consolas" w:hAnsi="Consolas"/>
          <w:color w:val="333333"/>
          <w:sz w:val="20"/>
        </w:rPr>
        <w:t>repo_gdp_revenue</w:t>
      </w:r>
      <w:r>
        <w:t>. Import-date filters apply to the TE numerator only.</w:t>
      </w:r>
    </w:p>
    <w:p>
      <w:pPr>
        <w:pStyle w:val="Heading2"/>
      </w:pPr>
      <w:r>
        <w:t>14. Collation Notes</w:t>
      </w:r>
    </w:p>
    <w:p>
      <w:r>
        <w:t>Some tables use different UTF-8 collations. Text comparisons across tables must use explicit collation where needed.</w:t>
      </w:r>
    </w:p>
    <w:p>
      <w:r>
        <w:t>Known sensitive comparisons: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import_pit_data.ptin</w:t>
      </w:r>
      <w:r>
        <w:t xml:space="preserve"> to </w:t>
      </w:r>
      <w:r>
        <w:rPr>
          <w:rFonts w:ascii="Consolas" w:hAnsi="Consolas"/>
          <w:color w:val="333333"/>
          <w:sz w:val="20"/>
        </w:rPr>
        <w:t>te_individual_result.tin</w:t>
      </w:r>
    </w:p>
    <w:p>
      <w:pPr>
        <w:pStyle w:val="ListBullet"/>
      </w:pPr>
      <w:r>
        <w:t xml:space="preserve">PIT or salary TIN to </w:t>
      </w:r>
      <w:r>
        <w:rPr>
          <w:rFonts w:ascii="Consolas" w:hAnsi="Consolas"/>
          <w:color w:val="333333"/>
          <w:sz w:val="20"/>
        </w:rPr>
        <w:t>companies.tin</w:t>
      </w:r>
    </w:p>
    <w:p>
      <w:pPr>
        <w:pStyle w:val="ListBullet"/>
      </w:pPr>
      <w:r>
        <w:t xml:space="preserve">provision number comparisons in </w:t>
      </w:r>
      <w:r>
        <w:rPr>
          <w:rFonts w:ascii="Consolas" w:hAnsi="Consolas"/>
          <w:color w:val="333333"/>
          <w:sz w:val="20"/>
        </w:rPr>
        <w:t>FIND_IN_SET</w:t>
      </w:r>
    </w:p>
    <w:p>
      <w:r>
        <w:t>Use explicit collation for cross-table text comparisons, for example: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ipd.ptin COLLATE utf8mb4_unicode_ci = r.tin COLLATE utf8mb4_unicode_ci</w:t>
      </w:r>
    </w:p>
    <w:p>
      <w:pPr>
        <w:spacing w:after="80"/>
      </w:pPr>
    </w:p>
    <w:p>
      <w:pPr>
        <w:pStyle w:val="Heading2"/>
      </w:pPr>
      <w:r>
        <w:t>15. Navigation</w:t>
      </w:r>
    </w:p>
    <w:p>
      <w:r>
        <w:t>The main menu is in: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includes/sidebar_FIXED.php</w:t>
      </w:r>
    </w:p>
    <w:p>
      <w:pPr>
        <w:spacing w:after="80"/>
      </w:pPr>
    </w:p>
    <w:p>
      <w:r>
        <w:t>Major sections:</w:t>
      </w:r>
    </w:p>
    <w:p>
      <w:pPr>
        <w:pStyle w:val="ListBullet"/>
      </w:pPr>
      <w:r>
        <w:t>Dashboard</w:t>
      </w:r>
    </w:p>
    <w:p>
      <w:pPr>
        <w:pStyle w:val="ListBullet"/>
      </w:pPr>
      <w:r>
        <w:t>System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Benchmark</w:t>
      </w:r>
    </w:p>
    <w:p>
      <w:pPr>
        <w:pStyle w:val="ListBullet"/>
      </w:pPr>
      <w:r>
        <w:t>Repository</w:t>
      </w:r>
    </w:p>
    <w:p>
      <w:pPr>
        <w:pStyle w:val="ListBullet"/>
      </w:pPr>
      <w:r>
        <w:t>Get Tax Data by Import from Excel</w:t>
      </w:r>
    </w:p>
    <w:p>
      <w:pPr>
        <w:pStyle w:val="ListBullet"/>
      </w:pPr>
      <w:r>
        <w:t>Get Tax Data by API</w:t>
      </w:r>
    </w:p>
    <w:p>
      <w:pPr>
        <w:pStyle w:val="ListBullet"/>
      </w:pPr>
      <w:r>
        <w:t>TE Calculation</w:t>
      </w:r>
    </w:p>
    <w:p>
      <w:pPr>
        <w:pStyle w:val="ListBullet"/>
      </w:pPr>
      <w:r>
        <w:t>TE Reports</w:t>
      </w:r>
    </w:p>
    <w:p>
      <w:pPr>
        <w:pStyle w:val="ListBullet"/>
      </w:pPr>
      <w:r>
        <w:t>Notification</w:t>
      </w:r>
    </w:p>
    <w:p>
      <w:r>
        <w:t xml:space="preserve">The sidebar uses </w:t>
      </w:r>
      <w:r>
        <w:rPr>
          <w:rFonts w:ascii="Consolas" w:hAnsi="Consolas"/>
          <w:color w:val="333333"/>
          <w:sz w:val="20"/>
        </w:rPr>
        <w:t>$cur = basename($_SERVER["PHP_SELF"])</w:t>
      </w:r>
      <w:r>
        <w:t xml:space="preserve"> to set active states.</w:t>
      </w:r>
    </w:p>
    <w:p>
      <w:pPr>
        <w:pStyle w:val="Heading2"/>
      </w:pPr>
      <w:r>
        <w:t>16. Authentication and User Context</w:t>
      </w:r>
    </w:p>
    <w:p>
      <w:r>
        <w:t>Authentication is handled by: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includes/auth.php</w:t>
      </w:r>
    </w:p>
    <w:p>
      <w:pPr>
        <w:spacing w:after="80"/>
      </w:pPr>
    </w:p>
    <w:p>
      <w:r>
        <w:t xml:space="preserve">Pages include </w:t>
      </w:r>
      <w:r>
        <w:rPr>
          <w:rFonts w:ascii="Consolas" w:hAnsi="Consolas"/>
          <w:color w:val="333333"/>
          <w:sz w:val="20"/>
        </w:rPr>
        <w:t>includes/header.php</w:t>
      </w:r>
      <w:r>
        <w:t>, which loads auth checks and displays the current user name in the top bar.</w:t>
      </w:r>
    </w:p>
    <w:p>
      <w:r>
        <w:t xml:space="preserve">Developer note: call </w:t>
      </w:r>
      <w:r>
        <w:rPr>
          <w:rFonts w:ascii="Consolas" w:hAnsi="Consolas"/>
          <w:color w:val="333333"/>
          <w:sz w:val="20"/>
        </w:rPr>
        <w:t>session_start()</w:t>
      </w:r>
      <w:r>
        <w:t xml:space="preserve"> only when no session is active: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if (session_status() === PHP_SESSION_NONE) {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 xml:space="preserve">    session_start();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}</w:t>
      </w:r>
    </w:p>
    <w:p>
      <w:pPr>
        <w:spacing w:after="80"/>
      </w:pPr>
    </w:p>
    <w:p>
      <w:pPr>
        <w:pStyle w:val="Heading2"/>
      </w:pPr>
      <w:r>
        <w:t>17. Logs</w:t>
      </w:r>
    </w:p>
    <w:p>
      <w:r>
        <w:t>Import diagnostic logs are written to: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data/logs/{batch_id}.log</w:t>
      </w:r>
    </w:p>
    <w:p>
      <w:pPr>
        <w:spacing w:after="80"/>
      </w:pPr>
    </w:p>
    <w:p>
      <w:r>
        <w:t>Users can download logs through: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pages/download_log.php</w:t>
      </w:r>
    </w:p>
    <w:p>
      <w:pPr>
        <w:spacing w:after="80"/>
      </w:pPr>
    </w:p>
    <w:p>
      <w:r>
        <w:t>The batch hub also shows a log-download action when a matching log file exists.</w:t>
      </w:r>
    </w:p>
    <w:p>
      <w:pPr>
        <w:pStyle w:val="Heading2"/>
      </w:pPr>
      <w:r>
        <w:t>18. Backup and Restore</w:t>
      </w:r>
    </w:p>
    <w:p>
      <w:r>
        <w:t>Backup and restore features are available under: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System &gt; Backup/Restore Data</w:t>
      </w:r>
    </w:p>
    <w:p>
      <w:pPr>
        <w:spacing w:after="80"/>
      </w:pPr>
    </w:p>
    <w:p>
      <w:r>
        <w:t>Implementation page: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pages/system_backup.php</w:t>
      </w:r>
    </w:p>
    <w:p>
      <w:pPr>
        <w:spacing w:after="80"/>
      </w:pPr>
    </w:p>
    <w:p>
      <w:r>
        <w:t>Backup files are stored under: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backups/</w:t>
      </w:r>
    </w:p>
    <w:p>
      <w:pPr>
        <w:spacing w:after="80"/>
      </w:pPr>
    </w:p>
    <w:p>
      <w:pPr>
        <w:pStyle w:val="Heading2"/>
      </w:pPr>
      <w:r>
        <w:t>19. Development and Validation</w:t>
      </w:r>
    </w:p>
    <w:p>
      <w:r>
        <w:t>Install dependencies: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composer install</w:t>
      </w:r>
    </w:p>
    <w:p>
      <w:pPr>
        <w:spacing w:after="80"/>
      </w:pPr>
    </w:p>
    <w:p>
      <w:r>
        <w:t>Run the local PHP server if not using XAMPP: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php -S localhost:8000</w:t>
      </w:r>
    </w:p>
    <w:p>
      <w:pPr>
        <w:spacing w:after="80"/>
      </w:pPr>
    </w:p>
    <w:p>
      <w:r>
        <w:t>Check PHP syntax: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php -l pages/example.php</w:t>
      </w:r>
    </w:p>
    <w:p>
      <w:pPr>
        <w:spacing w:after="80"/>
      </w:pPr>
    </w:p>
    <w:p>
      <w:r>
        <w:t>Run the available engine test: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php tests/test_engine.php</w:t>
      </w:r>
    </w:p>
    <w:p>
      <w:pPr>
        <w:spacing w:after="80"/>
      </w:pPr>
    </w:p>
    <w:p>
      <w:r>
        <w:t>There is no PHPUnit configuration at this stage. Tests are plain PHP scripts.</w:t>
      </w:r>
    </w:p>
    <w:p>
      <w:pPr>
        <w:pStyle w:val="Heading2"/>
      </w:pPr>
      <w:r>
        <w:t>20. Deployment Notes</w:t>
      </w:r>
    </w:p>
    <w:p>
      <w:r>
        <w:t>For the current XAMPP deployment, the working application is under: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D:\xampp\htdocs\tax-ets</w:t>
      </w:r>
    </w:p>
    <w:p>
      <w:pPr>
        <w:spacing w:after="80"/>
      </w:pPr>
    </w:p>
    <w:p>
      <w:r>
        <w:t>The development workspace is: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D:\Tax-ETS</w:t>
      </w:r>
    </w:p>
    <w:p>
      <w:pPr>
        <w:spacing w:after="80"/>
      </w:pPr>
    </w:p>
    <w:p>
      <w:r>
        <w:t>When changing source files in the development workspace, copy the changed files into the XAMPP folder for browser testing.</w:t>
      </w:r>
    </w:p>
    <w:p>
      <w:r>
        <w:t>Typical copy examples: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Copy-Item -LiteralPath pages\batches.php -Destination D:\xampp\htdocs\tax-ets\pages\batches.php -Force</w:t>
      </w:r>
    </w:p>
    <w:p>
      <w:pPr>
        <w:spacing w:before="0" w:after="0"/>
        <w:ind w:left="173"/>
        <w:shd w:fill="F4F6F9"/>
      </w:pPr>
      <w:r>
        <w:rPr>
          <w:rFonts w:ascii="Consolas" w:hAnsi="Consolas"/>
          <w:color w:val="1F3A5F"/>
          <w:sz w:val="18"/>
        </w:rPr>
        <w:t>Copy-Item -LiteralPath includes\sidebar_FIXED.php -Destination D:\xampp\htdocs\tax-ets\includes\sidebar_FIXED.php -Force</w:t>
      </w:r>
    </w:p>
    <w:p>
      <w:pPr>
        <w:spacing w:after="80"/>
      </w:pPr>
    </w:p>
    <w:p>
      <w:pPr>
        <w:pStyle w:val="Heading2"/>
      </w:pPr>
      <w:r>
        <w:t>21. Coding Standards</w:t>
      </w:r>
    </w:p>
    <w:p>
      <w:r>
        <w:t>Follow the existing project style:</w:t>
      </w:r>
    </w:p>
    <w:p>
      <w:pPr>
        <w:pStyle w:val="ListBullet"/>
      </w:pPr>
      <w:r>
        <w:t xml:space="preserve">PHP files use </w:t>
      </w:r>
      <w:r>
        <w:rPr>
          <w:rFonts w:ascii="Consolas" w:hAnsi="Consolas"/>
          <w:color w:val="333333"/>
          <w:sz w:val="20"/>
        </w:rPr>
        <w:t>&lt;?php</w:t>
      </w:r>
      <w:r>
        <w:t>.</w:t>
      </w:r>
    </w:p>
    <w:p>
      <w:pPr>
        <w:pStyle w:val="ListBullet"/>
      </w:pPr>
      <w:r>
        <w:t xml:space="preserve">Use </w:t>
      </w:r>
      <w:r>
        <w:rPr>
          <w:rFonts w:ascii="Consolas" w:hAnsi="Consolas"/>
          <w:color w:val="333333"/>
          <w:sz w:val="20"/>
        </w:rPr>
        <w:t>require_once</w:t>
      </w:r>
      <w:r>
        <w:t xml:space="preserve"> with </w:t>
      </w:r>
      <w:r>
        <w:rPr>
          <w:rFonts w:ascii="Consolas" w:hAnsi="Consolas"/>
          <w:color w:val="333333"/>
          <w:sz w:val="20"/>
        </w:rPr>
        <w:t>__DIR__</w:t>
      </w:r>
      <w:r>
        <w:t>.</w:t>
      </w:r>
    </w:p>
    <w:p>
      <w:pPr>
        <w:pStyle w:val="ListBullet"/>
      </w:pPr>
      <w:r>
        <w:t>Use PDO prepared statements for user-controlled input.</w:t>
      </w:r>
    </w:p>
    <w:p>
      <w:pPr>
        <w:pStyle w:val="ListBullet"/>
      </w:pPr>
      <w:r>
        <w:t xml:space="preserve">Escape output with </w:t>
      </w:r>
      <w:r>
        <w:rPr>
          <w:rFonts w:ascii="Consolas" w:hAnsi="Consolas"/>
          <w:color w:val="333333"/>
          <w:sz w:val="20"/>
        </w:rPr>
        <w:t>htmlspecialchars()</w:t>
      </w:r>
      <w:r>
        <w:t>.</w:t>
      </w:r>
    </w:p>
    <w:p>
      <w:pPr>
        <w:pStyle w:val="ListBullet"/>
      </w:pPr>
      <w:r>
        <w:t>Keep page structure consistent with Bootstrap 5.</w:t>
      </w:r>
    </w:p>
    <w:p>
      <w:pPr>
        <w:pStyle w:val="ListBullet"/>
      </w:pPr>
      <w:r>
        <w:t xml:space="preserve">Keep shared logic in </w:t>
      </w:r>
      <w:r>
        <w:rPr>
          <w:rFonts w:ascii="Consolas" w:hAnsi="Consolas"/>
          <w:color w:val="333333"/>
          <w:sz w:val="20"/>
        </w:rPr>
        <w:t>includes/</w:t>
      </w:r>
      <w:r>
        <w:t xml:space="preserve"> when multiple pages need it.</w:t>
      </w:r>
    </w:p>
    <w:p>
      <w:pPr>
        <w:pStyle w:val="ListBullet"/>
      </w:pPr>
      <w:r>
        <w:t>Do not hardcode benchmark rates in calculation pages or engines.</w:t>
      </w:r>
    </w:p>
    <w:p>
      <w:pPr>
        <w:pStyle w:val="Heading2"/>
      </w:pPr>
      <w:r>
        <w:t>22. Known Technical Considerations</w:t>
      </w:r>
    </w:p>
    <w:p>
      <w:pPr>
        <w:pStyle w:val="ListBullet"/>
      </w:pPr>
      <w:r>
        <w:t>Some batch dates are inferred from batch ID timestamps.</w:t>
      </w:r>
    </w:p>
    <w:p>
      <w:pPr>
        <w:pStyle w:val="ListBullet"/>
      </w:pPr>
      <w:r>
        <w:t>Report import-date filters depend on available import date columns or parseable batch IDs.</w:t>
      </w:r>
    </w:p>
    <w:p>
      <w:pPr>
        <w:pStyle w:val="ListBullet"/>
      </w:pPr>
      <w:r>
        <w:t>GDP and revenue comparison reports use static denominator values.</w:t>
      </w:r>
    </w:p>
    <w:p>
      <w:pPr>
        <w:pStyle w:val="ListBullet"/>
      </w:pPr>
      <w:r>
        <w:t>ASYCUDA import is one import batch but supports three TE views: Customs Duty, Excise Tax, and Import VAT.</w:t>
      </w:r>
    </w:p>
    <w:p>
      <w:pPr>
        <w:pStyle w:val="ListBullet"/>
      </w:pPr>
      <w:r>
        <w:t>Some legacy pages and table names use older naming conventions.</w:t>
      </w:r>
    </w:p>
    <w:p>
      <w:pPr>
        <w:pStyle w:val="ListBullet"/>
      </w:pPr>
      <w:r>
        <w:t>Collation differences exist between some text columns, so cross-table text joins should be checked carefully.</w:t>
      </w:r>
    </w:p>
    <w:p>
      <w:pPr>
        <w:pStyle w:val="Heading2"/>
      </w:pPr>
      <w:r>
        <w:t>23. Recommended Future Improvements</w:t>
      </w:r>
    </w:p>
    <w:p>
      <w:pPr>
        <w:pStyle w:val="ListBullet"/>
      </w:pPr>
      <w:r>
        <w:t>Add a formal migration system for schema changes.</w:t>
      </w:r>
    </w:p>
    <w:p>
      <w:pPr>
        <w:pStyle w:val="ListBullet"/>
      </w:pPr>
      <w:r>
        <w:t>Add automated integration tests for report pages.</w:t>
      </w:r>
    </w:p>
    <w:p>
      <w:pPr>
        <w:pStyle w:val="ListBullet"/>
      </w:pPr>
      <w:r>
        <w:t>Add a batch metadata table to avoid parsing dates from batch IDs.</w:t>
      </w:r>
    </w:p>
    <w:p>
      <w:pPr>
        <w:pStyle w:val="ListBullet"/>
      </w:pPr>
      <w:r>
        <w:t xml:space="preserve">Add redirect-back support to </w:t>
      </w:r>
      <w:r>
        <w:rPr>
          <w:rFonts w:ascii="Consolas" w:hAnsi="Consolas"/>
          <w:color w:val="333333"/>
          <w:sz w:val="20"/>
        </w:rPr>
        <w:t>delete_batch.php</w:t>
      </w:r>
      <w:r>
        <w:t xml:space="preserve"> for the batch hub.</w:t>
      </w:r>
    </w:p>
    <w:p>
      <w:pPr>
        <w:pStyle w:val="ListBullet"/>
      </w:pPr>
      <w:r>
        <w:t>Normalize database collations across all tables.</w:t>
      </w:r>
    </w:p>
    <w:p>
      <w:pPr>
        <w:pStyle w:val="ListBullet"/>
      </w:pPr>
      <w:r>
        <w:t>Convert repeated page patterns into reusable helper functions or components where practical.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Tax-ETS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Tax-ETS Technical Documentation</dc:title>
  <dc:subject>Technical documentation for Tax-ETS</dc:subject>
  <dc:creator>python-docx</dc:creator>
  <cp:keywords>Tax-ETS, technical documentation, PHP, MySQL</cp:keywords>
  <dc:description>generated by python-docx</dc:description>
  <cp:lastModifiedBy>Codex</cp:lastModifiedBy>
  <cp:revision>1</cp:revision>
  <dcterms:created xsi:type="dcterms:W3CDTF">2026-06-04T14:32:39Z</dcterms:created>
  <dcterms:modified xsi:type="dcterms:W3CDTF">2026-06-04T14:32:39Z</dcterms:modified>
  <cp:category/>
</cp:coreProperties>
</file>