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8" w:type="dxa"/>
          <w:right w:w="108" w:type="dxa"/>
        </w:tblCellMar>
      </w:tblPr>
      <w:tblGrid>
        <w:gridCol w:w="9051"/>
      </w:tblGrid>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0F2BBE1A">
            <w:pPr>
              <w:jc w:val="left"/>
            </w:pPr>
            <w:r>
              <w:rPr>
                <w:b/>
              </w:rPr>
              <w:t>DOSSIER DE FORMATION — PV TECHNOV AGE 15.03.2026</w:t>
            </w:r>
            <w:r>
              <w:br/>
            </w:r>
            <w:r>
              <w:t>Version 4 / 5 • Niveau : 🟩 Bon • Note auteur : 4,0 / 5 • Cohérence : ✅ OK</w:t>
            </w:r>
            <w:r>
              <w:br/>
            </w:r>
            <w:r>
              <w:t xml:space="preserve">Feedback associé : </w:t>
            </w:r>
            <w:r>
              <w:rPr>
                <w:i/>
              </w:rPr>
              <w:t>Feedback 4 — V4 vers V5 — Bon vers Excellent.docx</w:t>
            </w:r>
            <w:r>
              <w:br/>
            </w:r>
            <w:r>
              <w:t>Qualité production atteinte — utilisable sur 90 % des dossiers du cabinet.</w:t>
            </w:r>
          </w:p>
        </w:tc>
      </w:tr>
    </w:tbl>
    <w:p w14:paraId="4FAA39ED">
      <w:pPr>
        <w:pStyle w:val="Body"/>
      </w:pPr>
    </w:p>
    <w:p w14:paraId="1F3B85F7">
      <w:pPr>
        <w:pStyle w:val="Title"/>
      </w:pPr>
      <w:r>
        <w:t>TECHNOV</w:t>
      </w:r>
    </w:p>
    <w:p w14:paraId="10761E1F">
      <w:pPr>
        <w:pStyle w:val="Body"/>
        <w:jc w:val="center"/>
      </w:pPr>
      <w:r>
        <w:t>Société par actions simplifiée au capital de 50 000 euros</w:t>
      </w:r>
    </w:p>
    <w:p w14:paraId="4F4E17AE">
      <w:pPr>
        <w:pStyle w:val="Body"/>
        <w:jc w:val="center"/>
      </w:pPr>
      <w:r>
        <w:t>Siège social : 10 rue de la Paix, 75002 Paris</w:t>
      </w:r>
    </w:p>
    <w:p w14:paraId="5F4E4532">
      <w:pPr>
        <w:pStyle w:val="Body"/>
        <w:jc w:val="center"/>
      </w:pPr>
      <w:r>
        <w:t>123 456 789 R.C.S. Paris</w:t>
      </w:r>
    </w:p>
    <w:p w14:paraId="2F6D8A0B">
      <w:pPr>
        <w:pStyle w:val="Body"/>
        <w:jc w:val="center"/>
      </w:pPr>
      <w:r>
        <w:t xml:space="preserve">(la « </w:t>
      </w:r>
      <w:r>
        <w:rPr>
          <w:b/>
        </w:rPr>
        <w:t>Société</w:t>
      </w:r>
      <w:r>
        <w:t xml:space="preserve"> »)</w:t>
      </w:r>
    </w:p>
    <w:p w14:paraId="5F39C956">
      <w:pPr>
        <w:pStyle w:val="Title"/>
      </w:pPr>
      <w:r>
        <w:t>PROCÈS-VERBAL DES DÉCISIONS COLLECTIVES EXTRAORDINAIRES EN DATE DU 15 MARS 2026</w:t>
      </w:r>
    </w:p>
    <w:p w14:paraId="526FBFE3">
      <w:pPr>
        <w:pStyle w:val="Body"/>
      </w:pPr>
      <w:r>
        <w:t>Le 15 mars 2026, à 14 heures, les associés de la Société, régulièrement convoqués par le Président conformément à l'article 19 des statuts, se sont réunis en assemblée au siège social.</w:t>
      </w:r>
    </w:p>
    <w:p w14:paraId="2AD8BD3D">
      <w:pPr>
        <w:pStyle w:val="Sideheading"/>
      </w:pPr>
      <w:r>
        <w:t>COMPOSITION DE L'ASSEMBLÉE</w:t>
      </w:r>
    </w:p>
    <w:p w14:paraId="238956CD">
      <w:pPr>
        <w:pStyle w:val="Body"/>
      </w:pPr>
      <w:r>
        <w:t>Sont présents ou représentés les associés suivants :</w:t>
      </w:r>
    </w:p>
    <w:p w14:paraId="690D964A">
      <w:pPr>
        <w:pStyle w:val="Bullet1"/>
      </w:pPr>
      <w:r>
        <w:t>Jean Dupont, titulaire de 30 000 actions ;</w:t>
      </w:r>
    </w:p>
    <w:p w14:paraId="528AD823">
      <w:pPr>
        <w:pStyle w:val="Bullet1"/>
      </w:pPr>
      <w:r>
        <w:t>Capital Ventures SAS, société par actions simplifiée au capital de 100 000 euros, dont le siège est 50 avenue Montaigne, 75008 Paris, 987 654 321 R.C.S. Paris, représentée par Paul Durand, Président, titulaire de 15 000 actions ;</w:t>
      </w:r>
    </w:p>
    <w:p w14:paraId="38564E86">
      <w:pPr>
        <w:pStyle w:val="Bullet1"/>
      </w:pPr>
      <w:r>
        <w:t>Marie Martin, titulaire de 5 000 actions.</w:t>
      </w:r>
    </w:p>
    <w:p w14:paraId="5FB66CCA">
      <w:pPr>
        <w:pStyle w:val="Body"/>
      </w:pPr>
      <w:r>
        <w:t>Soit un total de 50 000 actions sur les 50 000 composant le capital social, représentant 100 % des droits de vote. Le quorum et la majorité requis par l'article 20 des statuts pour les décisions extraordinaires étant atteints, l'assemblée peut valablement délibérer.</w:t>
      </w:r>
    </w:p>
    <w:p w14:paraId="6824FC37">
      <w:pPr>
        <w:pStyle w:val="Sideheading"/>
      </w:pPr>
      <w:r>
        <w:t>BUREAU</w:t>
      </w:r>
    </w:p>
    <w:p w14:paraId="5ABBC8F8">
      <w:pPr>
        <w:pStyle w:val="Body"/>
      </w:pPr>
      <w:r>
        <w:t>L'assemblée est présidée par Jean Dupont, Président de la Société. Marie Martin remplit les fonctions de secrétaire de séance. La feuille de présence est annexée au présent procès-verbal.</w:t>
      </w:r>
    </w:p>
    <w:p w14:paraId="291D59BB">
      <w:pPr>
        <w:pStyle w:val="Sideheading"/>
      </w:pPr>
      <w:r>
        <w:t>DOCUMENTS COMMUNIQUÉS</w:t>
      </w:r>
    </w:p>
    <w:p w14:paraId="66981120">
      <w:pPr>
        <w:pStyle w:val="Body"/>
      </w:pPr>
      <w:r>
        <w:t>Les documents suivants ont été communiqués aux associés dans le délai statutaire :</w:t>
      </w:r>
    </w:p>
    <w:p w14:paraId="35E24AA0">
      <w:pPr>
        <w:pStyle w:val="Bullet1"/>
      </w:pPr>
      <w:r>
        <w:t>le rapport du Président sur le projet d'augmentation de capital en date du 1er mars 2026 ;</w:t>
      </w:r>
    </w:p>
    <w:p w14:paraId="704FFC1E">
      <w:pPr>
        <w:pStyle w:val="Bullet1"/>
      </w:pPr>
      <w:r>
        <w:t>le rapport du commissaire aux comptes sur l'augmentation de capital envisagée en date du 5 mars 2026 ;</w:t>
      </w:r>
    </w:p>
    <w:p w14:paraId="2AD9F605">
      <w:pPr>
        <w:pStyle w:val="Bullet1"/>
      </w:pPr>
      <w:r>
        <w:t>le texte des projets de résolutions soumis au vote.</w:t>
      </w:r>
    </w:p>
    <w:p w14:paraId="0269385F">
      <w:pPr>
        <w:pStyle w:val="Sideheading"/>
      </w:pPr>
      <w:r>
        <w:t>VISAS</w:t>
      </w:r>
    </w:p>
    <w:p w14:paraId="3198C885">
      <w:pPr>
        <w:pStyle w:val="Body"/>
      </w:pPr>
      <w:r>
        <w:t>Vu les articles L. 225-127, L. 225-129, L. 225-129-2, L. 225-132 et L. 228-91 du Code de commerce, applicables à la Société par renvoi de l'article L. 227-1 ;</w:t>
      </w:r>
    </w:p>
    <w:p w14:paraId="31420509">
      <w:pPr>
        <w:pStyle w:val="Body"/>
      </w:pPr>
      <w:r>
        <w:t>Vu les articles 7, 19 et 20 des statuts de la Société ;</w:t>
      </w:r>
    </w:p>
    <w:p w14:paraId="5A97FE2B">
      <w:pPr>
        <w:pStyle w:val="Body"/>
      </w:pPr>
      <w:r>
        <w:t>Vu le rapport du Président et le rapport du commissaire aux comptes.</w:t>
      </w:r>
    </w:p>
    <w:p w14:paraId="09DA9824">
      <w:pPr>
        <w:pStyle w:val="Sideheading"/>
      </w:pPr>
      <w:r>
        <w:t>ORDRE DU JOUR</w:t>
      </w:r>
    </w:p>
    <w:p w14:paraId="1CC9DA66">
      <w:pPr>
        <w:pStyle w:val="Level1"/>
      </w:pPr>
      <w:r>
        <w:t>Augmentation de capital en numéraire d'un montant nominal de 100 000 euros par émission de 10 000 actions nouvelles de 1 euro de valeur nominale chacune, avec maintien du droit préférentiel de souscription ;</w:t>
      </w:r>
    </w:p>
    <w:p w14:paraId="5AD8E8CA">
      <w:pPr>
        <w:pStyle w:val="Level1"/>
      </w:pPr>
      <w:r>
        <w:t>Délégation de pouvoirs au Président à l'effet de constater la réalisation définitive de l'augmentation de capital ;</w:t>
      </w:r>
    </w:p>
    <w:p w14:paraId="4AD7B6FC">
      <w:pPr>
        <w:pStyle w:val="Level1"/>
      </w:pPr>
      <w:r>
        <w:t>Modification corrélative de l'article 7 des statuts ;</w:t>
      </w:r>
    </w:p>
    <w:p w14:paraId="3A9A692E">
      <w:pPr>
        <w:pStyle w:val="Level1"/>
      </w:pPr>
      <w:r>
        <w:t>Pouvoirs pour l'accomplissement des formalités.</w:t>
      </w:r>
    </w:p>
    <w:p w14:paraId="7FE6F50E">
      <w:pPr>
        <w:pStyle w:val="Sideheading"/>
      </w:pPr>
      <w:r>
        <w:t>DÉCISIONS DES ASSOCIÉS</w:t>
      </w:r>
    </w:p>
    <w:p w14:paraId="20A05FDB">
      <w:pPr>
        <w:pStyle w:val="Sideheading"/>
      </w:pPr>
      <w:r>
        <w:t>PREMIÈRE RÉSOLUTION — Augmentation de capital en numéraire par émission d'actions nouvelles avec maintien du droit préférentiel de souscription</w:t>
      </w:r>
    </w:p>
    <w:p w14:paraId="67E389EE">
      <w:pPr>
        <w:pStyle w:val="Body"/>
      </w:pPr>
      <w:r>
        <w:t>Les associés, après avoir pris connaissance du rapport du Président et du rapport du commissaire aux comptes, et conformément aux articles L. 225-127 et L. 225-132 du Code de commerce, décident d'augmenter le capital social d'un montant nominal de 100 000 euros, pour le porter de 50 000 euros à 150 000 euros, par émission de 10 000 actions nouvelles de 1 euro de valeur nominale chacune, émises au prix unitaire de 10 euros (soit 1 euro de nominal et 9 euros de prime d'émission), à libérer intégralement en numéraire à la souscription.</w:t>
      </w:r>
    </w:p>
    <w:p w14:paraId="46BC5E68">
      <w:pPr>
        <w:pStyle w:val="Body"/>
      </w:pPr>
      <w:r>
        <w:t>Les actions nouvelles sont émises avec maintien du droit préférentiel de souscription des associés, à titre irréductible, à raison d'une (1) action nouvelle pour cinq (5) actions anciennes.</w:t>
      </w:r>
    </w:p>
    <w:p w14:paraId="6E2B7D3D">
      <w:pPr>
        <w:pStyle w:val="Body"/>
      </w:pPr>
      <w:r>
        <w:t>La période de souscription est ouverte du 20 mars 2026 au 20 avril 2026 inclus.</w:t>
      </w:r>
    </w:p>
    <w:p w14:paraId="4B3D33B7">
      <w:pPr>
        <w:pStyle w:val="Body"/>
      </w:pPr>
      <w:r>
        <w:rPr>
          <w:i/>
        </w:rPr>
        <w:t>Cette résolution est adoptée à l'unanimité des associés présents ou représentés.</w:t>
      </w:r>
    </w:p>
    <w:p w14:paraId="4FFF4C97">
      <w:pPr>
        <w:pStyle w:val="Sideheading"/>
      </w:pPr>
      <w:r>
        <w:t>DEUXIÈME RÉSOLUTION — Délégation de pouvoirs au Président</w:t>
      </w:r>
    </w:p>
    <w:p w14:paraId="0C99B3A3">
      <w:pPr>
        <w:pStyle w:val="Body"/>
      </w:pPr>
      <w:r>
        <w:t>Les associés, en conséquence de la résolution qui précède et conformément à l'article L. 225-129-2 du Code de commerce, délèguent tous pouvoirs au Président à l'effet de recevoir les souscriptions et les versements, constater la réalisation définitive de l'augmentation de capital, et procéder à la modification corrélative de l'article 7 des statuts.</w:t>
      </w:r>
    </w:p>
    <w:p w14:paraId="23E30F86">
      <w:pPr>
        <w:pStyle w:val="Body"/>
      </w:pPr>
      <w:r>
        <w:rPr>
          <w:i/>
        </w:rPr>
        <w:t>Cette résolution est adoptée à l'unanimité des associés présents ou représentés.</w:t>
      </w:r>
    </w:p>
    <w:p w14:paraId="7E862E93">
      <w:pPr>
        <w:pStyle w:val="Sideheading"/>
      </w:pPr>
      <w:r>
        <w:t>TROISIÈME RÉSOLUTION — Modification corrélative de l'article 7 des statuts</w:t>
      </w:r>
    </w:p>
    <w:p w14:paraId="012F9A43">
      <w:pPr>
        <w:pStyle w:val="Body"/>
      </w:pPr>
      <w:r>
        <w:t>Les associés décident, sous la condition suspensive de la réalisation définitive de l'augmentation de capital, de modifier l'article 7 des statuts relatif au capital social, qui reflétera le nouveau montant du capital.</w:t>
      </w:r>
    </w:p>
    <w:p w14:paraId="425F902B">
      <w:pPr>
        <w:pStyle w:val="Body"/>
      </w:pPr>
      <w:r>
        <w:rPr>
          <w:i/>
        </w:rPr>
        <w:t>Cette résolution est adoptée à l'unanimité des associés présents ou représentés.</w:t>
      </w:r>
    </w:p>
    <w:p w14:paraId="5283BA43">
      <w:pPr>
        <w:pStyle w:val="Sideheading"/>
      </w:pPr>
      <w:r>
        <w:t>QUATRIÈME RÉSOLUTION — Pouvoirs pour l'accomplissement des formalités</w:t>
      </w:r>
    </w:p>
    <w:p w14:paraId="01F02CB0">
      <w:pPr>
        <w:pStyle w:val="Body"/>
      </w:pPr>
      <w:r>
        <w:t>Les associés donnent tous pouvoirs au porteur d'une copie ou d'un extrait certifié conforme du présent procès-verbal à l'effet d'accomplir toutes formalités de dépôt au greffe du tribunal de commerce de Paris, de publication au BODACC et dans un journal d'annonces légales.</w:t>
      </w:r>
    </w:p>
    <w:p w14:paraId="00663878">
      <w:pPr>
        <w:pStyle w:val="Body"/>
      </w:pPr>
      <w:r>
        <w:rPr>
          <w:i/>
        </w:rPr>
        <w:t>Cette résolution est adoptée à l'unanimité des associés présents ou représentés.</w:t>
      </w:r>
    </w:p>
    <w:p w14:paraId="5078C278">
      <w:pPr>
        <w:pStyle w:val="Body"/>
      </w:pPr>
      <w:r>
        <w:t>L'ordre du jour étant épuisé, la séance est levée à 15 heures.</w:t>
      </w:r>
    </w:p>
    <w:p w14:paraId="4DF97ADA">
      <w:pPr>
        <w:pStyle w:val="Body"/>
      </w:pPr>
    </w:p>
    <w:p w14:paraId="6FC52953">
      <w:pPr>
        <w:pStyle w:val="Body"/>
      </w:pPr>
      <w:r>
        <w:t>_______________________________</w:t>
      </w:r>
    </w:p>
    <w:p w14:paraId="1EDCFC42">
      <w:pPr>
        <w:pStyle w:val="Body"/>
      </w:pPr>
      <w:r>
        <w:rPr>
          <w:b/>
        </w:rPr>
        <w:t>Jean Dupont</w:t>
      </w:r>
    </w:p>
    <w:p w14:paraId="121283CD">
      <w:pPr>
        <w:pStyle w:val="Body"/>
      </w:pPr>
      <w:r>
        <w:t>Président</w:t>
      </w:r>
    </w:p>
    <w:p w14:paraId="0F04AEEE">
      <w:pPr>
        <w:pStyle w:val="Body"/>
      </w:pPr>
    </w:p>
    <w:p w14:paraId="6BAA7771">
      <w:pPr>
        <w:pStyle w:val="Body"/>
      </w:pPr>
      <w:r>
        <w:t>_______________________________</w:t>
      </w:r>
    </w:p>
    <w:p w14:paraId="3D24B7D6">
      <w:pPr>
        <w:pStyle w:val="Body"/>
      </w:pPr>
      <w:r>
        <w:rPr>
          <w:b/>
        </w:rPr>
        <w:t>Marie Martin</w:t>
      </w:r>
    </w:p>
    <w:p w14:paraId="2C194385">
      <w:pPr>
        <w:pStyle w:val="Body"/>
      </w:pPr>
      <w:r>
        <w:t>Secrétaire de séance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