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69660856">
      <w:pPr>
        <w:pStyle w:val="Title"/>
      </w:pPr>
      <w:r>
        <w:t>Échanges internes — PV n°4 : Réduction de capital motivée par des pertes</w:t>
      </w:r>
    </w:p>
    <w:p w14:paraId="18A00A83">
      <w:pPr>
        <w:pStyle w:val="Sideheading"/>
      </w:pPr>
      <w:r>
        <w:t>De : Antoine Berthier — À : Léa Marchand — Objet : RE: Draft PV réduction capital pertes – v1</w:t>
      </w:r>
    </w:p>
    <w:p w14:paraId="60C756D4">
      <w:pPr>
        <w:pStyle w:val="Body"/>
      </w:pPr>
      <w:r>
        <w:t>Léa,</w:t>
      </w:r>
    </w:p>
    <w:p w14:paraId="0CDB1F9E">
      <w:pPr>
        <w:pStyle w:val="Body"/>
      </w:pPr>
      <w:r>
        <w:t>Une réduction de capital motivée par des pertes, même si c'est une opération défavorable pour les associés, reste très encadrée. Ta version est trop elliptique :</w:t>
      </w:r>
    </w:p>
    <w:p w14:paraId="24B84E5F">
      <w:pPr>
        <w:pStyle w:val="Body"/>
      </w:pPr>
      <w:r>
        <w:t>Pas de résolution de constatation des pertes. Avant de réduire le capital, il faut une résolution distincte qui constate expressément le montant des pertes figurant dans les comptes approuvés. C'est cette constatation qui justifie juridiquement le caractère « motivé par des pertes » de la réduction, lequel a une conséquence très concrète : l'absence de droit d'opposition des créanciers.</w:t>
      </w:r>
    </w:p>
    <w:p w14:paraId="65AA05F9">
      <w:pPr>
        <w:pStyle w:val="Body"/>
      </w:pPr>
      <w:r>
        <w:t>Le régime du droit d'opposition des créanciers n'est pas mentionné. C'est le point le plus sensible de ce type de PV : si l'opération n'est pas clairement qualifiée de « motivée par des pertes », les créanciers disposent d'un délai d'opposition de vingt jours à compter du dépôt du PV au greffe. L'omettre, c'est exposer le client à un risque de contestation ou à un refus d'inscription modificative.</w:t>
      </w:r>
    </w:p>
    <w:p w14:paraId="20AE2F1D">
      <w:pPr>
        <w:pStyle w:val="Body"/>
      </w:pPr>
      <w:r>
        <w:t>Mécanisme de réduction non précisé. Comme pour une augmentation par incorporation de réserves, il faut dire comment la réduction s'opère : réduction de la valeur nominale (ce qui préserve le nombre de titres) ou réduction du nombre d'actions (ce qui implique un rachat ou un regroupement). Ce sont deux mécanismes aux effets très différents pour les titulaires de BSPCE notamment.</w:t>
      </w:r>
    </w:p>
    <w:p w14:paraId="24FB6191">
      <w:pPr>
        <w:pStyle w:val="Body"/>
      </w:pPr>
      <w:r>
        <w:t>Quorum non chiffré et identification de la société incomplète, comme d'habitude sur tes premiers jets — à corriger systématiquement.</w:t>
      </w:r>
    </w:p>
    <w:p w14:paraId="167B0AA5">
      <w:pPr>
        <w:pStyle w:val="Body"/>
      </w:pPr>
      <w:r>
        <w:t>Antoine</w:t>
      </w:r>
    </w:p>
    <w:p w14:paraId="6B163C0E">
      <w:pPr>
        <w:pStyle w:val="Sideheading"/>
      </w:pPr>
      <w:r>
        <w:t>De : Léa Marchand — À : Antoine Berthier — Objet : RE: Draft PV réduction capital pertes – v2</w:t>
      </w:r>
    </w:p>
    <w:p w14:paraId="72ADDB77">
      <w:pPr>
        <w:pStyle w:val="Body"/>
      </w:pPr>
      <w:r>
        <w:t>Antoine,</w:t>
      </w:r>
    </w:p>
    <w:p w14:paraId="710A11C1">
      <w:pPr>
        <w:pStyle w:val="Body"/>
      </w:pPr>
      <w:r>
        <w:t>J'ai ajouté une résolution de constatation des pertes (45 000 euros), précisé le mécanisme retenu (réduction de la valeur nominale de 15 à 10 euros, sans modification du nombre d'actions) et chiffré le quorum. v2 ci-jointe.</w:t>
      </w:r>
    </w:p>
    <w:p w14:paraId="6FFB57AA">
      <w:pPr>
        <w:pStyle w:val="Body"/>
      </w:pPr>
      <w:r>
        <w:t>Léa</w:t>
      </w:r>
    </w:p>
    <w:p w14:paraId="1FC1D54A">
      <w:pPr>
        <w:pStyle w:val="Sideheading"/>
      </w:pPr>
      <w:r>
        <w:t>De : Antoine Berthier — À : Léa Marchand — Objet : RE: Draft PV réduction capital pertes – v2</w:t>
      </w:r>
    </w:p>
    <w:p w14:paraId="13C988C0">
      <w:pPr>
        <w:pStyle w:val="Body"/>
      </w:pPr>
      <w:r>
        <w:t>Léa,</w:t>
      </w:r>
    </w:p>
    <w:p w14:paraId="61D259FC">
      <w:pPr>
        <w:pStyle w:val="Body"/>
      </w:pPr>
      <w:r>
        <w:t>Bien, mais tu as oublié le point le plus important que je t'avais signalé : la mention expressément relative à l'absence de droit d'opposition des créanciers, avec le fondement légal (article L. 225-204 du Code de commerce, applicable aux SAS par renvoi). Ajoute cette phrase dans la résolution de réduction elle-même, pas en annexe — elle doit être visible du premier coup d'œil pour quiconque relit le PV plus tard (banquier, repreneur, commissaire aux comptes).</w:t>
      </w:r>
    </w:p>
    <w:p w14:paraId="7C494A6E">
      <w:pPr>
        <w:pStyle w:val="Body"/>
      </w:pPr>
      <w:r>
        <w:t>Sur ce type de dossier, sache que les banques et certains créanciers importants demandent parfois, même quand la réduction est motivée par des pertes et ne leur ouvre pas de droit d'opposition formel, une simple lettre d'information par courtoisie, pour éviter toute incompréhension sur la solidité financière de leur débiteur. Ce n'est pas une obligation légale mais c'est une bonne pratique qu'on recommande systématiquement à nos clients dans ce genre de situation, pour préserver la relation bancaire.</w:t>
      </w:r>
    </w:p>
    <w:p w14:paraId="4E8CC171">
      <w:pPr>
        <w:pStyle w:val="Body"/>
      </w:pPr>
      <w:r>
        <w:t>Avec cet ajout, le PV est prêt.</w:t>
      </w:r>
    </w:p>
    <w:p w14:paraId="3D207B6F">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