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03F2CEB0">
      <w:pPr>
        <w:pStyle w:val="Title"/>
      </w:pPr>
      <w:r>
        <w:t>Échanges internes — PV n°5 : Réduction de capital non motivée par des pertes (rachat d'actions)</w:t>
      </w:r>
    </w:p>
    <w:p w14:paraId="383866E2">
      <w:pPr>
        <w:pStyle w:val="Sideheading"/>
      </w:pPr>
      <w:r>
        <w:t>De : Antoine Berthier — À : Léa Marchand — Objet : RE: Draft PV rachat Ferrand – v1</w:t>
      </w:r>
    </w:p>
    <w:p w14:paraId="1A667D7E">
      <w:pPr>
        <w:pStyle w:val="Body"/>
      </w:pPr>
      <w:r>
        <w:t>Léa,</w:t>
      </w:r>
    </w:p>
    <w:p w14:paraId="7A304C59">
      <w:pPr>
        <w:pStyle w:val="Body"/>
      </w:pPr>
      <w:r>
        <w:t>Ce PV est le plus sensible des deux réductions de capital parce qu'il touche à un rachat de titres à une associée sortante liée à un départ de dirigeant. Plusieurs problèmes sérieux :</w:t>
      </w:r>
    </w:p>
    <w:p w14:paraId="0A5A98CC">
      <w:pPr>
        <w:pStyle w:val="Body"/>
      </w:pPr>
      <w:r>
        <w:t>Conflit d'intérêts non traité. Tu écris « adoptée à l'unanimité, y compris Mme Ferrand » : c'est l'erreur inverse de ce qu'on attend. Mme Ferrand est la vendeuse de ses propres actions à la société : elle ne doit pas prendre part au vote sur la résolution qui autorise ce rachat, pour éviter toute contestation ultérieure sur le prix ou les conditions. C'est une règle de bon sens en droit des sociétés que n'importe quel repreneur ou auditeur vérifiera en priorité.</w:t>
      </w:r>
    </w:p>
    <w:p w14:paraId="25A81794">
      <w:pPr>
        <w:pStyle w:val="Body"/>
      </w:pPr>
      <w:r>
        <w:t>Pas de résolution d'autorisation de rachat distincte. Tu fusionnes rachat et réduction en une seule résolution. En pratique, il faut deux étapes juridiques distinctes : (i) l'autorisation du rachat d'actions propres par la Société, avec prix et nombre d'actions précisés, puis (ii) la réduction de capital par annulation des actions rachetées, les deux étant généralement liées par une condition suspensive.</w:t>
      </w:r>
    </w:p>
    <w:p w14:paraId="1A025FF3">
      <w:pPr>
        <w:pStyle w:val="Body"/>
      </w:pPr>
      <w:r>
        <w:t>Pas de mention du régime du droit d'opposition des créanciers. Contrairement à une réduction motivée par des pertes, une réduction non motivée par des pertes ouvre bien un droit d'opposition de vingt jours au profit des créanciers à compter du dépôt au greffe. C'est l'exact inverse du PV précédent et c'est une distinction fondamentale à ne jamais confondre.</w:t>
      </w:r>
    </w:p>
    <w:p w14:paraId="14C426AB">
      <w:pPr>
        <w:pStyle w:val="Body"/>
      </w:pPr>
      <w:r>
        <w:t>Pas de condition suspensive. La réduction de capital et la modification statutaire qui en découle ne peuvent être définitives qu'une fois le rachat des actions réellement réalisé. Il faut donc des résolutions « sous condition suspensive de la réalisation du rachat ».</w:t>
      </w:r>
    </w:p>
    <w:p w14:paraId="7A1B1C27">
      <w:pPr>
        <w:pStyle w:val="Body"/>
      </w:pPr>
      <w:r>
        <w:t>Antoine</w:t>
      </w:r>
    </w:p>
    <w:p w14:paraId="54B8E2C5">
      <w:pPr>
        <w:pStyle w:val="Sideheading"/>
      </w:pPr>
      <w:r>
        <w:t>De : Léa Marchand — À : Antoine Berthier — Objet : RE: Draft PV rachat Ferrand – v2</w:t>
      </w:r>
    </w:p>
    <w:p w14:paraId="59C731B4">
      <w:pPr>
        <w:pStyle w:val="Body"/>
      </w:pPr>
      <w:r>
        <w:t>Antoine,</w:t>
      </w:r>
    </w:p>
    <w:p w14:paraId="76498785">
      <w:pPr>
        <w:pStyle w:val="Body"/>
      </w:pPr>
      <w:r>
        <w:t>J'ai séparé l'autorisation de rachat de la réduction de capital en deux résolutions, précisé le prix (28 euros par action) et exclu Mme Ferrand du vote sur la première résolution. v2 ci-jointe.</w:t>
      </w:r>
    </w:p>
    <w:p w14:paraId="2795F219">
      <w:pPr>
        <w:pStyle w:val="Body"/>
      </w:pPr>
      <w:r>
        <w:t>Léa</w:t>
      </w:r>
    </w:p>
    <w:p w14:paraId="6563F8F7">
      <w:pPr>
        <w:pStyle w:val="Sideheading"/>
      </w:pPr>
      <w:r>
        <w:t>De : Antoine Berthier — À : Léa Marchand — Objet : RE: Draft PV rachat Ferrand – v2</w:t>
      </w:r>
    </w:p>
    <w:p w14:paraId="01F921AB">
      <w:pPr>
        <w:pStyle w:val="Body"/>
      </w:pPr>
      <w:r>
        <w:t>Léa,</w:t>
      </w:r>
    </w:p>
    <w:p w14:paraId="72A37954">
      <w:pPr>
        <w:pStyle w:val="Body"/>
      </w:pPr>
      <w:r>
        <w:t>Très bonne progression sur le conflit d'intérêts. Il reste deux points :</w:t>
      </w:r>
    </w:p>
    <w:p w14:paraId="6B4407D3">
      <w:pPr>
        <w:pStyle w:val="Body"/>
      </w:pPr>
      <w:r>
        <w:t>Toujours pas de condition suspensive sur la réduction de capital, ni sur la modification statutaire. Ajoute-la expressément : la réduction ne peut être votée comme automatiquement acquise avant que le rachat ne soit effectivement réalisé.</w:t>
      </w:r>
    </w:p>
    <w:p w14:paraId="3DB556AA">
      <w:pPr>
        <w:pStyle w:val="Body"/>
      </w:pPr>
      <w:r>
        <w:t>Toujours pas de mention du droit d'opposition des créanciers. Ajoute le visa de l'article L. 225-205 du Code de commerce et le délai de vingt jours.</w:t>
      </w:r>
    </w:p>
    <w:p w14:paraId="662FB3B4">
      <w:pPr>
        <w:pStyle w:val="Body"/>
      </w:pPr>
      <w:r>
        <w:t>Sur ce type d'opération (rachat d'actions à un dirigeant sortant), la pratique de marché veut que le prix de rachat soit systématiquement adossé à une méthode de valorisation objective (dernier tour de table, expertise indépendante, ou formule contractuelle prévue dans un pacte d'associés) pour éviter toute contestation ultérieure d'abus de majorité ou de minorité. Vérifie toujours s'il existe un pacte d'associés qui encadre ce rachat avant de finaliser le PV — c'est un réflexe à avoir systématiquement dès qu'un dirigeant quitte une société avec des titres à céder.</w:t>
      </w:r>
    </w:p>
    <w:p w14:paraId="244F80CD">
      <w:pPr>
        <w:pStyle w:val="Body"/>
      </w:pPr>
      <w:r>
        <w:t>Avec ces deux ajouts, le PV est complet.</w:t>
      </w:r>
    </w:p>
    <w:p w14:paraId="7FEEAD33">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