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8.0 -->
  <w:body>
    <w:p w14:paraId="5D6A0970">
      <w:pPr>
        <w:pStyle w:val="Title"/>
      </w:pPr>
      <w:r>
        <w:t>Échanges internes — PV n°7 : Attribution nominative de BSPCE</w:t>
      </w:r>
    </w:p>
    <w:p w14:paraId="0EB51AEC">
      <w:pPr>
        <w:pStyle w:val="Sideheading"/>
      </w:pPr>
      <w:r>
        <w:t>De : Antoine Berthier — À : Léa Marchand — Objet : RE: Draft décision attribution BSPCE – v1</w:t>
      </w:r>
    </w:p>
    <w:p w14:paraId="00B88684">
      <w:pPr>
        <w:pStyle w:val="Body"/>
      </w:pPr>
      <w:r>
        <w:t>Léa,</w:t>
      </w:r>
    </w:p>
    <w:p w14:paraId="3F4ED7FC">
      <w:pPr>
        <w:pStyle w:val="Body"/>
      </w:pPr>
      <w:r>
        <w:t>Cette version est bien trop sommaire pour être remise aux bénéficiaires ou conservée au registre des BSPCE. Une attribution nominative de BSPCE est un document qui engage des droits individuels précis : chaque salarié doit pouvoir s'y référer pour connaître exactement ses droits.</w:t>
      </w:r>
    </w:p>
    <w:p w14:paraId="6C4B2768">
      <w:pPr>
        <w:pStyle w:val="Body"/>
      </w:pPr>
      <w:r>
        <w:t>Pas de nombre de BSPCE par bénéficiaire. Tu écris « reçoit des BSPCE » sans aucun chiffre. C'est inutilisable : chaque attribution doit être chiffrée individuellement, et le total doit être rapproché du plafond autorisé par l'assemblée (ici 200 BSPCE au maximum).</w:t>
      </w:r>
    </w:p>
    <w:p w14:paraId="1FB88D9A">
      <w:pPr>
        <w:pStyle w:val="Body"/>
      </w:pPr>
      <w:r>
        <w:t>Pas de prix d'exercice. Sans le prix d'exercice, le document ne permet pas au bénéficiaire de savoir combien il devra payer pour exercer ses bons ni d'estimer son gain potentiel.</w:t>
      </w:r>
    </w:p>
    <w:p w14:paraId="3A10F999">
      <w:pPr>
        <w:pStyle w:val="Body"/>
      </w:pPr>
      <w:r>
        <w:t>Pas de conditions d'acquisition (vesting). C'est l'élément le plus important d'une attribution de BSPCE en pratique : sans période d'acquisition progressive clairement définie, les bons sont réputés intégralement acquis dès l'attribution, ce qui n'est jamais l'intention du client et prive la société de tout effet de rétention des talents.</w:t>
      </w:r>
    </w:p>
    <w:p w14:paraId="1A0E62B0">
      <w:pPr>
        <w:pStyle w:val="Body"/>
      </w:pPr>
      <w:r>
        <w:t>Pas de référence à la délégation reçue de l'assemblée. Le Président agit ici sur délégation : la décision doit viser expressément la délibération d'assemblée qui l'habilite, faute de quoi l'attribution pourrait être contestée comme excédant les pouvoirs du Président.</w:t>
      </w:r>
    </w:p>
    <w:p w14:paraId="055EA68C">
      <w:pPr>
        <w:pStyle w:val="Body"/>
      </w:pPr>
      <w:r>
        <w:t>Antoine</w:t>
      </w:r>
    </w:p>
    <w:p w14:paraId="33D5B743">
      <w:pPr>
        <w:pStyle w:val="Sideheading"/>
      </w:pPr>
      <w:r>
        <w:t>De : Léa Marchand — À : Antoine Berthier — Objet : RE: Draft décision attribution BSPCE – v2</w:t>
      </w:r>
    </w:p>
    <w:p w14:paraId="486DEF1F">
      <w:pPr>
        <w:pStyle w:val="Body"/>
      </w:pPr>
      <w:r>
        <w:t>Antoine,</w:t>
      </w:r>
    </w:p>
    <w:p w14:paraId="7ED5CD17">
      <w:pPr>
        <w:pStyle w:val="Body"/>
      </w:pPr>
      <w:r>
        <w:t>J'ai chiffré chaque attribution (80, 60 et 40 BSPCE), ajouté le prix d'exercice de 28 euros et la référence à la délégation de l'assemblée du 5 septembre 2023. v2 ci-jointe.</w:t>
      </w:r>
    </w:p>
    <w:p w14:paraId="1A0E50E5">
      <w:pPr>
        <w:pStyle w:val="Body"/>
      </w:pPr>
      <w:r>
        <w:t>Léa</w:t>
      </w:r>
    </w:p>
    <w:p w14:paraId="1A088B85">
      <w:pPr>
        <w:pStyle w:val="Sideheading"/>
      </w:pPr>
      <w:r>
        <w:t>De : Antoine Berthier — À : Léa Marchand — Objet : RE: Draft décision attribution BSPCE – v2</w:t>
      </w:r>
    </w:p>
    <w:p w14:paraId="34DEA628">
      <w:pPr>
        <w:pStyle w:val="Body"/>
      </w:pPr>
      <w:r>
        <w:t>Léa,</w:t>
      </w:r>
    </w:p>
    <w:p w14:paraId="30179196">
      <w:pPr>
        <w:pStyle w:val="Body"/>
      </w:pPr>
      <w:r>
        <w:t>Bien mieux, mais il manque toujours l'élément clé : les conditions d'acquisition. Ajoute une véritable clause de vesting avec cliff, et précise aussi la date limite d'exercice des bons (caducité).</w:t>
      </w:r>
    </w:p>
    <w:p w14:paraId="088F7CFF">
      <w:pPr>
        <w:pStyle w:val="Body"/>
      </w:pPr>
      <w:r>
        <w:t>Sur ce type de dossier, le standard de marché observé dans la quasi-totalité des sociétés tech en phase de croissance est le suivant : vesting sur quatre ans, avec un cliff d'un an (0 % acquis avant un an de présence), puis acquisition mensuelle linéaire sur les trente-six mois restants, et une durée de validité des bons de dix ans à compter de l'attribution. C'est exactement ce que tu dois intégrer ici ; c'est un standard que les investisseurs vérifient systématiquement en due diligence pour s'assurer que le plan d'incentive est aligné sur les pratiques du marché et ne crée pas de passif social disproportionné.</w:t>
      </w:r>
    </w:p>
    <w:p w14:paraId="1F93F2F7">
      <w:pPr>
        <w:pStyle w:val="Body"/>
      </w:pPr>
      <w:r>
        <w:t>Pense également à toujours rappeler que le Président est chargé de tenir à jour le registre des titulaires de BSPCE et de notifier individuellement chaque bénéficiaire — c'est une formalité simple mais qui est régulièrement oubliée et qui crée des difficultés de preuve plusieurs années plus tard, notamment lors d'une cession de la société où l'acquéreur demandera systématiquement la liste exhaustive et documentée des BSPCE en circulation.</w:t>
      </w:r>
    </w:p>
    <w:p w14:paraId="21DC6EC6">
      <w:pPr>
        <w:pStyle w:val="Body"/>
      </w:pPr>
      <w:r>
        <w:t>Avec ces ajouts, le document est prêt à être notifié aux bénéficiaires.</w:t>
      </w:r>
    </w:p>
    <w:p w14:paraId="17B5E8BD">
      <w:pPr>
        <w:pStyle w:val="Body"/>
      </w:pPr>
      <w:r>
        <w:t>Antoine</w:t>
      </w:r>
    </w:p>
    <w:sectPr>
      <w:footerReference w:type="default" r:id="rId4"/>
      <w:footerReference w:type="first" r:id="rId5"/>
      <w:pgSz w:w="11907" w:h="16839"/>
      <w:pgMar w:top="1418" w:right="1418" w:bottom="1418" w:left="1418" w:header="454" w:footer="454" w:gutter="0"/>
      <w:cols w:space="720"/>
      <w:noEndnote/>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altName w:val="Yu Gothic"/>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jc w:val="center"/>
    </w:pPr>
    <w:r>
      <w:fldChar w:fldCharType="begin"/>
    </w:r>
    <w:r>
      <w:instrText xml:space="preserve"> PAGE </w:instrText>
    </w:r>
    <w:r>
      <w:fldChar w:fldCharType="separate"/>
    </w:r>
    <w: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9FAE2E0"/>
    <w:multiLevelType w:val="multilevel"/>
    <w:tmpl w:val="00000000"/>
    <w:lvl w:ilvl="0">
      <w:start w:val="1"/>
      <w:numFmt w:val="none"/>
      <w:pStyle w:val="Body"/>
      <w:suff w:val="nothing"/>
      <w:lvlJc w:val="left"/>
      <w:pPr>
        <w:ind w:left="0" w:firstLine="0"/>
      </w:pPr>
      <w:rPr>
        <w:rFonts w:hint="default"/>
        <w:b w:val="0"/>
        <w:i w:val="0"/>
      </w:rPr>
    </w:lvl>
    <w:lvl w:ilvl="1">
      <w:start w:val="1"/>
      <w:numFmt w:val="lowerLetter"/>
      <w:pStyle w:val="aDefinition"/>
      <w:lvlText w:val="(%2)"/>
      <w:lvlJc w:val="left"/>
      <w:pPr>
        <w:tabs>
          <w:tab w:val="num" w:pos="624"/>
        </w:tabs>
        <w:ind w:left="624" w:hanging="624"/>
      </w:pPr>
      <w:rPr>
        <w:rFonts w:hint="default"/>
      </w:rPr>
    </w:lvl>
    <w:lvl w:ilvl="2">
      <w:start w:val="1"/>
      <w:numFmt w:val="lowerRoman"/>
      <w:pStyle w:val="iDefinition"/>
      <w:lvlText w:val="(%3)"/>
      <w:lvlJc w:val="left"/>
      <w:pPr>
        <w:tabs>
          <w:tab w:val="num" w:pos="1361"/>
        </w:tabs>
        <w:ind w:left="1361" w:hanging="737"/>
      </w:pPr>
      <w:rPr>
        <w:rFonts w:hint="default"/>
      </w:rPr>
    </w:lvl>
    <w:lvl w:ilvl="3">
      <w:start w:val="1"/>
      <w:numFmt w:val="bullet"/>
      <w:lvlText w:val=""/>
      <w:lvlJc w:val="left"/>
      <w:pPr>
        <w:tabs>
          <w:tab w:val="num" w:pos="1440"/>
        </w:tabs>
        <w:ind w:left="1440" w:hanging="360"/>
      </w:pPr>
      <w:rPr>
        <w:rFonts w:ascii="Symbol" w:hAnsi="Symbol" w:cs="Times New Roman"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nsid w:val="0A49718C"/>
    <w:multiLevelType w:val="singleLevel"/>
    <w:tmpl w:val="00000000"/>
    <w:lvl w:ilvl="0">
      <w:start w:val="1"/>
      <w:numFmt w:val="upperLetter"/>
      <w:pStyle w:val="Background"/>
      <w:lvlText w:val="(%1)"/>
      <w:lvlJc w:val="left"/>
      <w:pPr>
        <w:tabs>
          <w:tab w:val="num" w:pos="1361"/>
        </w:tabs>
        <w:ind w:left="1361" w:hanging="737"/>
      </w:pPr>
    </w:lvl>
  </w:abstractNum>
  <w:abstractNum w:abstractNumId="2">
    <w:nsid w:val="0CFEB56B"/>
    <w:multiLevelType w:val="multilevel"/>
    <w:tmpl w:val="00000000"/>
    <w:lvl w:ilvl="0">
      <w:start w:val="1"/>
      <w:numFmt w:val="decimal"/>
      <w:pStyle w:val="Heading1"/>
      <w:lvlText w:val="%1."/>
      <w:lvlJc w:val="left"/>
      <w:pPr>
        <w:tabs>
          <w:tab w:val="num" w:pos="624"/>
        </w:tabs>
        <w:ind w:left="624" w:hanging="624"/>
      </w:pPr>
      <w:rPr>
        <w:rFonts w:hint="default"/>
        <w:b w:val="0"/>
        <w:i w:val="0"/>
        <w:u w:val="none"/>
      </w:rPr>
    </w:lvl>
    <w:lvl w:ilvl="1">
      <w:start w:val="1"/>
      <w:numFmt w:val="decimal"/>
      <w:pStyle w:val="Heading2"/>
      <w:lvlText w:val="%1.%2"/>
      <w:lvlJc w:val="left"/>
      <w:pPr>
        <w:tabs>
          <w:tab w:val="num" w:pos="624"/>
        </w:tabs>
        <w:ind w:left="624" w:hanging="624"/>
      </w:pPr>
      <w:rPr>
        <w:rFonts w:hint="default"/>
        <w:b w:val="0"/>
        <w:i w:val="0"/>
        <w:u w:val="none"/>
      </w:rPr>
    </w:lvl>
    <w:lvl w:ilvl="2">
      <w:start w:val="1"/>
      <w:numFmt w:val="decimal"/>
      <w:pStyle w:val="Heading3"/>
      <w:lvlText w:val="%1.%2.%3"/>
      <w:lvlJc w:val="left"/>
      <w:pPr>
        <w:tabs>
          <w:tab w:val="num" w:pos="1361"/>
        </w:tabs>
        <w:ind w:left="1361" w:hanging="737"/>
      </w:pPr>
      <w:rPr>
        <w:rFonts w:hint="default"/>
        <w:b w:val="0"/>
        <w:i w:val="0"/>
        <w:u w:val="none"/>
      </w:rPr>
    </w:lvl>
    <w:lvl w:ilvl="3">
      <w:start w:val="1"/>
      <w:numFmt w:val="lowerLetter"/>
      <w:pStyle w:val="Heading4"/>
      <w:lvlText w:val="(%4)"/>
      <w:lvlJc w:val="left"/>
      <w:pPr>
        <w:tabs>
          <w:tab w:val="num" w:pos="2039"/>
        </w:tabs>
        <w:ind w:left="2039" w:hanging="678"/>
      </w:pPr>
      <w:rPr>
        <w:rFonts w:hint="default"/>
        <w:b w:val="0"/>
        <w:i w:val="0"/>
        <w:u w:val="none"/>
      </w:rPr>
    </w:lvl>
    <w:lvl w:ilvl="4">
      <w:start w:val="1"/>
      <w:numFmt w:val="decimal"/>
      <w:pStyle w:val="Heading5"/>
      <w:lvlText w:val="(%5)"/>
      <w:lvlJc w:val="left"/>
      <w:pPr>
        <w:tabs>
          <w:tab w:val="num" w:pos="2723"/>
        </w:tabs>
        <w:ind w:left="2723" w:hanging="684"/>
      </w:pPr>
      <w:rPr>
        <w:rFonts w:hint="default"/>
        <w:b w:val="0"/>
        <w:i w:val="0"/>
        <w:u w:val="none"/>
      </w:rPr>
    </w:lvl>
    <w:lvl w:ilvl="5">
      <w:start w:val="1"/>
      <w:numFmt w:val="lowerRoman"/>
      <w:lvlText w:val="(%6)"/>
      <w:lvlJc w:val="left"/>
      <w:pPr>
        <w:tabs>
          <w:tab w:val="num" w:pos="3403"/>
        </w:tabs>
        <w:ind w:left="3403" w:hanging="680"/>
      </w:pPr>
      <w:rPr>
        <w:rFonts w:hint="default"/>
      </w:rPr>
    </w:lvl>
    <w:lvl w:ilvl="6">
      <w:start w:val="1"/>
      <w:numFmt w:val="upperRoman"/>
      <w:lvlText w:val="(%7)"/>
      <w:lvlJc w:val="left"/>
      <w:pPr>
        <w:tabs>
          <w:tab w:val="num" w:pos="4083"/>
        </w:tabs>
        <w:ind w:left="4083" w:hanging="680"/>
      </w:pPr>
      <w:rPr>
        <w:rFonts w:hint="default"/>
      </w:rPr>
    </w:lvl>
    <w:lvl w:ilvl="7">
      <w:start w:val="1"/>
      <w:numFmt w:val="none"/>
      <w:lvlText w:val="(Not Defined)"/>
      <w:lvlJc w:val="left"/>
      <w:pPr>
        <w:tabs>
          <w:tab w:val="num" w:pos="4763"/>
        </w:tabs>
        <w:ind w:left="4763" w:hanging="680"/>
      </w:pPr>
      <w:rPr>
        <w:rFonts w:hint="default"/>
      </w:rPr>
    </w:lvl>
    <w:lvl w:ilvl="8">
      <w:start w:val="1"/>
      <w:numFmt w:val="none"/>
      <w:lvlText w:val="(Not Defined)"/>
      <w:lvlJc w:val="left"/>
      <w:pPr>
        <w:tabs>
          <w:tab w:val="num" w:pos="5443"/>
        </w:tabs>
        <w:ind w:left="5443" w:hanging="680"/>
      </w:pPr>
      <w:rPr>
        <w:rFonts w:hint="default"/>
      </w:rPr>
    </w:lvl>
  </w:abstractNum>
  <w:abstractNum w:abstractNumId="3">
    <w:nsid w:val="0E76068B"/>
    <w:multiLevelType w:val="multilevel"/>
    <w:tmpl w:val="00000000"/>
    <w:lvl w:ilvl="0">
      <w:start w:val="1"/>
      <w:numFmt w:val="upperRoman"/>
      <w:pStyle w:val="PartBanking"/>
      <w:lvlText w:val="Part %1"/>
      <w:lvlJc w:val="left"/>
      <w:pPr>
        <w:tabs>
          <w:tab w:val="num" w:pos="851"/>
        </w:tabs>
        <w:ind w:left="851" w:hanging="85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12D878CB"/>
    <w:multiLevelType w:val="multilevel"/>
    <w:tmpl w:val="00000000"/>
    <w:lvl w:ilvl="0">
      <w:start w:val="1"/>
      <w:numFmt w:val="lowerLetter"/>
      <w:pStyle w:val="aBankingDefinition"/>
      <w:lvlText w:val="(%1)"/>
      <w:lvlJc w:val="left"/>
      <w:pPr>
        <w:tabs>
          <w:tab w:val="num" w:pos="1361"/>
        </w:tabs>
        <w:ind w:left="1361" w:hanging="737"/>
      </w:pPr>
      <w:rPr>
        <w:rFonts w:hint="default"/>
      </w:rPr>
    </w:lvl>
    <w:lvl w:ilvl="1">
      <w:start w:val="1"/>
      <w:numFmt w:val="lowerRoman"/>
      <w:pStyle w:val="iBankingDefinition"/>
      <w:lvlText w:val="(%2)"/>
      <w:lvlJc w:val="left"/>
      <w:pPr>
        <w:tabs>
          <w:tab w:val="num" w:pos="2039"/>
        </w:tabs>
        <w:ind w:left="2039" w:hanging="678"/>
      </w:pPr>
      <w:rPr>
        <w:rFonts w:hint="default"/>
      </w:rPr>
    </w:lvl>
    <w:lvl w:ilvl="2">
      <w:start w:val="1"/>
      <w:numFmt w:val="lowerRoman"/>
      <w:lvlText w:val="(%3)"/>
      <w:lvlJc w:val="left"/>
      <w:pPr>
        <w:tabs>
          <w:tab w:val="num" w:pos="4253"/>
        </w:tabs>
        <w:ind w:left="4253" w:hanging="1134"/>
      </w:pPr>
      <w:rPr>
        <w:rFonts w:hint="default"/>
      </w:rPr>
    </w:lvl>
    <w:lvl w:ilvl="3">
      <w:start w:val="1"/>
      <w:numFmt w:val="lowerLetter"/>
      <w:lvlText w:val="(%4)"/>
      <w:lvlJc w:val="left"/>
      <w:pPr>
        <w:tabs>
          <w:tab w:val="num" w:pos="4253"/>
        </w:tabs>
        <w:ind w:left="4253" w:hanging="1134"/>
      </w:pPr>
      <w:rPr>
        <w:rFonts w:hint="default"/>
      </w:rPr>
    </w:lvl>
    <w:lvl w:ilvl="4">
      <w:start w:val="1"/>
      <w:numFmt w:val="none"/>
      <w:lvlJc w:val="left"/>
      <w:pPr>
        <w:tabs>
          <w:tab w:val="num" w:pos="2880"/>
        </w:tabs>
        <w:ind w:left="2232" w:hanging="792"/>
      </w:pPr>
      <w:rPr>
        <w:rFonts w:hint="default"/>
      </w:rPr>
    </w:lvl>
    <w:lvl w:ilvl="5">
      <w:start w:val="1"/>
      <w:numFmt w:val="none"/>
      <w:lvlJc w:val="left"/>
      <w:pPr>
        <w:tabs>
          <w:tab w:val="num" w:pos="3240"/>
        </w:tabs>
        <w:ind w:left="2736" w:hanging="936"/>
      </w:pPr>
      <w:rPr>
        <w:rFonts w:hint="default"/>
      </w:rPr>
    </w:lvl>
    <w:lvl w:ilvl="6">
      <w:start w:val="1"/>
      <w:numFmt w:val="none"/>
      <w:lvlJc w:val="left"/>
      <w:pPr>
        <w:tabs>
          <w:tab w:val="num" w:pos="3960"/>
        </w:tabs>
        <w:ind w:left="3240" w:hanging="1080"/>
      </w:pPr>
      <w:rPr>
        <w:rFonts w:hint="default"/>
      </w:rPr>
    </w:lvl>
    <w:lvl w:ilvl="7">
      <w:start w:val="1"/>
      <w:numFmt w:val="none"/>
      <w:lvlJc w:val="left"/>
      <w:pPr>
        <w:tabs>
          <w:tab w:val="num" w:pos="4680"/>
        </w:tabs>
        <w:ind w:left="3744" w:hanging="1224"/>
      </w:pPr>
      <w:rPr>
        <w:rFonts w:hint="default"/>
      </w:rPr>
    </w:lvl>
    <w:lvl w:ilvl="8">
      <w:start w:val="1"/>
      <w:numFmt w:val="none"/>
      <w:lvlJc w:val="left"/>
      <w:pPr>
        <w:tabs>
          <w:tab w:val="num" w:pos="5040"/>
        </w:tabs>
        <w:ind w:left="4320" w:hanging="1440"/>
      </w:pPr>
      <w:rPr>
        <w:rFonts w:hint="default"/>
      </w:rPr>
    </w:lvl>
  </w:abstractNum>
  <w:abstractNum w:abstractNumId="5">
    <w:nsid w:val="33D2629D"/>
    <w:multiLevelType w:val="multilevel"/>
    <w:tmpl w:val="00000000"/>
    <w:lvl w:ilvl="0">
      <w:start w:val="1"/>
      <w:numFmt w:val="decimal"/>
      <w:pStyle w:val="Level1"/>
      <w:lvlText w:val="%1."/>
      <w:lvlJc w:val="left"/>
      <w:pPr>
        <w:tabs>
          <w:tab w:val="num" w:pos="624"/>
        </w:tabs>
        <w:ind w:left="624" w:hanging="624"/>
      </w:pPr>
      <w:rPr>
        <w:rFonts w:hint="default"/>
        <w:b w:val="0"/>
        <w:i w:val="0"/>
        <w:u w:val="none"/>
      </w:rPr>
    </w:lvl>
    <w:lvl w:ilvl="1">
      <w:start w:val="1"/>
      <w:numFmt w:val="decimal"/>
      <w:pStyle w:val="Level2"/>
      <w:lvlText w:val="%1.%2"/>
      <w:lvlJc w:val="left"/>
      <w:pPr>
        <w:tabs>
          <w:tab w:val="num" w:pos="624"/>
        </w:tabs>
        <w:ind w:left="624" w:hanging="624"/>
      </w:pPr>
      <w:rPr>
        <w:rFonts w:hint="default"/>
        <w:b w:val="0"/>
        <w:i w:val="0"/>
        <w:u w:val="none"/>
      </w:rPr>
    </w:lvl>
    <w:lvl w:ilvl="2">
      <w:start w:val="1"/>
      <w:numFmt w:val="decimal"/>
      <w:pStyle w:val="Level3"/>
      <w:lvlText w:val="%1.%2.%3"/>
      <w:lvlJc w:val="left"/>
      <w:pPr>
        <w:tabs>
          <w:tab w:val="num" w:pos="1361"/>
        </w:tabs>
        <w:ind w:left="1361" w:hanging="737"/>
      </w:pPr>
      <w:rPr>
        <w:rFonts w:hint="default"/>
        <w:b w:val="0"/>
        <w:i w:val="0"/>
        <w:u w:val="none"/>
      </w:rPr>
    </w:lvl>
    <w:lvl w:ilvl="3">
      <w:start w:val="1"/>
      <w:numFmt w:val="lowerLetter"/>
      <w:pStyle w:val="Level4"/>
      <w:lvlText w:val="(%4)"/>
      <w:lvlJc w:val="left"/>
      <w:pPr>
        <w:tabs>
          <w:tab w:val="num" w:pos="2039"/>
        </w:tabs>
        <w:ind w:left="2039" w:hanging="678"/>
      </w:pPr>
      <w:rPr>
        <w:rFonts w:hint="default"/>
        <w:b w:val="0"/>
        <w:i w:val="0"/>
        <w:u w:val="none"/>
      </w:rPr>
    </w:lvl>
    <w:lvl w:ilvl="4">
      <w:start w:val="1"/>
      <w:numFmt w:val="decimal"/>
      <w:pStyle w:val="Level5"/>
      <w:lvlText w:val="(%5)"/>
      <w:lvlJc w:val="left"/>
      <w:pPr>
        <w:tabs>
          <w:tab w:val="num" w:pos="2723"/>
        </w:tabs>
        <w:ind w:left="2723" w:hanging="684"/>
      </w:pPr>
      <w:rPr>
        <w:rFonts w:hint="default"/>
        <w:b w:val="0"/>
        <w:i w:val="0"/>
        <w:u w:val="none"/>
      </w:rPr>
    </w:lvl>
    <w:lvl w:ilvl="5">
      <w:start w:val="1"/>
      <w:numFmt w:val="lowerRoman"/>
      <w:pStyle w:val="Level6"/>
      <w:lvlText w:val="(%6)"/>
      <w:lvlJc w:val="left"/>
      <w:pPr>
        <w:tabs>
          <w:tab w:val="num" w:pos="3403"/>
        </w:tabs>
        <w:ind w:left="3403" w:hanging="680"/>
      </w:pPr>
      <w:rPr>
        <w:rFonts w:hint="default"/>
      </w:rPr>
    </w:lvl>
    <w:lvl w:ilvl="6">
      <w:start w:val="1"/>
      <w:numFmt w:val="upperRoman"/>
      <w:pStyle w:val="Level7"/>
      <w:lvlText w:val="(%7)"/>
      <w:lvlJc w:val="left"/>
      <w:pPr>
        <w:tabs>
          <w:tab w:val="num" w:pos="4083"/>
        </w:tabs>
        <w:ind w:left="4083" w:hanging="680"/>
      </w:pPr>
      <w:rPr>
        <w:rFonts w:hint="default"/>
      </w:rPr>
    </w:lvl>
    <w:lvl w:ilvl="7">
      <w:start w:val="1"/>
      <w:numFmt w:val="none"/>
      <w:lvlText w:val="(Not Defined)"/>
      <w:lvlJc w:val="left"/>
      <w:pPr>
        <w:tabs>
          <w:tab w:val="num" w:pos="4763"/>
        </w:tabs>
        <w:ind w:left="4763" w:hanging="680"/>
      </w:pPr>
      <w:rPr>
        <w:rFonts w:hint="default"/>
      </w:rPr>
    </w:lvl>
    <w:lvl w:ilvl="8">
      <w:start w:val="1"/>
      <w:numFmt w:val="none"/>
      <w:lvlText w:val="(Not Defined)"/>
      <w:lvlJc w:val="left"/>
      <w:pPr>
        <w:tabs>
          <w:tab w:val="num" w:pos="5443"/>
        </w:tabs>
        <w:ind w:left="5443" w:hanging="680"/>
      </w:pPr>
      <w:rPr>
        <w:rFonts w:hint="default"/>
      </w:rPr>
    </w:lvl>
  </w:abstractNum>
  <w:abstractNum w:abstractNumId="6">
    <w:nsid w:val="35A2F8A6"/>
    <w:multiLevelType w:val="multilevel"/>
    <w:tmpl w:val="00000000"/>
    <w:lvl w:ilvl="0">
      <w:start w:val="1"/>
      <w:numFmt w:val="decimal"/>
      <w:pStyle w:val="Part"/>
      <w:lvlText w:val="Part %1"/>
      <w:lvlJc w:val="left"/>
      <w:pPr>
        <w:tabs>
          <w:tab w:val="num" w:pos="851"/>
        </w:tabs>
        <w:ind w:left="851" w:hanging="85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nsid w:val="3626470C"/>
    <w:multiLevelType w:val="multilevel"/>
    <w:tmpl w:val="00000000"/>
    <w:lvl w:ilvl="0">
      <w:start w:val="1"/>
      <w:numFmt w:val="decimal"/>
      <w:lvlText w:val="%1."/>
      <w:lvlJc w:val="left"/>
      <w:pPr>
        <w:tabs>
          <w:tab w:val="num" w:pos="2160"/>
        </w:tabs>
        <w:ind w:left="720" w:firstLine="72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1">
      <w:start w:val="1"/>
      <w:numFmt w:val="lowerLetter"/>
      <w:lvlText w:val="(%2)"/>
      <w:lvlJc w:val="left"/>
      <w:pPr>
        <w:tabs>
          <w:tab w:val="num" w:pos="2880"/>
        </w:tabs>
        <w:ind w:left="72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2">
      <w:start w:val="1"/>
      <w:numFmt w:val="lowerRoman"/>
      <w:lvlText w:val="(%3)"/>
      <w:lvlJc w:val="left"/>
      <w:pPr>
        <w:tabs>
          <w:tab w:val="num" w:pos="3600"/>
        </w:tabs>
        <w:ind w:left="144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3">
      <w:start w:val="1"/>
      <w:numFmt w:val="upperLetter"/>
      <w:lvlText w:val="(%4)"/>
      <w:lvlJc w:val="left"/>
      <w:pPr>
        <w:tabs>
          <w:tab w:val="num" w:pos="4320"/>
        </w:tabs>
        <w:ind w:left="216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4">
      <w:start w:val="1"/>
      <w:numFmt w:val="decimal"/>
      <w:lvlText w:val="(%5)"/>
      <w:lvlJc w:val="left"/>
      <w:pPr>
        <w:tabs>
          <w:tab w:val="num" w:pos="5040"/>
        </w:tabs>
        <w:ind w:left="288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5">
      <w:start w:val="1"/>
      <w:numFmt w:val="none"/>
      <w:suff w:val="nothing"/>
      <w:lvlJc w:val="left"/>
      <w:pPr>
        <w:tabs>
          <w:tab w:val="num" w:pos="116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6">
      <w:start w:val="1"/>
      <w:numFmt w:val="none"/>
      <w:suff w:val="nothing"/>
      <w:lvlJc w:val="left"/>
      <w:pPr>
        <w:tabs>
          <w:tab w:val="num" w:pos="72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7">
      <w:start w:val="1"/>
      <w:numFmt w:val="none"/>
      <w:suff w:val="nothing"/>
      <w:lvlJc w:val="left"/>
      <w:pPr>
        <w:tabs>
          <w:tab w:val="num" w:pos="72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8">
      <w:start w:val="1"/>
      <w:numFmt w:val="none"/>
      <w:suff w:val="nothing"/>
      <w:lvlJc w:val="left"/>
      <w:pPr>
        <w:tabs>
          <w:tab w:val="num" w:pos="72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abstractNum>
  <w:abstractNum w:abstractNumId="8">
    <w:nsid w:val="4167A53A"/>
    <w:multiLevelType w:val="multilevel"/>
    <w:tmpl w:val="00000000"/>
    <w:lvl w:ilvl="0">
      <w:start w:val="1"/>
      <w:numFmt w:val="decimal"/>
      <w:lvlText w:val="Rule %1"/>
      <w:lvlJc w:val="left"/>
      <w:pPr>
        <w:tabs>
          <w:tab w:val="num" w:pos="1077"/>
        </w:tabs>
        <w:ind w:left="1077" w:hanging="1077"/>
      </w:pPr>
      <w:rPr>
        <w:rFonts w:hint="default"/>
        <w:b/>
        <w:i w:val="0"/>
      </w:rPr>
    </w:lvl>
    <w:lvl w:ilvl="1">
      <w:start w:val="1"/>
      <w:numFmt w:val="decimal"/>
      <w:lvlText w:val="%1.%2"/>
      <w:lvlJc w:val="left"/>
      <w:pPr>
        <w:tabs>
          <w:tab w:val="num" w:pos="1077"/>
        </w:tabs>
        <w:ind w:left="1077" w:hanging="1077"/>
      </w:pPr>
      <w:rPr>
        <w:rFonts w:hint="default"/>
      </w:rPr>
    </w:lvl>
    <w:lvl w:ilvl="2">
      <w:start w:val="1"/>
      <w:numFmt w:val="decimal"/>
      <w:lvlText w:val="%1.%2.%3"/>
      <w:lvlJc w:val="left"/>
      <w:pPr>
        <w:tabs>
          <w:tab w:val="num" w:pos="2211"/>
        </w:tabs>
        <w:ind w:left="2211" w:hanging="1134"/>
      </w:pPr>
      <w:rPr>
        <w:rFonts w:hint="default"/>
      </w:rPr>
    </w:lvl>
    <w:lvl w:ilvl="3">
      <w:start w:val="1"/>
      <w:numFmt w:val="decimal"/>
      <w:lvlText w:val="%1.%2.%3.%4"/>
      <w:lvlJc w:val="left"/>
      <w:pPr>
        <w:tabs>
          <w:tab w:val="num" w:pos="3686"/>
        </w:tabs>
        <w:ind w:left="3686" w:hanging="1475"/>
      </w:pPr>
      <w:rPr>
        <w:rFonts w:hint="default"/>
      </w:rPr>
    </w:lvl>
    <w:lvl w:ilvl="4">
      <w:start w:val="1"/>
      <w:numFmt w:val="decimal"/>
      <w:pStyle w:val="Rule5"/>
      <w:lvlText w:val="%1.%2.%3.%4.%5"/>
      <w:lvlJc w:val="left"/>
      <w:pPr>
        <w:tabs>
          <w:tab w:val="num" w:pos="3686"/>
        </w:tabs>
        <w:ind w:left="3686" w:hanging="1475"/>
      </w:pPr>
      <w:rPr>
        <w:rFonts w:hint="default"/>
      </w:rPr>
    </w:lvl>
    <w:lvl w:ilvl="5">
      <w:start w:val="1"/>
      <w:numFmt w:val="none"/>
      <w:lvlText w:val="(Not Defined)"/>
      <w:lvlJc w:val="left"/>
      <w:pPr>
        <w:tabs>
          <w:tab w:val="num" w:pos="1440"/>
        </w:tabs>
        <w:ind w:left="1152" w:hanging="1152"/>
      </w:pPr>
      <w:rPr>
        <w:rFonts w:hint="default"/>
      </w:rPr>
    </w:lvl>
    <w:lvl w:ilvl="6">
      <w:start w:val="1"/>
      <w:numFmt w:val="none"/>
      <w:lvlText w:val="(Not Defined)"/>
      <w:lvlJc w:val="left"/>
      <w:pPr>
        <w:tabs>
          <w:tab w:val="num" w:pos="1440"/>
        </w:tabs>
        <w:ind w:left="1296" w:hanging="1296"/>
      </w:pPr>
      <w:rPr>
        <w:rFonts w:hint="default"/>
      </w:rPr>
    </w:lvl>
    <w:lvl w:ilvl="7">
      <w:start w:val="1"/>
      <w:numFmt w:val="none"/>
      <w:lvlText w:val="(Not Defined)"/>
      <w:lvlJc w:val="left"/>
      <w:pPr>
        <w:tabs>
          <w:tab w:val="num" w:pos="1440"/>
        </w:tabs>
        <w:ind w:left="1440" w:hanging="1440"/>
      </w:pPr>
      <w:rPr>
        <w:rFonts w:hint="default"/>
      </w:rPr>
    </w:lvl>
    <w:lvl w:ilvl="8">
      <w:start w:val="1"/>
      <w:numFmt w:val="none"/>
      <w:lvlText w:val="(Not Defined)"/>
      <w:lvlJc w:val="left"/>
      <w:pPr>
        <w:tabs>
          <w:tab w:val="num" w:pos="1584"/>
        </w:tabs>
        <w:ind w:left="1584" w:hanging="1584"/>
      </w:pPr>
      <w:rPr>
        <w:rFonts w:hint="default"/>
      </w:rPr>
    </w:lvl>
  </w:abstractNum>
  <w:abstractNum w:abstractNumId="9">
    <w:nsid w:val="5E8EC1E9"/>
    <w:multiLevelType w:val="singleLevel"/>
    <w:tmpl w:val="00000000"/>
    <w:lvl w:ilvl="0">
      <w:start w:val="1"/>
      <w:numFmt w:val="decimal"/>
      <w:pStyle w:val="Schedule"/>
      <w:lvlText w:val="%1"/>
      <w:lvlJc w:val="center"/>
      <w:pPr>
        <w:tabs>
          <w:tab w:val="num" w:pos="0"/>
        </w:tabs>
        <w:ind w:left="0" w:firstLine="0"/>
      </w:pPr>
      <w:rPr>
        <w:rFonts w:hint="default"/>
        <w:vanish/>
      </w:rPr>
    </w:lvl>
  </w:abstractNum>
  <w:abstractNum w:abstractNumId="10">
    <w:nsid w:val="607CFC35"/>
    <w:multiLevelType w:val="hybridMultilevel"/>
    <w:tmpl w:val="00000000"/>
    <w:lvl w:ilvl="0">
      <w:start w:val="1"/>
      <w:numFmt w:val="lowerLetter"/>
      <w:pStyle w:val="abcdDefinition"/>
      <w:lvlText w:val="(%1)"/>
      <w:lvlJc w:val="left"/>
      <w:pPr>
        <w:ind w:left="851" w:hanging="851"/>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nsid w:val="64420E61"/>
    <w:multiLevelType w:val="multilevel"/>
    <w:tmpl w:val="00000000"/>
    <w:lvl w:ilvl="0">
      <w:start w:val="1"/>
      <w:numFmt w:val="decimal"/>
      <w:pStyle w:val="Section"/>
      <w:lvlText w:val="SECTION %1"/>
      <w:lvlJc w:val="left"/>
      <w:pPr>
        <w:ind w:left="360" w:hanging="360"/>
      </w:pPr>
      <w:rPr>
        <w:rFonts w:hint="default"/>
        <w:b/>
        <w:i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68C64C4F"/>
    <w:multiLevelType w:val="singleLevel"/>
    <w:tmpl w:val="00000000"/>
    <w:lvl w:ilvl="0">
      <w:start w:val="1"/>
      <w:numFmt w:val="decimal"/>
      <w:pStyle w:val="Parties"/>
      <w:lvlText w:val="(%1)"/>
      <w:lvlJc w:val="left"/>
      <w:pPr>
        <w:tabs>
          <w:tab w:val="num" w:pos="624"/>
        </w:tabs>
        <w:ind w:left="624" w:hanging="624"/>
      </w:pPr>
    </w:lvl>
  </w:abstractNum>
  <w:abstractNum w:abstractNumId="13">
    <w:nsid w:val="74ED96E8"/>
    <w:multiLevelType w:val="multilevel"/>
    <w:tmpl w:val="00000000"/>
    <w:lvl w:ilvl="0">
      <w:start w:val="1"/>
      <w:numFmt w:val="bullet"/>
      <w:pStyle w:val="Bullet1"/>
      <w:lvlText w:val="•"/>
      <w:lvlJc w:val="left"/>
      <w:pPr>
        <w:tabs>
          <w:tab w:val="num" w:pos="240"/>
        </w:tabs>
        <w:ind w:left="240" w:hanging="240"/>
      </w:pPr>
      <w:rPr>
        <w:rFonts w:hint="default"/>
        <w:b w:val="0"/>
        <w:i w:val="0"/>
        <w:u w:val="none"/>
      </w:rPr>
    </w:lvl>
    <w:lvl w:ilvl="1">
      <w:start w:val="1"/>
      <w:numFmt w:val="bullet"/>
      <w:pStyle w:val="Bullet2"/>
      <w:lvlText w:val="•"/>
      <w:lvlJc w:val="left"/>
      <w:pPr>
        <w:tabs>
          <w:tab w:val="num" w:pos="600"/>
        </w:tabs>
        <w:ind w:left="600" w:hanging="240"/>
      </w:pPr>
      <w:rPr>
        <w:rFonts w:hint="default"/>
        <w:b w:val="0"/>
        <w:i w:val="0"/>
        <w:u w:val="none"/>
      </w:rPr>
    </w:lvl>
    <w:lvl w:ilvl="2">
      <w:start w:val="1"/>
      <w:numFmt w:val="bullet"/>
      <w:pStyle w:val="Bullet3"/>
      <w:lvlText w:val="•"/>
      <w:lvlJc w:val="left"/>
      <w:pPr>
        <w:tabs>
          <w:tab w:val="num" w:pos="960"/>
        </w:tabs>
        <w:ind w:left="960" w:hanging="240"/>
      </w:pPr>
      <w:rPr>
        <w:rFonts w:hint="default"/>
        <w:b w:val="0"/>
        <w:i w:val="0"/>
        <w:u w:val="none"/>
      </w:rPr>
    </w:lvl>
    <w:lvl w:ilvl="3">
      <w:start w:val="1"/>
      <w:numFmt w:val="lowerLetter"/>
      <w:isLgl/>
      <w:lvlText w:val="%1(Not Defined)"/>
      <w:lvlJc w:val="left"/>
      <w:pPr>
        <w:tabs>
          <w:tab w:val="num" w:pos="4505"/>
        </w:tabs>
        <w:ind w:left="4122" w:hanging="1417"/>
      </w:pPr>
      <w:rPr>
        <w:rFonts w:hint="default"/>
        <w:b w:val="0"/>
        <w:i w:val="0"/>
        <w:u w:val="none"/>
      </w:rPr>
    </w:lvl>
    <w:lvl w:ilvl="4">
      <w:start w:val="1"/>
      <w:numFmt w:val="none"/>
      <w:lvlText w:val="(Not Defined)"/>
      <w:lvlJc w:val="left"/>
      <w:pPr>
        <w:tabs>
          <w:tab w:val="num" w:pos="5562"/>
        </w:tabs>
        <w:ind w:left="4689" w:hanging="567"/>
      </w:pPr>
      <w:rPr>
        <w:rFonts w:hint="default"/>
        <w:b w:val="0"/>
        <w:i w:val="0"/>
        <w:u w:val="none"/>
      </w:rPr>
    </w:lvl>
    <w:lvl w:ilvl="5">
      <w:start w:val="1"/>
      <w:numFmt w:val="none"/>
      <w:lvlText w:val="(Not Defined)"/>
      <w:lvlJc w:val="left"/>
      <w:pPr>
        <w:tabs>
          <w:tab w:val="num" w:pos="6129"/>
        </w:tabs>
        <w:ind w:left="5256" w:hanging="567"/>
      </w:pPr>
      <w:rPr>
        <w:rFonts w:hint="default"/>
        <w:b w:val="0"/>
        <w:i w:val="0"/>
      </w:rPr>
    </w:lvl>
    <w:lvl w:ilvl="6">
      <w:start w:val="1"/>
      <w:numFmt w:val="none"/>
      <w:lvlText w:val="(Not Defined)"/>
      <w:lvlJc w:val="left"/>
      <w:pPr>
        <w:tabs>
          <w:tab w:val="num" w:pos="4320"/>
        </w:tabs>
        <w:ind w:left="3960" w:hanging="1080"/>
      </w:pPr>
      <w:rPr>
        <w:rFonts w:hint="default"/>
        <w:b w:val="0"/>
        <w:i w:val="0"/>
      </w:rPr>
    </w:lvl>
    <w:lvl w:ilvl="7">
      <w:start w:val="1"/>
      <w:numFmt w:val="none"/>
      <w:lvlText w:val="(Not Defined)"/>
      <w:lvlJc w:val="left"/>
      <w:pPr>
        <w:tabs>
          <w:tab w:val="num" w:pos="4680"/>
        </w:tabs>
        <w:ind w:left="4464" w:hanging="1224"/>
      </w:pPr>
      <w:rPr>
        <w:rFonts w:hint="default"/>
        <w:b w:val="0"/>
        <w:i w:val="0"/>
      </w:rPr>
    </w:lvl>
    <w:lvl w:ilvl="8">
      <w:start w:val="1"/>
      <w:numFmt w:val="none"/>
      <w:lvlText w:val="(Not Defined)"/>
      <w:lvlJc w:val="left"/>
      <w:pPr>
        <w:tabs>
          <w:tab w:val="num" w:pos="5040"/>
        </w:tabs>
        <w:ind w:left="5040" w:hanging="1440"/>
      </w:pPr>
      <w:rPr>
        <w:rFonts w:hint="default"/>
        <w:b w:val="0"/>
        <w:i w:val="0"/>
      </w:rPr>
    </w:lvl>
  </w:abstractNum>
  <w:num w:numId="1">
    <w:abstractNumId w:val="12"/>
    <w:lvlOverride w:ilvl="0">
      <w:startOverride w:val="1"/>
    </w:lvlOverride>
  </w:num>
  <w:num w:numId="2">
    <w:abstractNumId w:val="8"/>
  </w:num>
  <w:num w:numId="3">
    <w:abstractNumId w:val="10"/>
  </w:num>
  <w:num w:numId="4">
    <w:abstractNumId w:val="4"/>
  </w:num>
  <w:num w:numId="5">
    <w:abstractNumId w:val="1"/>
  </w:num>
  <w:num w:numId="6">
    <w:abstractNumId w:val="13"/>
  </w:num>
  <w:num w:numId="7">
    <w:abstractNumId w:val="12"/>
  </w:num>
  <w:num w:numId="8">
    <w:abstractNumId w:val="9"/>
  </w:num>
  <w:num w:numId="9">
    <w:abstractNumId w:val="2"/>
  </w:num>
  <w:num w:numId="10">
    <w:abstractNumId w:val="0"/>
  </w:num>
  <w:num w:numId="11">
    <w:abstractNumId w:val="3"/>
  </w:num>
  <w:num w:numId="12">
    <w:abstractNumId w:val="6"/>
  </w:num>
  <w:num w:numId="13">
    <w:abstractNumId w:val="11"/>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num>
  <w:num w:numId="16">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2"/>
  <w:stylePaneFormatFilter w:val="1801" w:allStyles="1" w:alternateStyleNames="0" w:clearFormatting="1" w:customStyles="0" w:directFormattingOnNumbering="0" w:directFormattingOnParagraphs="0" w:directFormattingOnRuns="0" w:directFormattingOnTables="1" w:headingStyles="0" w:latentStyles="0" w:numberingStyles="0" w:stylesInUse="0" w:tableStyles="0" w:top3HeadingStyles="0" w:visibleStyl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000"/>
  </w:rsids>
  <m:mathPr>
    <m:mathFont m:val="Cambria Math"/>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40"/>
      <w:jc w:val="both"/>
    </w:pPr>
  </w:style>
  <w:style w:type="paragraph" w:styleId="Heading1">
    <w:name w:val="heading 1"/>
    <w:basedOn w:val="Body1"/>
    <w:next w:val="Body"/>
    <w:qFormat/>
    <w:pPr>
      <w:numPr>
        <w:numId w:val="9"/>
      </w:numPr>
      <w:outlineLvl w:val="0"/>
    </w:pPr>
    <w:rPr>
      <w:b/>
      <w:caps/>
    </w:rPr>
  </w:style>
  <w:style w:type="paragraph" w:styleId="Heading2">
    <w:name w:val="heading 2"/>
    <w:basedOn w:val="Body2"/>
    <w:next w:val="Body"/>
    <w:qFormat/>
    <w:pPr>
      <w:numPr>
        <w:ilvl w:val="1"/>
        <w:numId w:val="9"/>
      </w:numPr>
      <w:outlineLvl w:val="1"/>
    </w:pPr>
  </w:style>
  <w:style w:type="paragraph" w:styleId="Heading3">
    <w:name w:val="heading 3"/>
    <w:basedOn w:val="Body3"/>
    <w:next w:val="Body"/>
    <w:qFormat/>
    <w:pPr>
      <w:numPr>
        <w:ilvl w:val="2"/>
        <w:numId w:val="9"/>
      </w:numPr>
      <w:outlineLvl w:val="2"/>
    </w:pPr>
  </w:style>
  <w:style w:type="paragraph" w:styleId="Heading4">
    <w:name w:val="heading 4"/>
    <w:basedOn w:val="Body4"/>
    <w:next w:val="Body"/>
    <w:qFormat/>
    <w:pPr>
      <w:numPr>
        <w:ilvl w:val="3"/>
        <w:numId w:val="9"/>
      </w:numPr>
      <w:outlineLvl w:val="3"/>
    </w:pPr>
  </w:style>
  <w:style w:type="paragraph" w:styleId="Heading5">
    <w:name w:val="heading 5"/>
    <w:basedOn w:val="Body5"/>
    <w:next w:val="Body"/>
    <w:qFormat/>
    <w:pPr>
      <w:numPr>
        <w:ilvl w:val="4"/>
        <w:numId w:val="9"/>
      </w:num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basedOn w:val="Normal"/>
    <w:qFormat/>
    <w:pPr>
      <w:numPr>
        <w:numId w:val="10"/>
      </w:numPr>
      <w:tabs>
        <w:tab w:val="left" w:pos="1843"/>
        <w:tab w:val="left" w:pos="3119"/>
        <w:tab w:val="left" w:pos="4253"/>
      </w:tabs>
      <w:spacing w:after="240"/>
    </w:pPr>
  </w:style>
  <w:style w:type="paragraph" w:customStyle="1" w:styleId="aDefinition">
    <w:name w:val="(a) Definition"/>
    <w:basedOn w:val="Body"/>
    <w:qFormat/>
    <w:pPr>
      <w:numPr>
        <w:ilvl w:val="1"/>
      </w:numPr>
      <w:tabs>
        <w:tab w:val="clear" w:pos="1843"/>
        <w:tab w:val="clear" w:pos="3119"/>
        <w:tab w:val="clear" w:pos="4253"/>
      </w:tabs>
    </w:pPr>
  </w:style>
  <w:style w:type="paragraph" w:customStyle="1" w:styleId="abcdDefinition">
    <w:name w:val="(a) (b) (c) (d) Definition"/>
    <w:basedOn w:val="aDefinition"/>
    <w:pPr>
      <w:numPr>
        <w:ilvl w:val="0"/>
        <w:numId w:val="3"/>
      </w:numPr>
      <w:tabs>
        <w:tab w:val="left" w:pos="851"/>
      </w:tabs>
    </w:pPr>
  </w:style>
  <w:style w:type="paragraph" w:customStyle="1" w:styleId="Body1">
    <w:name w:val="Body 1"/>
    <w:basedOn w:val="Body"/>
    <w:qFormat/>
    <w:pPr>
      <w:tabs>
        <w:tab w:val="clear" w:pos="1843"/>
        <w:tab w:val="clear" w:pos="3119"/>
        <w:tab w:val="clear" w:pos="4253"/>
      </w:tabs>
      <w:ind w:left="624"/>
    </w:pPr>
  </w:style>
  <w:style w:type="paragraph" w:customStyle="1" w:styleId="Background">
    <w:name w:val="Background"/>
    <w:basedOn w:val="Body1"/>
    <w:qFormat/>
    <w:pPr>
      <w:numPr>
        <w:numId w:val="5"/>
      </w:numPr>
    </w:pPr>
  </w:style>
  <w:style w:type="paragraph" w:customStyle="1" w:styleId="Body2">
    <w:name w:val="Body 2"/>
    <w:basedOn w:val="Body1"/>
    <w:qFormat/>
    <w:pPr>
      <w:ind w:left="624"/>
    </w:pPr>
  </w:style>
  <w:style w:type="paragraph" w:customStyle="1" w:styleId="Body3">
    <w:name w:val="Body 3"/>
    <w:basedOn w:val="Body2"/>
    <w:qFormat/>
    <w:pPr>
      <w:ind w:left="1361"/>
    </w:pPr>
  </w:style>
  <w:style w:type="paragraph" w:customStyle="1" w:styleId="Body4">
    <w:name w:val="Body 4"/>
    <w:basedOn w:val="Body3"/>
    <w:qFormat/>
    <w:pPr>
      <w:ind w:left="2039"/>
    </w:pPr>
  </w:style>
  <w:style w:type="paragraph" w:customStyle="1" w:styleId="Body5">
    <w:name w:val="Body 5"/>
    <w:basedOn w:val="Body3"/>
    <w:qFormat/>
    <w:pPr>
      <w:ind w:left="2723"/>
    </w:pPr>
  </w:style>
  <w:style w:type="paragraph" w:customStyle="1" w:styleId="Bullet1">
    <w:name w:val="Bullet 1"/>
    <w:basedOn w:val="Body1"/>
    <w:qFormat/>
    <w:pPr>
      <w:numPr>
        <w:numId w:val="6"/>
      </w:numPr>
    </w:pPr>
  </w:style>
  <w:style w:type="paragraph" w:customStyle="1" w:styleId="Bullet2">
    <w:name w:val="Bullet 2"/>
    <w:basedOn w:val="Body2"/>
    <w:qFormat/>
    <w:pPr>
      <w:numPr>
        <w:ilvl w:val="1"/>
        <w:numId w:val="6"/>
      </w:numPr>
    </w:pPr>
  </w:style>
  <w:style w:type="paragraph" w:customStyle="1" w:styleId="Bullet3">
    <w:name w:val="Bullet 3"/>
    <w:basedOn w:val="Body3"/>
    <w:qFormat/>
    <w:pPr>
      <w:numPr>
        <w:ilvl w:val="2"/>
        <w:numId w:val="6"/>
      </w:numPr>
    </w:pPr>
  </w:style>
  <w:style w:type="character" w:customStyle="1" w:styleId="CrossReference">
    <w:name w:val="Cross Reference"/>
    <w:basedOn w:val="DefaultParagraphFont"/>
    <w:qFormat/>
    <w:rPr>
      <w:b/>
    </w:rPr>
  </w:style>
  <w:style w:type="paragraph" w:styleId="Footer">
    <w:name w:val="footer"/>
    <w:basedOn w:val="Normal"/>
    <w:link w:val="FooterChar"/>
    <w:pPr>
      <w:tabs>
        <w:tab w:val="right" w:pos="9072"/>
      </w:tabs>
      <w:spacing w:after="0"/>
    </w:pPr>
    <w:rPr>
      <w:noProof/>
      <w:sz w:val="20"/>
    </w:rPr>
  </w:style>
  <w:style w:type="character" w:styleId="FootnoteReference">
    <w:name w:val="footnote reference"/>
    <w:basedOn w:val="DefaultParagraphFont"/>
    <w:semiHidden/>
    <w:rPr>
      <w:rFonts w:ascii="Times New Roman" w:eastAsia="Times New Roman" w:hAnsi="Times New Roman" w:cs="Times New Roman"/>
      <w:color w:val="auto"/>
      <w:sz w:val="20"/>
      <w:szCs w:val="20"/>
      <w:u w:val="none"/>
      <w:vertAlign w:val="superscript"/>
    </w:rPr>
  </w:style>
  <w:style w:type="paragraph" w:styleId="FootnoteText">
    <w:name w:val="footnote text"/>
    <w:basedOn w:val="Normal"/>
    <w:link w:val="FootnoteTextChar"/>
    <w:semiHidden/>
    <w:pPr>
      <w:tabs>
        <w:tab w:val="left" w:pos="360"/>
      </w:tabs>
      <w:spacing w:after="60"/>
      <w:ind w:left="360" w:hanging="360"/>
    </w:pPr>
    <w:rPr>
      <w:rFonts w:ascii="Times New Roman" w:eastAsia="Times New Roman" w:hAnsi="Times New Roman" w:cs="Times New Roman"/>
      <w:sz w:val="20"/>
      <w:szCs w:val="20"/>
    </w:rPr>
  </w:style>
  <w:style w:type="paragraph" w:styleId="Header">
    <w:name w:val="header"/>
    <w:basedOn w:val="Normal"/>
    <w:link w:val="HeaderChar"/>
    <w:pPr>
      <w:tabs>
        <w:tab w:val="center" w:pos="4536"/>
        <w:tab w:val="right" w:pos="9072"/>
      </w:tabs>
      <w:spacing w:after="0"/>
    </w:pPr>
    <w:rPr>
      <w:noProof/>
      <w:sz w:val="20"/>
    </w:rPr>
  </w:style>
  <w:style w:type="paragraph" w:customStyle="1" w:styleId="Level1">
    <w:name w:val="Level 1"/>
    <w:basedOn w:val="Body1"/>
    <w:qFormat/>
    <w:pPr>
      <w:numPr>
        <w:numId w:val="16"/>
      </w:numPr>
      <w:outlineLvl w:val="0"/>
    </w:pPr>
  </w:style>
  <w:style w:type="character" w:customStyle="1" w:styleId="Level1asHeadingtext">
    <w:name w:val="Level 1 as Heading (text)"/>
    <w:basedOn w:val="DefaultParagraphFont"/>
    <w:rPr>
      <w:b/>
    </w:rPr>
  </w:style>
  <w:style w:type="paragraph" w:customStyle="1" w:styleId="Level2">
    <w:name w:val="Level 2"/>
    <w:basedOn w:val="Body2"/>
    <w:link w:val="Level2Char"/>
    <w:qFormat/>
    <w:pPr>
      <w:numPr>
        <w:ilvl w:val="1"/>
        <w:numId w:val="16"/>
      </w:numPr>
      <w:outlineLvl w:val="1"/>
    </w:pPr>
  </w:style>
  <w:style w:type="character" w:customStyle="1" w:styleId="Level2asHeadingtext">
    <w:name w:val="Level 2 as Heading (text)"/>
    <w:basedOn w:val="DefaultParagraphFont"/>
    <w:rPr>
      <w:b/>
    </w:rPr>
  </w:style>
  <w:style w:type="paragraph" w:customStyle="1" w:styleId="Level3">
    <w:name w:val="Level 3"/>
    <w:basedOn w:val="Body3"/>
    <w:qFormat/>
    <w:pPr>
      <w:numPr>
        <w:ilvl w:val="2"/>
        <w:numId w:val="16"/>
      </w:numPr>
      <w:outlineLvl w:val="2"/>
    </w:pPr>
  </w:style>
  <w:style w:type="character" w:customStyle="1" w:styleId="Level3asHeadingtext">
    <w:name w:val="Level 3 as Heading (text)"/>
    <w:basedOn w:val="DefaultParagraphFont"/>
    <w:rPr>
      <w:b/>
    </w:rPr>
  </w:style>
  <w:style w:type="paragraph" w:customStyle="1" w:styleId="Level4">
    <w:name w:val="Level 4"/>
    <w:basedOn w:val="Body4"/>
    <w:qFormat/>
    <w:pPr>
      <w:numPr>
        <w:ilvl w:val="3"/>
        <w:numId w:val="16"/>
      </w:numPr>
      <w:outlineLvl w:val="3"/>
    </w:pPr>
  </w:style>
  <w:style w:type="paragraph" w:customStyle="1" w:styleId="Level5">
    <w:name w:val="Level 5"/>
    <w:basedOn w:val="Body5"/>
    <w:qFormat/>
    <w:pPr>
      <w:numPr>
        <w:ilvl w:val="4"/>
        <w:numId w:val="16"/>
      </w:numPr>
      <w:outlineLvl w:val="4"/>
    </w:pPr>
  </w:style>
  <w:style w:type="character" w:styleId="PageNumber">
    <w:name w:val="page number"/>
    <w:basedOn w:val="DefaultParagraphFont"/>
    <w:semiHidden/>
    <w:rPr>
      <w:sz w:val="20"/>
    </w:rPr>
  </w:style>
  <w:style w:type="paragraph" w:customStyle="1" w:styleId="Parties">
    <w:name w:val="Parties"/>
    <w:basedOn w:val="Body1"/>
    <w:qFormat/>
    <w:pPr>
      <w:numPr>
        <w:numId w:val="7"/>
      </w:numPr>
    </w:pPr>
  </w:style>
  <w:style w:type="paragraph" w:customStyle="1" w:styleId="Rule5">
    <w:name w:val="Rule 5"/>
    <w:basedOn w:val="Body5"/>
    <w:semiHidden/>
    <w:pPr>
      <w:numPr>
        <w:ilvl w:val="4"/>
        <w:numId w:val="2"/>
      </w:numPr>
    </w:pPr>
  </w:style>
  <w:style w:type="paragraph" w:customStyle="1" w:styleId="Schedule">
    <w:name w:val="Schedule"/>
    <w:basedOn w:val="Normal"/>
    <w:semiHidden/>
    <w:pPr>
      <w:keepNext/>
      <w:numPr>
        <w:numId w:val="8"/>
      </w:numPr>
      <w:tabs>
        <w:tab w:val="clear" w:pos="0"/>
      </w:tabs>
      <w:spacing w:after="240"/>
      <w:ind w:left="-567"/>
      <w:jc w:val="center"/>
    </w:pPr>
    <w:rPr>
      <w:b/>
      <w:caps/>
      <w:sz w:val="24"/>
    </w:rPr>
  </w:style>
  <w:style w:type="paragraph" w:customStyle="1" w:styleId="ScheduleTitle">
    <w:name w:val="Schedule Title"/>
    <w:basedOn w:val="Body"/>
    <w:qFormat/>
    <w:pPr>
      <w:keepNext/>
      <w:tabs>
        <w:tab w:val="clear" w:pos="1843"/>
        <w:tab w:val="clear" w:pos="3119"/>
        <w:tab w:val="clear" w:pos="4253"/>
      </w:tabs>
      <w:spacing w:after="480"/>
      <w:jc w:val="center"/>
    </w:pPr>
    <w:rPr>
      <w:b/>
    </w:rPr>
  </w:style>
  <w:style w:type="paragraph" w:customStyle="1" w:styleId="aBankingDefinition">
    <w:name w:val="(a) Banking Definition"/>
    <w:basedOn w:val="Body"/>
    <w:qFormat/>
    <w:pPr>
      <w:numPr>
        <w:numId w:val="4"/>
      </w:numPr>
      <w:tabs>
        <w:tab w:val="left" w:pos="1843"/>
        <w:tab w:val="clear" w:pos="3119"/>
        <w:tab w:val="clear" w:pos="4253"/>
      </w:tabs>
    </w:pPr>
  </w:style>
  <w:style w:type="paragraph" w:customStyle="1" w:styleId="Sideheading">
    <w:name w:val="Sideheading"/>
    <w:basedOn w:val="Body"/>
    <w:qFormat/>
    <w:pPr>
      <w:tabs>
        <w:tab w:val="clear" w:pos="1843"/>
        <w:tab w:val="clear" w:pos="3119"/>
        <w:tab w:val="clear" w:pos="4253"/>
      </w:tabs>
    </w:pPr>
    <w:rPr>
      <w:b/>
      <w:caps/>
    </w:rPr>
  </w:style>
  <w:style w:type="paragraph" w:customStyle="1" w:styleId="iBankingDefinition">
    <w:name w:val="(i) Banking Definition"/>
    <w:basedOn w:val="aBankingDefinition"/>
    <w:qFormat/>
    <w:pPr>
      <w:numPr>
        <w:ilvl w:val="1"/>
      </w:numPr>
      <w:tabs>
        <w:tab w:val="clear" w:pos="1843"/>
      </w:tabs>
    </w:pPr>
  </w:style>
  <w:style w:type="paragraph" w:styleId="TOC1">
    <w:name w:val="toc 1"/>
    <w:basedOn w:val="Body"/>
    <w:next w:val="Normal"/>
    <w:uiPriority w:val="39"/>
    <w:pPr>
      <w:numPr>
        <w:numId w:val="0"/>
      </w:numPr>
      <w:tabs>
        <w:tab w:val="clear" w:pos="1843"/>
        <w:tab w:val="clear" w:pos="3119"/>
        <w:tab w:val="clear" w:pos="4253"/>
        <w:tab w:val="right" w:leader="dot" w:pos="9066"/>
      </w:tabs>
      <w:spacing w:after="60"/>
      <w:ind w:left="851" w:right="851" w:hanging="851"/>
    </w:pPr>
    <w:rPr>
      <w:caps/>
      <w:noProof/>
    </w:rPr>
  </w:style>
  <w:style w:type="paragraph" w:styleId="TOC2">
    <w:name w:val="toc 2"/>
    <w:basedOn w:val="TOC1"/>
    <w:next w:val="Normal"/>
    <w:uiPriority w:val="39"/>
    <w:pPr>
      <w:tabs>
        <w:tab w:val="left" w:pos="1680"/>
      </w:tabs>
      <w:ind w:left="1679" w:hanging="828"/>
    </w:pPr>
    <w:rPr>
      <w:caps w:val="0"/>
    </w:rPr>
  </w:style>
  <w:style w:type="paragraph" w:styleId="TOC3">
    <w:name w:val="toc 3"/>
    <w:basedOn w:val="TOC1"/>
    <w:next w:val="Normal"/>
    <w:rPr>
      <w:caps w:val="0"/>
    </w:rPr>
  </w:style>
  <w:style w:type="paragraph" w:styleId="TOC4">
    <w:name w:val="toc 4"/>
    <w:basedOn w:val="TOC1"/>
    <w:next w:val="Normal"/>
    <w:pPr>
      <w:keepNext/>
    </w:pPr>
    <w:rPr>
      <w:b/>
      <w:caps w:val="0"/>
    </w:rPr>
  </w:style>
  <w:style w:type="paragraph" w:styleId="TOC5">
    <w:name w:val="toc 5"/>
    <w:basedOn w:val="TOC1"/>
    <w:next w:val="Normal"/>
    <w:semiHidden/>
    <w:pPr>
      <w:ind w:firstLine="0"/>
    </w:pPr>
    <w:rPr>
      <w:caps w:val="0"/>
    </w:rPr>
  </w:style>
  <w:style w:type="paragraph" w:styleId="TOC6">
    <w:name w:val="toc 6"/>
    <w:basedOn w:val="TOC1"/>
    <w:next w:val="Normal"/>
    <w:semiHidden/>
    <w:pPr>
      <w:ind w:left="2835" w:hanging="1134"/>
    </w:pPr>
    <w:rPr>
      <w:caps w:val="0"/>
    </w:rPr>
  </w:style>
  <w:style w:type="paragraph" w:customStyle="1" w:styleId="FootnoteTextContinuation">
    <w:name w:val="Footnote Text Continuation"/>
    <w:basedOn w:val="FootnoteText"/>
    <w:pPr>
      <w:ind w:firstLine="0"/>
    </w:pPr>
  </w:style>
  <w:style w:type="paragraph" w:customStyle="1" w:styleId="Part">
    <w:name w:val="Part"/>
    <w:basedOn w:val="Normal"/>
    <w:qFormat/>
    <w:pPr>
      <w:numPr>
        <w:numId w:val="12"/>
      </w:numPr>
      <w:spacing w:after="240"/>
    </w:pPr>
    <w:rPr>
      <w:b/>
    </w:rPr>
  </w:style>
  <w:style w:type="paragraph" w:customStyle="1" w:styleId="iDefinition">
    <w:name w:val="(i) Definition"/>
    <w:basedOn w:val="Body"/>
    <w:qFormat/>
    <w:pPr>
      <w:numPr>
        <w:ilvl w:val="2"/>
      </w:numPr>
      <w:tabs>
        <w:tab w:val="clear" w:pos="3119"/>
        <w:tab w:val="clear" w:pos="4253"/>
      </w:tabs>
    </w:pPr>
  </w:style>
  <w:style w:type="character" w:customStyle="1" w:styleId="HeaderChar">
    <w:name w:val="Header Char"/>
    <w:basedOn w:val="DefaultParagraphFont"/>
    <w:link w:val="Header"/>
    <w:rPr>
      <w:noProof/>
      <w:sz w:val="20"/>
    </w:rPr>
  </w:style>
  <w:style w:type="paragraph" w:customStyle="1" w:styleId="Contentheading">
    <w:name w:val="Content heading"/>
    <w:basedOn w:val="Normal"/>
    <w:next w:val="Body"/>
    <w:pPr>
      <w:pageBreakBefore/>
      <w:framePr w:w="9072" w:vSpace="142" w:wrap="notBeside" w:vAnchor="text" w:hAnchor="text" w:y="7"/>
      <w:pBdr>
        <w:bottom w:val="single" w:sz="4" w:space="1" w:color="auto"/>
      </w:pBdr>
      <w:spacing w:after="2200"/>
    </w:pPr>
    <w:rPr>
      <w:sz w:val="40"/>
      <w:szCs w:val="40"/>
    </w:rPr>
  </w:style>
  <w:style w:type="character" w:customStyle="1" w:styleId="FooterChar">
    <w:name w:val="Footer Char"/>
    <w:basedOn w:val="DefaultParagraphFont"/>
    <w:link w:val="Footer"/>
    <w:rPr>
      <w:noProof/>
      <w:sz w:val="20"/>
    </w:rPr>
  </w:style>
  <w:style w:type="character" w:customStyle="1" w:styleId="FootnoteTextChar">
    <w:name w:val="Footnote Text Char"/>
    <w:basedOn w:val="DefaultParagraphFont"/>
    <w:link w:val="FootnoteText"/>
    <w:semiHidden/>
    <w:rPr>
      <w:rFonts w:ascii="Times New Roman" w:eastAsia="Times New Roman" w:hAnsi="Times New Roman" w:cs="Times New Roman"/>
      <w:sz w:val="20"/>
      <w:szCs w:val="20"/>
    </w:rPr>
  </w:style>
  <w:style w:type="paragraph" w:customStyle="1" w:styleId="Contentpage">
    <w:name w:val="Content page"/>
    <w:basedOn w:val="Body"/>
    <w:pPr>
      <w:tabs>
        <w:tab w:val="clear" w:pos="1843"/>
        <w:tab w:val="clear" w:pos="3119"/>
        <w:tab w:val="clear" w:pos="4253"/>
        <w:tab w:val="right" w:pos="9072"/>
      </w:tabs>
    </w:pPr>
    <w:rPr>
      <w:b/>
    </w:rPr>
  </w:style>
  <w:style w:type="paragraph" w:customStyle="1" w:styleId="ExtraInfo">
    <w:name w:val="ExtraInfo"/>
    <w:basedOn w:val="Normal"/>
    <w:pPr>
      <w:framePr w:w="2206" w:h="919" w:hRule="atLeast" w:hSpace="181" w:wrap="around" w:vAnchor="page" w:hAnchor="page" w:x="9385" w:y="211"/>
      <w:shd w:val="clear" w:color="auto" w:fill="FFFFFF"/>
    </w:pPr>
    <w:rPr>
      <w:sz w:val="20"/>
      <w:szCs w:val="20"/>
    </w:rPr>
  </w:style>
  <w:style w:type="paragraph" w:styleId="ListParagraph">
    <w:name w:val="List Paragraph"/>
    <w:basedOn w:val="Normal"/>
    <w:uiPriority w:val="34"/>
    <w:pPr>
      <w:ind w:left="720"/>
      <w:contextualSpacing/>
    </w:pPr>
  </w:style>
  <w:style w:type="paragraph" w:customStyle="1" w:styleId="Level6">
    <w:name w:val="Level 6"/>
    <w:basedOn w:val="Level5"/>
    <w:pPr>
      <w:numPr>
        <w:ilvl w:val="5"/>
      </w:numPr>
      <w:outlineLvl w:val="5"/>
    </w:pPr>
  </w:style>
  <w:style w:type="paragraph" w:customStyle="1" w:styleId="Level7">
    <w:name w:val="Level 7"/>
    <w:basedOn w:val="Normal"/>
    <w:pPr>
      <w:numPr>
        <w:ilvl w:val="6"/>
        <w:numId w:val="16"/>
      </w:numPr>
      <w:spacing w:after="240"/>
      <w:outlineLvl w:val="6"/>
    </w:pPr>
  </w:style>
  <w:style w:type="paragraph" w:customStyle="1" w:styleId="Body6">
    <w:name w:val="Body 6"/>
    <w:basedOn w:val="Body5"/>
    <w:pPr>
      <w:ind w:left="3403"/>
    </w:pPr>
  </w:style>
  <w:style w:type="paragraph" w:customStyle="1" w:styleId="Body7">
    <w:name w:val="Body 7"/>
    <w:basedOn w:val="Body6"/>
    <w:pPr>
      <w:ind w:left="4083"/>
    </w:pPr>
  </w:style>
  <w:style w:type="paragraph" w:customStyle="1" w:styleId="PartBanking">
    <w:name w:val="Part (Banking)"/>
    <w:basedOn w:val="Body"/>
    <w:pPr>
      <w:numPr>
        <w:numId w:val="11"/>
      </w:numPr>
      <w:tabs>
        <w:tab w:val="left" w:pos="1134"/>
      </w:tabs>
      <w:jc w:val="center"/>
    </w:pPr>
    <w:rPr>
      <w:b/>
    </w:rPr>
  </w:style>
  <w:style w:type="paragraph" w:customStyle="1" w:styleId="Section">
    <w:name w:val="Section"/>
    <w:basedOn w:val="Body"/>
    <w:next w:val="Body"/>
    <w:pPr>
      <w:numPr>
        <w:numId w:val="13"/>
      </w:numPr>
      <w:jc w:val="center"/>
    </w:pPr>
    <w:rPr>
      <w:b/>
    </w:rPr>
  </w:style>
  <w:style w:type="character" w:styleId="PlaceholderText">
    <w:name w:val="Placeholder Text"/>
    <w:basedOn w:val="DefaultParagraphFont"/>
    <w:uiPriority w:val="99"/>
    <w:semiHidden/>
    <w:rPr>
      <w:color w:val="808080"/>
    </w:rPr>
  </w:style>
  <w:style w:type="paragraph" w:styleId="BodyText">
    <w:name w:val="Body Text"/>
    <w:basedOn w:val="Normal"/>
    <w:link w:val="BodyTextChar"/>
    <w:qFormat/>
    <w:pPr>
      <w:spacing w:after="240"/>
    </w:pPr>
    <w:rPr>
      <w:rFonts w:ascii="Arial" w:hAnsi="Arial" w:eastAsiaTheme="minorHAnsi" w:cstheme="minorBidi"/>
      <w:sz w:val="20"/>
      <w:szCs w:val="20"/>
    </w:rPr>
  </w:style>
  <w:style w:type="character" w:customStyle="1" w:styleId="BodyTextChar">
    <w:name w:val="Body Text Char"/>
    <w:basedOn w:val="DefaultParagraphFont"/>
    <w:link w:val="BodyText"/>
    <w:rPr>
      <w:rFonts w:ascii="Arial" w:hAnsi="Arial" w:eastAsiaTheme="minorHAnsi" w:cstheme="minorBidi"/>
      <w:sz w:val="20"/>
      <w:szCs w:val="20"/>
    </w:rPr>
  </w:style>
  <w:style w:type="character" w:customStyle="1" w:styleId="Level2Char">
    <w:name w:val="Level 2 Char"/>
    <w:link w:val="Level2"/>
    <w:locked/>
  </w:style>
  <w:style w:type="paragraph" w:styleId="Title">
    <w:name w:val="Title"/>
    <w:basedOn w:val="Body"/>
    <w:next w:val="Body"/>
    <w:qFormat/>
    <w:pPr>
      <w:keepNext/>
      <w:numPr>
        <w:ilvl w:val="0"/>
        <w:numId w:val="0"/>
      </w:numPr>
      <w:tabs>
        <w:tab w:val="clear" w:pos="1843"/>
        <w:tab w:val="clear" w:pos="3119"/>
        <w:tab w:val="clear" w:pos="4253"/>
      </w:tabs>
      <w:spacing w:after="480"/>
      <w:jc w:val="center"/>
    </w:pPr>
    <w:rPr>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7</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