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3099C365">
      <w:pPr>
        <w:pStyle w:val="Title"/>
      </w:pPr>
      <w:r>
        <w:t>Échanges internes — PV n°13 : Approbation des comptes annuels 2022</w:t>
      </w:r>
    </w:p>
    <w:p w14:paraId="47FF4897">
      <w:pPr>
        <w:pStyle w:val="Sideheading"/>
      </w:pPr>
      <w:r>
        <w:t>De : Antoine Berthier — À : Léa Marchand — Objet : RE: Draft PV AGO comptes 2022 – v1</w:t>
      </w:r>
    </w:p>
    <w:p w14:paraId="6A299D80">
      <w:pPr>
        <w:pStyle w:val="Body"/>
      </w:pPr>
      <w:r>
        <w:t>Léa,</w:t>
      </w:r>
    </w:p>
    <w:p w14:paraId="429E0524">
      <w:pPr>
        <w:pStyle w:val="Body"/>
      </w:pPr>
      <w:r>
        <w:t>Une AGO d'approbation des comptes est un exercice très codifié, même si c'est souvent perçu à tort comme une formalité annexe. Ta version oublie plusieurs étapes obligatoires :</w:t>
      </w:r>
    </w:p>
    <w:p w14:paraId="2C1098F6">
      <w:pPr>
        <w:pStyle w:val="Body"/>
      </w:pPr>
      <w:r>
        <w:t>Pas de données chiffrées dans le rapport de gestion. Tu dis « approuve les comptes » sans jamais faire apparaître le chiffre d'affaires ni le résultat. Le PV doit toujours reprendre les chiffres clés de l'exercice (chiffre d'affaires, résultat net) pour que le document soit auto-suffisant et exploitable sans avoir à ressortir les comptes annexes.</w:t>
      </w:r>
    </w:p>
    <w:p w14:paraId="5A5248A3">
      <w:pPr>
        <w:pStyle w:val="Body"/>
      </w:pPr>
      <w:r>
        <w:t>Pas de quitus distinct de l'approbation des comptes. Tu as fusionné implicitement l'approbation des comptes et le quitus. Ce sont deux décisions juridiquement distinctes : approuver les comptes signifie reconnaître leur sincérité ; donner quitus signifie libérer le dirigeant de sa responsabilité pour sa gestion. Elles doivent faire l'objet de résolutions séparées, et le dirigeant ne doit pas prendre part au vote sur son propre quitus.</w:t>
      </w:r>
    </w:p>
    <w:p w14:paraId="76CF7B13">
      <w:pPr>
        <w:pStyle w:val="Body"/>
      </w:pPr>
      <w:r>
        <w:t>Pas de résolution sur les conventions réglementées. Même en l'absence de convention à approuver, l'assemblée annuelle doit systématiquement se prononcer sur ce point (approbation des conventions visées à l'article L. 227-10 du Code de commerce conclues dans l'exercice, ou constat de leur absence). C'est une formalité que les praticiens oublient souvent en pratique et qui peut coûter cher en cas de contrôle fiscal ou de contentieux entre associés.</w:t>
      </w:r>
    </w:p>
    <w:p w14:paraId="7C3CF95A">
      <w:pPr>
        <w:pStyle w:val="Body"/>
      </w:pPr>
      <w:r>
        <w:t>Pas de précision sur l'affectation du résultat. Tu dis « affecté aux réserves » sans montant ni nom de compte. Précise toujours le montant exact et le compte d'affectation (réserve légale si applicable, réserve facultative, report à nouveau, distribution).</w:t>
      </w:r>
    </w:p>
    <w:p w14:paraId="3A460575">
      <w:pPr>
        <w:pStyle w:val="Body"/>
      </w:pPr>
      <w:r>
        <w:t>Antoine</w:t>
      </w:r>
    </w:p>
    <w:p w14:paraId="696516F7">
      <w:pPr>
        <w:pStyle w:val="Sideheading"/>
      </w:pPr>
      <w:r>
        <w:t>De : Léa Marchand — À : Antoine Berthier — Objet : RE: Draft PV AGO comptes 2022 – v2</w:t>
      </w:r>
    </w:p>
    <w:p w14:paraId="5A7E0B26">
      <w:pPr>
        <w:pStyle w:val="Body"/>
      </w:pPr>
      <w:r>
        <w:t>Antoine,</w:t>
      </w:r>
    </w:p>
    <w:p w14:paraId="12B0A42B">
      <w:pPr>
        <w:pStyle w:val="Body"/>
      </w:pPr>
      <w:r>
        <w:t>J'ai ajouté les chiffres clés (CA de 310 000 euros, résultat net de 22 000 euros), séparé l'approbation des comptes du quitus, et précisé l'affectation du résultat au compte « Réserve facultative ». v2 ci-jointe.</w:t>
      </w:r>
    </w:p>
    <w:p w14:paraId="22B66A55">
      <w:pPr>
        <w:pStyle w:val="Body"/>
      </w:pPr>
      <w:r>
        <w:t>Léa</w:t>
      </w:r>
    </w:p>
    <w:p w14:paraId="63F8AC0E">
      <w:pPr>
        <w:pStyle w:val="Sideheading"/>
      </w:pPr>
      <w:r>
        <w:t>De : Antoine Berthier — À : Léa Marchand — Objet : RE: Draft PV AGO comptes 2022 – v2</w:t>
      </w:r>
    </w:p>
    <w:p w14:paraId="3F60FDA4">
      <w:pPr>
        <w:pStyle w:val="Body"/>
      </w:pPr>
      <w:r>
        <w:t>Léa,</w:t>
      </w:r>
    </w:p>
    <w:p w14:paraId="1A17A808">
      <w:pPr>
        <w:pStyle w:val="Body"/>
      </w:pPr>
      <w:r>
        <w:t>Très bien sur les points structurants. Il reste :</w:t>
      </w:r>
    </w:p>
    <w:p w14:paraId="55C0C219">
      <w:pPr>
        <w:pStyle w:val="Body"/>
      </w:pPr>
      <w:r>
        <w:t>Il manque toujours la résolution sur les conventions réglementées, même pour constater qu'il n'y en a pas eu. Ajoute-la systématiquement, même si la réponse est négative — c'est un réflexe à avoir sur toute AGO annuelle d'une SAS.</w:t>
      </w:r>
    </w:p>
    <w:p w14:paraId="7B5C1DEF">
      <w:pPr>
        <w:pStyle w:val="Body"/>
      </w:pPr>
      <w:r>
        <w:t>Précise que M. Vasseur ne prend pas part au vote sur son propre quitus.</w:t>
      </w:r>
    </w:p>
    <w:p w14:paraId="4A3FBB64">
      <w:pPr>
        <w:pStyle w:val="Body"/>
      </w:pPr>
      <w:r>
        <w:t>Sur ce type de dossier, garde à l'esprit cette règle de marché : même pour une petite société non cotée, un PV d'AGO annuel complet et régulièrement tenu est l'un des premiers documents demandés en data room lors d'une levée de fonds ou d'une cession — l'absence de PV annuel, ou des PV incomplets sur plusieurs années, est systématiquement relevée comme un point de vigilance en audit juridique (« legal due diligence ») et peut retarder un closing. Autant prendre l'habitude, dès le premier exercice, de produire des PV complets et standardisés : cela évite un travail de reconstitution coûteux des années plus tard.</w:t>
      </w:r>
    </w:p>
    <w:p w14:paraId="6186931B">
      <w:pPr>
        <w:pStyle w:val="Body"/>
      </w:pPr>
      <w:r>
        <w:t>Avec ces deux ajouts, le PV est complet et conforme à notre standard.</w:t>
      </w:r>
    </w:p>
    <w:p w14:paraId="0934B26F">
      <w:pPr>
        <w:pStyle w:val="Body"/>
      </w:pPr>
      <w:r>
        <w:t>Antoine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