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2747446F">
      <w:pPr>
        <w:pStyle w:val="Title"/>
      </w:pPr>
      <w:r>
        <w:t>Hélianthe Technologies</w:t>
      </w:r>
    </w:p>
    <w:p w14:paraId="7B25B4CC">
      <w:pPr>
        <w:pStyle w:val="Body"/>
      </w:pPr>
      <w:r>
        <w:t>SAS au capital de 50 000 euros</w:t>
      </w:r>
    </w:p>
    <w:p w14:paraId="2663F58C">
      <w:pPr>
        <w:pStyle w:val="Body"/>
      </w:pPr>
      <w:r>
        <w:t>Siège social : 24 rue des Tanneurs, 69007 Lyon</w:t>
      </w:r>
    </w:p>
    <w:p w14:paraId="1DD3E8F1">
      <w:pPr>
        <w:pStyle w:val="Sideheading"/>
      </w:pPr>
      <w:r>
        <w:t>Procès-verbal d'Assemblée Générale du 15 mars 2023</w:t>
      </w:r>
    </w:p>
    <w:p w14:paraId="2D20D8D8">
      <w:pPr>
        <w:pStyle w:val="Body"/>
      </w:pPr>
      <w:r>
        <w:t>Le 15 mars 2023, les associés de la société Hélianthe Technologies se sont réunis en assemblée générale.</w:t>
      </w:r>
    </w:p>
    <w:p w14:paraId="4F832D28">
      <w:pPr>
        <w:pStyle w:val="Body"/>
      </w:pPr>
      <w:r>
        <w:t>Étaient présents : M. Antoine Vasseur, Mme Camille Ferrand et la société Lumen Capital.</w:t>
      </w:r>
    </w:p>
    <w:p w14:paraId="6353C517">
      <w:pPr>
        <w:pStyle w:val="Body"/>
      </w:pPr>
      <w:r>
        <w:t>M. Antoine Vasseur préside la séance.</w:t>
      </w:r>
    </w:p>
    <w:p w14:paraId="78A36207">
      <w:pPr>
        <w:pStyle w:val="Body"/>
      </w:pPr>
      <w:r>
        <w:t>Ordre du jour : augmentation de capital ; pouvoirs.</w:t>
      </w:r>
    </w:p>
    <w:p w14:paraId="02291941">
      <w:pPr>
        <w:pStyle w:val="Body"/>
      </w:pPr>
      <w:r>
        <w:t>Le Président explique qu'il est souhaitable de faire entrer Lumen Capital au capital de la société.</w:t>
      </w:r>
    </w:p>
    <w:p w14:paraId="444A6706">
      <w:pPr>
        <w:pStyle w:val="Sideheading"/>
      </w:pPr>
      <w:r>
        <w:t>Première résolution</w:t>
      </w:r>
    </w:p>
    <w:p w14:paraId="25ADB6AF">
      <w:pPr>
        <w:pStyle w:val="Body"/>
      </w:pPr>
      <w:r>
        <w:t>L'assemblée décide d'augmenter le capital social de la société d'un montant de 8 000 euros par émission d'actions nouvelles au profit de Lumen Capital, pour un prix total de 100 000 euros.</w:t>
      </w:r>
    </w:p>
    <w:p w14:paraId="5244A748">
      <w:pPr>
        <w:pStyle w:val="Body"/>
      </w:pPr>
      <w:r>
        <w:t>Cette résolution est adoptée.</w:t>
      </w:r>
    </w:p>
    <w:p w14:paraId="00B0484F">
      <w:pPr>
        <w:pStyle w:val="Sideheading"/>
      </w:pPr>
      <w:r>
        <w:t>Deuxième résolution</w:t>
      </w:r>
    </w:p>
    <w:p w14:paraId="175BEE96">
      <w:pPr>
        <w:pStyle w:val="Body"/>
      </w:pPr>
      <w:r>
        <w:t>L'assemblée constate que l'augmentation de capital est réalisée et que le capital social est désormais porté à 60 000 euros.</w:t>
      </w:r>
    </w:p>
    <w:p w14:paraId="38D0FCF5">
      <w:pPr>
        <w:pStyle w:val="Body"/>
      </w:pPr>
      <w:r>
        <w:t>Cette résolution est adoptée.</w:t>
      </w:r>
    </w:p>
    <w:p w14:paraId="17586BDE">
      <w:pPr>
        <w:pStyle w:val="Sideheading"/>
      </w:pPr>
      <w:r>
        <w:t>Troisième résolution</w:t>
      </w:r>
    </w:p>
    <w:p w14:paraId="58A0D83A">
      <w:pPr>
        <w:pStyle w:val="Body"/>
      </w:pPr>
      <w:r>
        <w:t>Les statuts sont modifiés en conséquence.</w:t>
      </w:r>
    </w:p>
    <w:p w14:paraId="66705A34">
      <w:pPr>
        <w:pStyle w:val="Body"/>
      </w:pPr>
      <w:r>
        <w:t>Cette résolution est adoptée.</w:t>
      </w:r>
    </w:p>
    <w:p w14:paraId="0D4CF7D9">
      <w:pPr>
        <w:pStyle w:val="Sideheading"/>
      </w:pPr>
      <w:r>
        <w:t>Quatrième résolution</w:t>
      </w:r>
    </w:p>
    <w:p w14:paraId="7C286221">
      <w:pPr>
        <w:pStyle w:val="Body"/>
      </w:pPr>
      <w:r>
        <w:t>Tous pouvoirs sont donnés pour les formalités.</w:t>
      </w:r>
    </w:p>
    <w:p w14:paraId="7D29929A">
      <w:pPr>
        <w:pStyle w:val="Body"/>
      </w:pPr>
      <w:r>
        <w:t>Cette résolution est adoptée.</w:t>
      </w:r>
    </w:p>
    <w:p w14:paraId="3009B36B">
      <w:pPr>
        <w:pStyle w:val="Body"/>
      </w:pPr>
      <w:r>
        <w:t>La séance est levée.</w:t>
      </w:r>
    </w:p>
    <w:p w14:paraId="01CC48AC">
      <w:pPr>
        <w:pStyle w:val="Sideheading"/>
      </w:pPr>
      <w:r>
        <w:t>Signatures</w:t>
      </w:r>
    </w:p>
    <w:p w14:paraId="40FCFC00">
      <w:pPr>
        <w:pStyle w:val="Body"/>
      </w:pPr>
      <w:r>
        <w:t>M. Antoine Vasseur</w:t>
      </w:r>
    </w:p>
    <w:p w14:paraId="7110F237">
      <w:pPr>
        <w:pStyle w:val="Body"/>
      </w:pPr>
      <w:r>
        <w:t>Mme Camille Ferrand</w:t>
      </w:r>
    </w:p>
    <w:p w14:paraId="3952246B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