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4F8E3D7D">
      <w:pPr>
        <w:pStyle w:val="Title"/>
      </w:pPr>
      <w:r>
        <w:t>Hélianthe Technologies</w:t>
      </w:r>
    </w:p>
    <w:p w14:paraId="6C76ED87">
      <w:pPr>
        <w:pStyle w:val="Body"/>
      </w:pPr>
      <w:r>
        <w:t>Société par Actions Simplifiée au capital de 50 000 euros</w:t>
      </w:r>
    </w:p>
    <w:p w14:paraId="5DFDFCB6">
      <w:pPr>
        <w:pStyle w:val="Body"/>
      </w:pPr>
      <w:r>
        <w:t>Siège social : 24 rue des Tanneurs, 69007 Lyon</w:t>
      </w:r>
    </w:p>
    <w:p w14:paraId="65EB97E9">
      <w:pPr>
        <w:pStyle w:val="Body"/>
      </w:pPr>
      <w:r>
        <w:t>892 345 678 R.C.S. Lyon</w:t>
      </w:r>
    </w:p>
    <w:p w14:paraId="48E595B3">
      <w:pPr>
        <w:pStyle w:val="Sideheading"/>
      </w:pPr>
      <w:r>
        <w:t>Procès-verbal de l'Assemblée Générale Extraordinaire du 15 mars 2023</w:t>
      </w:r>
    </w:p>
    <w:p w14:paraId="3D39AA81">
      <w:pPr>
        <w:pStyle w:val="Body"/>
      </w:pPr>
      <w:r>
        <w:t>L'an deux mille vingt-trois, le 15 mars, à 10 heures,</w:t>
      </w:r>
    </w:p>
    <w:p w14:paraId="0459F866">
      <w:pPr>
        <w:pStyle w:val="Body"/>
      </w:pPr>
      <w:r>
        <w:t xml:space="preserve">Les associés de la société Hélianthe Technologies, société par actions simplifiée au capital de 50 000 euros, dont le siège social est situé 24 rue des Tanneurs, 69007 Lyon, immatriculée au Registre du Commerce et des Sociétés de Lyon sous le numéro 892 345 678 (la </w:t>
      </w:r>
      <w:r>
        <w:rPr>
          <w:b/>
        </w:rPr>
        <w:t>Société</w:t>
      </w:r>
      <w:r>
        <w:t>), se sont réunis en assemblée générale extraordinaire au siège social, sur convocation du Président.</w:t>
      </w:r>
    </w:p>
    <w:p w14:paraId="7232297E">
      <w:pPr>
        <w:pStyle w:val="Body"/>
      </w:pPr>
      <w:r>
        <w:t>Étaient présents ou représentés : M. Antoine Vasseur (3 000 actions), Mme Camille Ferrand (1 200 actions) et la société Lumen Capital représentée par M. Julien Roussel, non encore associée.</w:t>
      </w:r>
    </w:p>
    <w:p w14:paraId="77E5C684">
      <w:pPr>
        <w:pStyle w:val="Body"/>
      </w:pPr>
      <w:r>
        <w:t>M. Antoine Vasseur assure la présidence de l'assemblée.</w:t>
      </w:r>
    </w:p>
    <w:p w14:paraId="12D954BA">
      <w:pPr>
        <w:pStyle w:val="Body"/>
      </w:pPr>
      <w:r>
        <w:t>Ordre du jour : suppression du droit préférentiel de souscription ; augmentation de capital en numéraire ; constatation de la réalisation ; modification corrélative des statuts ; pouvoirs.</w:t>
      </w:r>
    </w:p>
    <w:p w14:paraId="72FC9596">
      <w:pPr>
        <w:pStyle w:val="Body"/>
      </w:pPr>
      <w:r>
        <w:t>Le Président expose qu'il est envisagé l'entrée au capital de Lumen Capital par une augmentation de capital en numéraire d'un montant nominal de 8 000 euros assortie d'une prime d'émission, pour un prix de souscription total de 100 000 euros pour 800 actions nouvelles de 10 euros de valeur nominale.</w:t>
      </w:r>
    </w:p>
    <w:p w14:paraId="057D8197">
      <w:pPr>
        <w:pStyle w:val="Sideheading"/>
      </w:pPr>
      <w:r>
        <w:t>Première résolution — Suppression du droit préférentiel de souscription</w:t>
      </w:r>
    </w:p>
    <w:p w14:paraId="2355C4A6">
      <w:pPr>
        <w:pStyle w:val="Body"/>
      </w:pPr>
      <w:r>
        <w:t>L'assemblée générale décide de supprimer le droit préférentiel de souscription des associés au profit de Lumen Capital.</w:t>
      </w:r>
    </w:p>
    <w:p w14:paraId="1FD6EA0E">
      <w:pPr>
        <w:pStyle w:val="Body"/>
      </w:pPr>
      <w:r>
        <w:t>Cette résolution est adoptée à l'unanimité.</w:t>
      </w:r>
    </w:p>
    <w:p w14:paraId="344DFF18">
      <w:pPr>
        <w:pStyle w:val="Sideheading"/>
      </w:pPr>
      <w:r>
        <w:t>Deuxième résolution — Augmentation de capital en numéraire</w:t>
      </w:r>
    </w:p>
    <w:p w14:paraId="0C6664A2">
      <w:pPr>
        <w:pStyle w:val="Body"/>
      </w:pPr>
      <w:r>
        <w:t>L'assemblée générale décide d'augmenter le capital social d'un montant nominal de 8 000 euros, pour le porter de 50 000 euros à 58 000 euros, par l'émission de 800 actions nouvelles de 10 euros de valeur nominale chacune, assorties d'une prime d'émission globale de 92 000 euros.</w:t>
      </w:r>
    </w:p>
    <w:p w14:paraId="5CF8E191">
      <w:pPr>
        <w:pStyle w:val="Body"/>
      </w:pPr>
      <w:r>
        <w:t>Cette résolution est adoptée à l'unanimité.</w:t>
      </w:r>
    </w:p>
    <w:p w14:paraId="4A0D0762">
      <w:pPr>
        <w:pStyle w:val="Sideheading"/>
      </w:pPr>
      <w:r>
        <w:t>Troisième résolution — Constatation de la réalisation de l'augmentation de capital</w:t>
      </w:r>
    </w:p>
    <w:p w14:paraId="4523CF71">
      <w:pPr>
        <w:pStyle w:val="Body"/>
      </w:pPr>
      <w:r>
        <w:t>L'assemblée générale constate que Lumen Capital a souscrit à l'intégralité des actions nouvelles et libéré la totalité du prix de souscription, et que l'augmentation de capital est réalisée.</w:t>
      </w:r>
    </w:p>
    <w:p w14:paraId="2EF19FC8">
      <w:pPr>
        <w:pStyle w:val="Body"/>
      </w:pPr>
      <w:r>
        <w:t>Cette résolution est adoptée à l'unanimité.</w:t>
      </w:r>
    </w:p>
    <w:p w14:paraId="686BA17B">
      <w:pPr>
        <w:pStyle w:val="Sideheading"/>
      </w:pPr>
      <w:r>
        <w:t>Quatrième résolution — Modification corrélative des statuts</w:t>
      </w:r>
    </w:p>
    <w:p w14:paraId="1E798DBC">
      <w:pPr>
        <w:pStyle w:val="Body1"/>
      </w:pPr>
      <w:r>
        <w:t>L'article 7 des statuts est modifié comme suit : « Le capital social est fixé à la somme de 58 000 euros, divisé en 5 800 actions de 10 euros de valeur nominale chacune. »</w:t>
      </w:r>
    </w:p>
    <w:p w14:paraId="1843688D">
      <w:pPr>
        <w:pStyle w:val="Body"/>
      </w:pPr>
      <w:r>
        <w:t>Cette résolution est adoptée à l'unanimité.</w:t>
      </w:r>
    </w:p>
    <w:p w14:paraId="2F10F6CE">
      <w:pPr>
        <w:pStyle w:val="Sideheading"/>
      </w:pPr>
      <w:r>
        <w:t>Cinquième résolution — Pouvoirs</w:t>
      </w:r>
    </w:p>
    <w:p w14:paraId="7D93FF4A">
      <w:pPr>
        <w:pStyle w:val="Body"/>
      </w:pPr>
      <w:r>
        <w:t>Tous pouvoirs sont donnés au Président pour les formalités de publicité et de dépôt.</w:t>
      </w:r>
    </w:p>
    <w:p w14:paraId="712375F1">
      <w:pPr>
        <w:pStyle w:val="Body"/>
      </w:pPr>
      <w:r>
        <w:t>Cette résolution est adoptée à l'unanimité.</w:t>
      </w:r>
    </w:p>
    <w:p w14:paraId="0206A9AA">
      <w:pPr>
        <w:pStyle w:val="Body"/>
      </w:pPr>
      <w:r>
        <w:t>La séance est levée.</w:t>
      </w:r>
    </w:p>
    <w:p w14:paraId="439C20BB">
      <w:pPr>
        <w:pStyle w:val="Sideheading"/>
      </w:pPr>
      <w:r>
        <w:t>Signatures</w:t>
      </w:r>
    </w:p>
    <w:p w14:paraId="6D867518">
      <w:pPr>
        <w:pStyle w:val="Body"/>
      </w:pPr>
      <w:r>
        <w:t>M. Antoine Vasseur, Président</w:t>
      </w:r>
    </w:p>
    <w:p w14:paraId="17E3E329">
      <w:pPr>
        <w:pStyle w:val="Body"/>
      </w:pPr>
      <w:r>
        <w:t>Mme Camille Ferrand, Associée</w:t>
      </w:r>
    </w:p>
    <w:p w14:paraId="26D38F81">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