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768A376C">
      <w:pPr>
        <w:pStyle w:val="Title"/>
      </w:pPr>
      <w:r>
        <w:t>Hélianthe Technologies</w:t>
      </w:r>
    </w:p>
    <w:p w14:paraId="28CD2DBE">
      <w:pPr>
        <w:pStyle w:val="Body"/>
      </w:pPr>
      <w:r>
        <w:t>SAS — PV AG du 30 juillet 2024</w:t>
      </w:r>
    </w:p>
    <w:p w14:paraId="75738015">
      <w:pPr>
        <w:pStyle w:val="Sideheading"/>
      </w:pPr>
      <w:r>
        <w:t>Procès-verbal — Apport de brevet</w:t>
      </w:r>
    </w:p>
    <w:p w14:paraId="673A26BB">
      <w:pPr>
        <w:pStyle w:val="Body"/>
      </w:pPr>
      <w:r>
        <w:t>Le 30 juillet 2024, les associés se sont réunis en assemblée générale extraordinaire.</w:t>
      </w:r>
    </w:p>
    <w:p w14:paraId="4EEAD665">
      <w:pPr>
        <w:pStyle w:val="Body"/>
      </w:pPr>
      <w:r>
        <w:t>Étaient présents : M. Antoine Vasseur, Mme Camille Ferrand, Lumen Capital.</w:t>
      </w:r>
    </w:p>
    <w:p w14:paraId="538E77E8">
      <w:pPr>
        <w:pStyle w:val="Body"/>
      </w:pPr>
      <w:r>
        <w:t>Ordre du jour : apport en nature d'un brevet et augmentation de capital.</w:t>
      </w:r>
    </w:p>
    <w:p w14:paraId="58330AE4">
      <w:pPr>
        <w:pStyle w:val="Body"/>
      </w:pPr>
      <w:r>
        <w:t>M. Vasseur expose qu'il souhaite apporter son brevet à la société pour une valeur de 124 000 euros.</w:t>
      </w:r>
    </w:p>
    <w:p w14:paraId="682083B7">
      <w:pPr>
        <w:pStyle w:val="Sideheading"/>
      </w:pPr>
      <w:r>
        <w:t>Première résolution</w:t>
      </w:r>
    </w:p>
    <w:p w14:paraId="44671B4D">
      <w:pPr>
        <w:pStyle w:val="Body"/>
      </w:pPr>
      <w:r>
        <w:t>L'assemblée approuve l'apport du brevet et décide d'augmenter le capital social en rémunération de cet apport, par création d'actions nouvelles attribuées à M. Vasseur.</w:t>
      </w:r>
    </w:p>
    <w:p w14:paraId="247AAD1F">
      <w:pPr>
        <w:pStyle w:val="Body"/>
      </w:pPr>
      <w:r>
        <w:t>Cette résolution est adoptée à l'unanimité, y compris M. Antoine Vasseur.</w:t>
      </w:r>
    </w:p>
    <w:p w14:paraId="6108E432">
      <w:pPr>
        <w:pStyle w:val="Sideheading"/>
      </w:pPr>
      <w:r>
        <w:t>Deuxième résolution</w:t>
      </w:r>
    </w:p>
    <w:p w14:paraId="5171F598">
      <w:pPr>
        <w:pStyle w:val="Body"/>
      </w:pPr>
      <w:r>
        <w:t>Les statuts sont modifiés en conséquence pour tenir compte du nouveau capital social.</w:t>
      </w:r>
    </w:p>
    <w:p w14:paraId="7DA873E0">
      <w:pPr>
        <w:pStyle w:val="Body"/>
      </w:pPr>
      <w:r>
        <w:t>Cette résolution est adoptée.</w:t>
      </w:r>
    </w:p>
    <w:p w14:paraId="56CF3B07">
      <w:pPr>
        <w:pStyle w:val="Sideheading"/>
      </w:pPr>
      <w:r>
        <w:t>Troisième résolution</w:t>
      </w:r>
    </w:p>
    <w:p w14:paraId="3AB567AF">
      <w:pPr>
        <w:pStyle w:val="Body"/>
      </w:pPr>
      <w:r>
        <w:t>Tous pouvoirs sont donnés pour les formalités.</w:t>
      </w:r>
    </w:p>
    <w:p w14:paraId="0C349862">
      <w:pPr>
        <w:pStyle w:val="Body"/>
      </w:pPr>
      <w:r>
        <w:t>Cette résolution est adoptée.</w:t>
      </w:r>
    </w:p>
    <w:p w14:paraId="7DF1BB0B">
      <w:pPr>
        <w:pStyle w:val="Body"/>
      </w:pPr>
      <w:r>
        <w:t>La séance est levée.</w:t>
      </w:r>
    </w:p>
    <w:p w14:paraId="354CA800">
      <w:pPr>
        <w:pStyle w:val="Sideheading"/>
      </w:pPr>
      <w:r>
        <w:t>Signatures</w:t>
      </w:r>
    </w:p>
    <w:p w14:paraId="2185E577">
      <w:pPr>
        <w:pStyle w:val="Body"/>
      </w:pPr>
      <w:r>
        <w:t>M. Antoine Vasseur</w:t>
      </w:r>
    </w:p>
    <w:p w14:paraId="013297A3">
      <w:pPr>
        <w:pStyle w:val="Body"/>
      </w:pPr>
      <w:r>
        <w:t>Mme Camille Ferrand</w:t>
      </w:r>
    </w:p>
    <w:p w14:paraId="7009AC1C">
      <w:pPr>
        <w:pStyle w:val="Body"/>
      </w:pPr>
      <w:r>
        <w:t>Lumen Capital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