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3E6BC9E4">
      <w:pPr>
        <w:pStyle w:val="Title"/>
      </w:pPr>
      <w:r>
        <w:t>Hélianthe Technologies</w:t>
      </w:r>
    </w:p>
    <w:p w14:paraId="2CBD2E5C">
      <w:pPr>
        <w:pStyle w:val="Body"/>
      </w:pPr>
      <w:r>
        <w:t>Société par Actions Simplifiée au capital de 58 000 euros</w:t>
      </w:r>
    </w:p>
    <w:p w14:paraId="1EC47737">
      <w:pPr>
        <w:pStyle w:val="Body"/>
      </w:pPr>
      <w:r>
        <w:t>Siège social : 24 rue des Tanneurs, 69007 Lyon</w:t>
      </w:r>
    </w:p>
    <w:p w14:paraId="5EBEC749">
      <w:pPr>
        <w:pStyle w:val="Body"/>
      </w:pPr>
      <w:r>
        <w:t>892 345 678 R.C.S. Lyon</w:t>
      </w:r>
    </w:p>
    <w:p w14:paraId="21A450B2">
      <w:pPr>
        <w:pStyle w:val="Sideheading"/>
      </w:pPr>
      <w:r>
        <w:t>Procès-verbal de l'Assemblée Générale Extraordinaire du 30 juillet 2024</w:t>
      </w:r>
    </w:p>
    <w:p w14:paraId="3C105B46">
      <w:pPr>
        <w:pStyle w:val="Body"/>
      </w:pPr>
      <w:r>
        <w:t>L'an deux mille vingt-quatre, le 30 juillet, à 9 heures 30,</w:t>
      </w:r>
    </w:p>
    <w:p w14:paraId="51C45716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social.</w:t>
      </w:r>
    </w:p>
    <w:p w14:paraId="57BE569E">
      <w:pPr>
        <w:pStyle w:val="Body"/>
      </w:pPr>
      <w:r>
        <w:t>Étaient présents ou représentés : M. Antoine Vasseur (3 000 actions), Mme Camille Ferrand (1 200 actions), Lumen Capital représentée par M. Julien Roussel (800 actions), soit l'intégralité des 5 800 actions composant le capital social.</w:t>
      </w:r>
    </w:p>
    <w:p w14:paraId="20392CDF">
      <w:pPr>
        <w:pStyle w:val="Body"/>
      </w:pPr>
      <w:r>
        <w:t>M. Antoine Vasseur assure la présidence de l'assemblée.</w:t>
      </w:r>
    </w:p>
    <w:p w14:paraId="502B4A2A">
      <w:pPr>
        <w:pStyle w:val="Body"/>
      </w:pPr>
      <w:r>
        <w:t>Ordre du jour : rapport sur l'apport en nature ; approbation de l'apport et augmentation de capital ; modification des statuts ; pouvoirs.</w:t>
      </w:r>
    </w:p>
    <w:p w14:paraId="61ECE438">
      <w:pPr>
        <w:pStyle w:val="Body"/>
      </w:pPr>
      <w:r>
        <w:t>Le Président expose que M. Antoine Vasseur souhaite apporter le brevet français n° FR3125874, évalué à 124 000 euros par un commissaire aux apports, M. Bernard Olivet, désigné par ordonnance du Tribunal de commerce de Lyon.</w:t>
      </w:r>
    </w:p>
    <w:p w14:paraId="01437002">
      <w:pPr>
        <w:pStyle w:val="Sideheading"/>
      </w:pPr>
      <w:r>
        <w:t>Première résolution — Approbation du rapport du commissaire aux apports</w:t>
      </w:r>
    </w:p>
    <w:p w14:paraId="376855C7">
      <w:pPr>
        <w:pStyle w:val="Body"/>
      </w:pPr>
      <w:r>
        <w:t>L'assemblée approuve le rapport du commissaire aux apports et l'évaluation du brevet à 124 000 euros.</w:t>
      </w:r>
    </w:p>
    <w:p w14:paraId="1B4584A9">
      <w:pPr>
        <w:pStyle w:val="Body"/>
      </w:pPr>
      <w:r>
        <w:t>Cette résolution est adoptée à l'unanimité.</w:t>
      </w:r>
    </w:p>
    <w:p w14:paraId="17F1AF4E">
      <w:pPr>
        <w:pStyle w:val="Sideheading"/>
      </w:pPr>
      <w:r>
        <w:t>Deuxième résolution — Augmentation de capital par apport en nature</w:t>
      </w:r>
    </w:p>
    <w:p w14:paraId="6C74AA32">
      <w:pPr>
        <w:pStyle w:val="Body"/>
      </w:pPr>
      <w:r>
        <w:t>L'assemblée décide d'augmenter le capital social de 11 240 euros, pour le porter à 69 240 euros, par la création de 1 124 actions nouvelles attribuées à M. Antoine Vasseur, le solde constituant une prime d'apport de 112 760 euros.</w:t>
      </w:r>
    </w:p>
    <w:p w14:paraId="6C2EA65D">
      <w:pPr>
        <w:pStyle w:val="Body"/>
      </w:pPr>
      <w:r>
        <w:t>Cette résolution est adoptée à l'unanimité.</w:t>
      </w:r>
    </w:p>
    <w:p w14:paraId="112DBD36">
      <w:pPr>
        <w:pStyle w:val="Sideheading"/>
      </w:pPr>
      <w:r>
        <w:t>Troisième résolution — Modification corrélative des statuts</w:t>
      </w:r>
    </w:p>
    <w:p w14:paraId="6FA9D44B">
      <w:pPr>
        <w:pStyle w:val="Body"/>
      </w:pPr>
      <w:r>
        <w:t>L'article 7 des statuts est modifié pour indiquer un capital de 69 240 euros divisé en 6 924 actions de 10 euros de valeur nominale.</w:t>
      </w:r>
    </w:p>
    <w:p w14:paraId="005EFAE9">
      <w:pPr>
        <w:pStyle w:val="Body"/>
      </w:pPr>
      <w:r>
        <w:t>Cette résolution est adoptée à l'unanimité.</w:t>
      </w:r>
    </w:p>
    <w:p w14:paraId="3522C8D4">
      <w:pPr>
        <w:pStyle w:val="Sideheading"/>
      </w:pPr>
      <w:r>
        <w:t>Quatrième résolution — Pouvoirs</w:t>
      </w:r>
    </w:p>
    <w:p w14:paraId="3E2ED200">
      <w:pPr>
        <w:pStyle w:val="Body"/>
      </w:pPr>
      <w:r>
        <w:t>Tous pouvoirs sont donnés au Président pour les formalités de publicité et de dépôt.</w:t>
      </w:r>
    </w:p>
    <w:p w14:paraId="5BB4924B">
      <w:pPr>
        <w:pStyle w:val="Body"/>
      </w:pPr>
      <w:r>
        <w:t>Cette résolution est adoptée à l'unanimité.</w:t>
      </w:r>
    </w:p>
    <w:p w14:paraId="21D3EBB9">
      <w:pPr>
        <w:pStyle w:val="Body"/>
      </w:pPr>
      <w:r>
        <w:t>La séance est levée.</w:t>
      </w:r>
    </w:p>
    <w:p w14:paraId="019465C0">
      <w:pPr>
        <w:pStyle w:val="Sideheading"/>
      </w:pPr>
      <w:r>
        <w:t>Signatures</w:t>
      </w:r>
    </w:p>
    <w:p w14:paraId="568C9749">
      <w:pPr>
        <w:pStyle w:val="Body"/>
      </w:pPr>
      <w:r>
        <w:t>M. Antoine Vasseur, Président</w:t>
      </w:r>
    </w:p>
    <w:p w14:paraId="39B8C29B">
      <w:pPr>
        <w:pStyle w:val="Body"/>
      </w:pPr>
      <w:r>
        <w:t>Mme Camille Ferrand, Associée</w:t>
      </w:r>
    </w:p>
    <w:p w14:paraId="62751093">
      <w:pPr>
        <w:pStyle w:val="Body"/>
      </w:pPr>
      <w:r>
        <w:t>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