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22EAF0F1">
      <w:pPr>
        <w:pStyle w:val="Title"/>
      </w:pPr>
      <w:r>
        <w:t>Hélianthe Technologies</w:t>
      </w:r>
    </w:p>
    <w:p w14:paraId="1432D6D4">
      <w:pPr>
        <w:pStyle w:val="Body"/>
      </w:pPr>
      <w:r>
        <w:t>Société par Actions Simplifiée au capital de 69 240 euros</w:t>
      </w:r>
    </w:p>
    <w:p w14:paraId="6A44AE01">
      <w:pPr>
        <w:pStyle w:val="Body"/>
      </w:pPr>
      <w:r>
        <w:t>Siège social : 12 avenue de la République, 75011 Paris</w:t>
      </w:r>
    </w:p>
    <w:p w14:paraId="6854BEF9">
      <w:pPr>
        <w:pStyle w:val="Body"/>
      </w:pPr>
      <w:r>
        <w:t>892 345 678 R.C.S. Paris</w:t>
      </w:r>
    </w:p>
    <w:p w14:paraId="18412475">
      <w:pPr>
        <w:pStyle w:val="Sideheading"/>
      </w:pPr>
      <w:r>
        <w:t>Procès-verbal de l'Assemblée Générale Extraordinaire du 14 février 2025</w:t>
      </w:r>
    </w:p>
    <w:p w14:paraId="2EC9426C">
      <w:pPr>
        <w:pStyle w:val="Body"/>
      </w:pPr>
      <w:r>
        <w:t>L'an deux mille vingt-cinq, le 14 février, à 14 heures,</w:t>
      </w:r>
    </w:p>
    <w:p w14:paraId="25B24C21">
      <w:pPr>
        <w:pStyle w:val="Body"/>
      </w:pPr>
      <w:r>
        <w:t xml:space="preserve">Les associés de la société Hélianthe Technologies (la </w:t>
      </w:r>
      <w:r>
        <w:rPr>
          <w:b/>
        </w:rPr>
        <w:t>Société</w:t>
      </w:r>
      <w:r>
        <w:t>) se sont réunis en assemblée générale extraordinaire au siège social.</w:t>
      </w:r>
    </w:p>
    <w:p w14:paraId="5835C87E">
      <w:pPr>
        <w:pStyle w:val="Body"/>
      </w:pPr>
      <w:r>
        <w:t>Étaient présents ou représentés : M. Antoine Vasseur (4 124 actions), Mme Camille Ferrand (1 200 actions), Lumen Capital représentée par M. Julien Roussel (800 actions), soit l'intégralité des 6 924 actions composant le capital social.</w:t>
      </w:r>
    </w:p>
    <w:p w14:paraId="11BB2C50">
      <w:pPr>
        <w:pStyle w:val="Body"/>
      </w:pPr>
      <w:r>
        <w:t>M. Antoine Vasseur assure la présidence de l'assemblée.</w:t>
      </w:r>
    </w:p>
    <w:p w14:paraId="70355369">
      <w:pPr>
        <w:pStyle w:val="Body"/>
      </w:pPr>
      <w:r>
        <w:t>Ordre du jour : augmentation de capital par incorporation de réserves ; modification des statuts ; pouvoirs.</w:t>
      </w:r>
    </w:p>
    <w:p w14:paraId="41396309">
      <w:pPr>
        <w:pStyle w:val="Body"/>
      </w:pPr>
      <w:r>
        <w:t>Le Président rappelle que le compte « Réserve facultative » s'élève à 40 000 euros et propose d'en incorporer une partie au capital, sans création d'actions nouvelles.</w:t>
      </w:r>
    </w:p>
    <w:p w14:paraId="35D423CB">
      <w:pPr>
        <w:pStyle w:val="Sideheading"/>
      </w:pPr>
      <w:r>
        <w:t>Première résolution — Augmentation de capital par incorporation de réserves</w:t>
      </w:r>
    </w:p>
    <w:p w14:paraId="6FB10CBC">
      <w:pPr>
        <w:pStyle w:val="Body"/>
      </w:pPr>
      <w:r>
        <w:t>L'assemblée décide d'augmenter le capital social de 34 620 euros par prélèvement sur la réserve facultative, pour le porter à 103 860 euros, par élévation de la valeur nominale des actions existantes de 10 à 15 euros.</w:t>
      </w:r>
    </w:p>
    <w:p w14:paraId="09433F71">
      <w:pPr>
        <w:pStyle w:val="Body"/>
      </w:pPr>
      <w:r>
        <w:t>Cette résolution est adoptée à l'unanimité.</w:t>
      </w:r>
    </w:p>
    <w:p w14:paraId="2953FE7A">
      <w:pPr>
        <w:pStyle w:val="Sideheading"/>
      </w:pPr>
      <w:r>
        <w:t>Deuxième résolution — Modification corrélative des statuts</w:t>
      </w:r>
    </w:p>
    <w:p w14:paraId="2AF1847B">
      <w:pPr>
        <w:pStyle w:val="Body"/>
      </w:pPr>
      <w:r>
        <w:t>L'article 7 des statuts est modifié pour indiquer un capital de 103 860 euros divisé en 6 924 actions de 15 euros de valeur nominale.</w:t>
      </w:r>
    </w:p>
    <w:p w14:paraId="4C280C8D">
      <w:pPr>
        <w:pStyle w:val="Body"/>
      </w:pPr>
      <w:r>
        <w:t>Cette résolution est adoptée à l'unanimité.</w:t>
      </w:r>
    </w:p>
    <w:p w14:paraId="5FD3609A">
      <w:pPr>
        <w:pStyle w:val="Sideheading"/>
      </w:pPr>
      <w:r>
        <w:t>Troisième résolution — Pouvoirs</w:t>
      </w:r>
    </w:p>
    <w:p w14:paraId="2590E833">
      <w:pPr>
        <w:pStyle w:val="Body"/>
      </w:pPr>
      <w:r>
        <w:t>Tous pouvoirs sont donnés au Président pour les formalités de publicité et de dépôt.</w:t>
      </w:r>
    </w:p>
    <w:p w14:paraId="4F7D50CC">
      <w:pPr>
        <w:pStyle w:val="Body"/>
      </w:pPr>
      <w:r>
        <w:t>Cette résolution est adoptée à l'unanimité.</w:t>
      </w:r>
    </w:p>
    <w:p w14:paraId="2C6CA6AA">
      <w:pPr>
        <w:pStyle w:val="Body"/>
      </w:pPr>
      <w:r>
        <w:t>La séance est levée.</w:t>
      </w:r>
    </w:p>
    <w:p w14:paraId="2F33326A">
      <w:pPr>
        <w:pStyle w:val="Sideheading"/>
      </w:pPr>
      <w:r>
        <w:t>Signatures</w:t>
      </w:r>
    </w:p>
    <w:p w14:paraId="56C05F0E">
      <w:pPr>
        <w:pStyle w:val="Body"/>
      </w:pPr>
      <w:r>
        <w:t>M. Antoine Vasseur, Président</w:t>
      </w:r>
    </w:p>
    <w:p w14:paraId="7CF98A80">
      <w:pPr>
        <w:pStyle w:val="Body"/>
      </w:pPr>
      <w:r>
        <w:t>Mme Camille Ferrand, Associée</w:t>
      </w:r>
    </w:p>
    <w:p w14:paraId="4B3F68E9">
      <w:pPr>
        <w:pStyle w:val="Body"/>
      </w:pPr>
      <w:r>
        <w:t>Lumen Capital, représentée par M. Julien Roussel, Associée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