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4F125DA0">
      <w:pPr>
        <w:pStyle w:val="Title"/>
      </w:pPr>
      <w:r>
        <w:t>Hélianthe Technologies</w:t>
      </w:r>
    </w:p>
    <w:p w14:paraId="03719350">
      <w:pPr>
        <w:pStyle w:val="Body"/>
      </w:pPr>
      <w:r>
        <w:t>Société par Actions Simplifiée au capital de 58 000 euros</w:t>
      </w:r>
    </w:p>
    <w:p w14:paraId="6D39376E">
      <w:pPr>
        <w:pStyle w:val="Body"/>
      </w:pPr>
      <w:r>
        <w:t>Siège social : 24 rue des Tanneurs, 69007 Lyon</w:t>
      </w:r>
    </w:p>
    <w:p w14:paraId="18F0A34B">
      <w:pPr>
        <w:pStyle w:val="Body"/>
      </w:pPr>
      <w:r>
        <w:t>892 345 678 R.C.S. Lyon</w:t>
      </w:r>
    </w:p>
    <w:p w14:paraId="61C46CB4">
      <w:pPr>
        <w:pStyle w:val="Sideheading"/>
      </w:pPr>
      <w:r>
        <w:t>Procès-verbal de l'Assemblée Générale Extraordinaire du 5 septembre 2023</w:t>
      </w:r>
    </w:p>
    <w:p w14:paraId="13C20096">
      <w:pPr>
        <w:pStyle w:val="Body"/>
      </w:pPr>
      <w:r>
        <w:t>L'an deux mille vingt-trois, le 5 septembre, à 9 heures,</w:t>
      </w:r>
    </w:p>
    <w:p w14:paraId="4F403B95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3447EF4D">
      <w:pPr>
        <w:pStyle w:val="Body"/>
      </w:pPr>
      <w:r>
        <w:t>Étaient présents ou représentés : M. Antoine Vasseur (3 000 actions), Mme Camille Ferrand (1 200 actions), Lumen Capital représentée par M. Julien Roussel (800 actions), soit l'intégralité des 5 800 actions composant le capital social.</w:t>
      </w:r>
    </w:p>
    <w:p w14:paraId="1215230B">
      <w:pPr>
        <w:pStyle w:val="Body"/>
      </w:pPr>
      <w:r>
        <w:t>M. Antoine Vasseur assure la présidence de l'assemblée.</w:t>
      </w:r>
    </w:p>
    <w:p w14:paraId="0B7D487E">
      <w:pPr>
        <w:pStyle w:val="Body"/>
      </w:pPr>
      <w:r>
        <w:t>Ordre du jour : autorisation d'émission de BSPCE ; suppression du droit préférentiel de souscription ; délégation au Président ; pouvoirs.</w:t>
      </w:r>
    </w:p>
    <w:p w14:paraId="4BFCC0DA">
      <w:pPr>
        <w:pStyle w:val="Body"/>
      </w:pPr>
      <w:r>
        <w:t>Le Président expose que la Société remplit les conditions de l'article 163 bis G du Code général des impôts pour émettre des BSPCE.</w:t>
      </w:r>
    </w:p>
    <w:p w14:paraId="18DC45DC">
      <w:pPr>
        <w:pStyle w:val="Sideheading"/>
      </w:pPr>
      <w:r>
        <w:t>Première résolution — Autorisation d'émission de BSPCE</w:t>
      </w:r>
    </w:p>
    <w:p w14:paraId="16D42F6E">
      <w:pPr>
        <w:pStyle w:val="Body"/>
      </w:pPr>
      <w:r>
        <w:t>L'assemblée autorise l'émission d'un maximum de 200 BSPCE donnant chacun droit à une action nouvelle au prix de 28 euros.</w:t>
      </w:r>
    </w:p>
    <w:p w14:paraId="3C81AD9B">
      <w:pPr>
        <w:pStyle w:val="Body"/>
      </w:pPr>
      <w:r>
        <w:t>Cette résolution est adoptée à l'unanimité.</w:t>
      </w:r>
    </w:p>
    <w:p w14:paraId="28CD0587">
      <w:pPr>
        <w:pStyle w:val="Sideheading"/>
      </w:pPr>
      <w:r>
        <w:t>Deuxième résolution — Suppression du droit préférentiel de souscription</w:t>
      </w:r>
    </w:p>
    <w:p w14:paraId="03CCE20F">
      <w:pPr>
        <w:pStyle w:val="Body"/>
      </w:pPr>
      <w:r>
        <w:t>L'assemblée supprime le droit préférentiel de souscription des associés au profit des futurs bénéficiaires des BSPCE.</w:t>
      </w:r>
    </w:p>
    <w:p w14:paraId="21084F4F">
      <w:pPr>
        <w:pStyle w:val="Body"/>
      </w:pPr>
      <w:r>
        <w:t>Cette résolution est adoptée à l'unanimité.</w:t>
      </w:r>
    </w:p>
    <w:p w14:paraId="4A4B4D47">
      <w:pPr>
        <w:pStyle w:val="Sideheading"/>
      </w:pPr>
      <w:r>
        <w:t>Troisième résolution — Délégation au Président</w:t>
      </w:r>
    </w:p>
    <w:p w14:paraId="24E472B9">
      <w:pPr>
        <w:pStyle w:val="Body"/>
      </w:pPr>
      <w:r>
        <w:t>L'assemblée délègue au Président le pouvoir de déterminer les bénéficiaires des BSPCE.</w:t>
      </w:r>
    </w:p>
    <w:p w14:paraId="66D79238">
      <w:pPr>
        <w:pStyle w:val="Body"/>
      </w:pPr>
      <w:r>
        <w:t>Cette résolution est adoptée à l'unanimité.</w:t>
      </w:r>
    </w:p>
    <w:p w14:paraId="07112773">
      <w:pPr>
        <w:pStyle w:val="Sideheading"/>
      </w:pPr>
      <w:r>
        <w:t>Quatrième résolution — Pouvoirs</w:t>
      </w:r>
    </w:p>
    <w:p w14:paraId="693B8A1C">
      <w:pPr>
        <w:pStyle w:val="Body"/>
      </w:pPr>
      <w:r>
        <w:t>Tous pouvoirs sont donnés au Président pour les formalités.</w:t>
      </w:r>
    </w:p>
    <w:p w14:paraId="4019CAF6">
      <w:pPr>
        <w:pStyle w:val="Body"/>
      </w:pPr>
      <w:r>
        <w:t>Cette résolution est adoptée à l'unanimité.</w:t>
      </w:r>
    </w:p>
    <w:p w14:paraId="087A6CFD">
      <w:pPr>
        <w:pStyle w:val="Body"/>
      </w:pPr>
      <w:r>
        <w:t>La séance est levée.</w:t>
      </w:r>
    </w:p>
    <w:p w14:paraId="48A2D0AE">
      <w:pPr>
        <w:pStyle w:val="Sideheading"/>
      </w:pPr>
      <w:r>
        <w:t>Signatures</w:t>
      </w:r>
    </w:p>
    <w:p w14:paraId="0847F8CF">
      <w:pPr>
        <w:pStyle w:val="Body"/>
      </w:pPr>
      <w:r>
        <w:t>M. Antoine Vasseur, Président</w:t>
      </w:r>
    </w:p>
    <w:p w14:paraId="11F50AE4">
      <w:pPr>
        <w:pStyle w:val="Body"/>
      </w:pPr>
      <w:r>
        <w:t>Mme Camille Ferrand, Associée</w:t>
      </w:r>
    </w:p>
    <w:p w14:paraId="4D378531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