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40D44F53">
      <w:pPr>
        <w:pStyle w:val="Title"/>
      </w:pPr>
      <w:r>
        <w:t>Hélianthe Technologies</w:t>
      </w:r>
    </w:p>
    <w:p w14:paraId="687F8BF8">
      <w:pPr>
        <w:pStyle w:val="Body"/>
      </w:pPr>
      <w:r>
        <w:t>Société par Actions Simplifiée au capital de 65 240 euros</w:t>
      </w:r>
    </w:p>
    <w:p w14:paraId="1D8C6623">
      <w:pPr>
        <w:pStyle w:val="Body"/>
      </w:pPr>
      <w:r>
        <w:t>Siège social : 12 avenue de la République, 75011 Paris</w:t>
      </w:r>
    </w:p>
    <w:p w14:paraId="42E0E165">
      <w:pPr>
        <w:pStyle w:val="Body"/>
      </w:pPr>
      <w:r>
        <w:t>892 345 678 R.C.S. Paris</w:t>
      </w:r>
    </w:p>
    <w:p w14:paraId="26CB065E">
      <w:pPr>
        <w:pStyle w:val="Sideheading"/>
      </w:pPr>
      <w:r>
        <w:t>Procès-verbal de l'Assemblée Générale Extraordinaire du 15 juillet 2025</w:t>
      </w:r>
    </w:p>
    <w:p w14:paraId="28F243D2">
      <w:pPr>
        <w:pStyle w:val="Body"/>
      </w:pPr>
      <w:r>
        <w:t>L'an deux mille vingt-cinq, le 15 juillet, à 9 heures,</w:t>
      </w:r>
    </w:p>
    <w:p w14:paraId="4C43E137">
      <w:pPr>
        <w:pStyle w:val="Body"/>
      </w:pPr>
      <w:r>
        <w:t xml:space="preserve">Les associés de la société Hélianthe Technologies (la </w:t>
      </w:r>
      <w:r>
        <w:rPr>
          <w:b/>
        </w:rPr>
        <w:t>Société</w:t>
      </w:r>
      <w:r>
        <w:t>) se sont réunis en assemblée générale extraordinaire au siège social, sur convocation régulière du Président.</w:t>
      </w:r>
    </w:p>
    <w:p w14:paraId="4E93609D">
      <w:pPr>
        <w:pStyle w:val="Body"/>
      </w:pPr>
      <w:r>
        <w:t>Étaient présents ou représentés : M. Antoine Vasseur (4 124 actions), Mme Camille Ferrand (800 actions, après rachat et annulation de 400 actions intervenus le 20 juin 2025), la société Lumen Capital représentée par M. Julien Roussel (800 actions), soit l'intégralité des 6 524 actions composant le capital social.</w:t>
      </w:r>
    </w:p>
    <w:p w14:paraId="16FDE2B0">
      <w:pPr>
        <w:pStyle w:val="Body"/>
      </w:pPr>
      <w:r>
        <w:t>M. Antoine Vasseur assure la présidence de l'assemblée. Mme Camille Ferrand, concernée par la résolution unique, a été préalablement informée de l'ordre du jour conformément aux statuts.</w:t>
      </w:r>
    </w:p>
    <w:p w14:paraId="7BA81DC1">
      <w:pPr>
        <w:pStyle w:val="Body"/>
      </w:pPr>
      <w:r>
        <w:t>Ordre du jour :</w:t>
      </w:r>
    </w:p>
    <w:p w14:paraId="140B59E7">
      <w:pPr>
        <w:pStyle w:val="Bullet1"/>
      </w:pPr>
      <w:r>
        <w:t>Révocation du Directeur Général ;</w:t>
      </w:r>
    </w:p>
    <w:p w14:paraId="62FB4B87">
      <w:pPr>
        <w:pStyle w:val="Bullet1"/>
      </w:pPr>
      <w:r>
        <w:t>Pouvoirs.</w:t>
      </w:r>
    </w:p>
    <w:p w14:paraId="2633C159">
      <w:pPr>
        <w:pStyle w:val="Body"/>
      </w:pPr>
      <w:r>
        <w:t>Le Président expose que des divergences persistantes sur l'orientation stratégique de la Société justifient de mettre fin, dans l'intérêt social, aux fonctions de Directrice Générale de Mme Camille Ferrand.</w:t>
      </w:r>
    </w:p>
    <w:p w14:paraId="0530C625">
      <w:pPr>
        <w:pStyle w:val="Body"/>
      </w:pPr>
      <w:r>
        <w:t>Mme Camille Ferrand a été mise en mesure de présenter ses observations préalablement à la présente décision, conformément au principe du contradictoire.</w:t>
      </w:r>
    </w:p>
    <w:p w14:paraId="01FFF21C">
      <w:pPr>
        <w:pStyle w:val="Sideheading"/>
      </w:pPr>
      <w:r>
        <w:t>Première résolution — Révocation du Directeur Général</w:t>
      </w:r>
    </w:p>
    <w:p w14:paraId="2E8B21A1">
      <w:pPr>
        <w:pStyle w:val="Body"/>
      </w:pPr>
      <w:r>
        <w:t>L'assemblée générale décide de révoquer, avec effet immédiat, Mme Camille Ferrand de ses fonctions de Directrice Générale de la Société, sans que cette révocation soit assortie d'une indemnité, les statuts ne prévoyant pas de stipulation contraire et l'assemblée considérant qu'il existe un motif légitime à cette révocation.</w:t>
      </w:r>
    </w:p>
    <w:p w14:paraId="107DA378">
      <w:pPr>
        <w:pStyle w:val="Body"/>
      </w:pPr>
      <w:r>
        <w:t>Cette résolution est adoptée à la majorité, Mme Camille Ferrand votant contre et ne représentant que 800 des 6 524 actions.</w:t>
      </w:r>
    </w:p>
    <w:p w14:paraId="46499EAD">
      <w:pPr>
        <w:pStyle w:val="Sideheading"/>
      </w:pPr>
      <w:r>
        <w:t>Deuxième résolution — Pouvoirs</w:t>
      </w:r>
    </w:p>
    <w:p w14:paraId="4D084B4C">
      <w:pPr>
        <w:pStyle w:val="Body"/>
      </w:pPr>
      <w:r>
        <w:t>Tous pouvoirs sont donnés au Président pour effectuer les formalités de publicité et de dépôt afférentes à la présente révocation auprès du greffe du Tribunal de commerce de Paris.</w:t>
      </w:r>
    </w:p>
    <w:p w14:paraId="62EF906C">
      <w:pPr>
        <w:pStyle w:val="Body"/>
      </w:pPr>
      <w:r>
        <w:t>Cette résolution est adoptée à l'unanimité des autres associés.</w:t>
      </w:r>
    </w:p>
    <w:p w14:paraId="1ED294C0">
      <w:pPr>
        <w:pStyle w:val="Body"/>
      </w:pPr>
      <w:r>
        <w:t>Plus rien n'étant à l'ordre du jour, la séance est levée.</w:t>
      </w:r>
    </w:p>
    <w:p w14:paraId="6E73FF73">
      <w:pPr>
        <w:pStyle w:val="Sideheading"/>
      </w:pPr>
      <w:r>
        <w:t>Signatures</w:t>
      </w:r>
    </w:p>
    <w:p w14:paraId="4E1BF51E">
      <w:pPr>
        <w:pStyle w:val="Body"/>
      </w:pPr>
      <w:r>
        <w:t>M. Antoine Vasseur, Président</w:t>
      </w:r>
    </w:p>
    <w:p w14:paraId="3D929C90">
      <w:pPr>
        <w:pStyle w:val="Body"/>
      </w:pPr>
      <w:r>
        <w:t>Mme Camille Ferrand, Associée</w:t>
      </w:r>
    </w:p>
    <w:p w14:paraId="09C0ECAC">
      <w:pPr>
        <w:pStyle w:val="Body"/>
      </w:pPr>
      <w:r>
        <w:t>La société Lumen Capital, représentée par M. Julien Roussel, Associée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