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8.0 -->
  <w:body>
    <w:p w14:paraId="14A776B8">
      <w:pPr>
        <w:pStyle w:val="Title"/>
      </w:pPr>
      <w:r>
        <w:t>Hélianthe Technologies</w:t>
      </w:r>
    </w:p>
    <w:p w14:paraId="20BF74B8">
      <w:pPr>
        <w:pStyle w:val="Body"/>
      </w:pPr>
      <w:r>
        <w:t>Société par Actions Simplifiée au capital de 50 000 euros</w:t>
      </w:r>
    </w:p>
    <w:p w14:paraId="5800F259">
      <w:pPr>
        <w:pStyle w:val="Body"/>
      </w:pPr>
      <w:r>
        <w:t>Siège social : 24 rue des Tanneurs, 69007 Lyon</w:t>
      </w:r>
    </w:p>
    <w:p w14:paraId="5724BDAD">
      <w:pPr>
        <w:pStyle w:val="Body"/>
      </w:pPr>
      <w:r>
        <w:t>892 345 678 R.C.S. Lyon</w:t>
      </w:r>
    </w:p>
    <w:p w14:paraId="4B3D18B4">
      <w:pPr>
        <w:pStyle w:val="Sideheading"/>
      </w:pPr>
      <w:r>
        <w:t>Procès-verbal de l'Assemblée Générale Ordinaire Annuelle du 10 juin 2023</w:t>
      </w:r>
    </w:p>
    <w:p w14:paraId="79736848">
      <w:pPr>
        <w:pStyle w:val="Body"/>
      </w:pPr>
      <w:r>
        <w:t>L'an deux mille vingt-trois, le 10 juin, à 10 heures,</w:t>
      </w:r>
    </w:p>
    <w:p w14:paraId="5937EF3D">
      <w:pPr>
        <w:pStyle w:val="Body"/>
      </w:pPr>
      <w:r>
        <w:t xml:space="preserve">Les associés de la société Hélianthe Technologies (la </w:t>
      </w:r>
      <w:r>
        <w:rPr>
          <w:b/>
        </w:rPr>
        <w:t>Société</w:t>
      </w:r>
      <w:r>
        <w:t>) se sont réunis en assemblée générale ordinaire annuelle au siège social, sur convocation régulière du Président, à l'effet de statuer sur les comptes de l'exercice clos le 31 décembre 2022.</w:t>
      </w:r>
    </w:p>
    <w:p w14:paraId="66C0304E">
      <w:pPr>
        <w:pStyle w:val="Body"/>
      </w:pPr>
      <w:r>
        <w:t>Étaient présents ou représentés : M. Antoine Vasseur (3 000 actions), Mme Camille Ferrand (1 200 actions), soit l'intégralité des 4 200 actions composant le capital social.</w:t>
      </w:r>
    </w:p>
    <w:p w14:paraId="5DF29149">
      <w:pPr>
        <w:pStyle w:val="Body"/>
      </w:pPr>
      <w:r>
        <w:t>M. Antoine Vasseur assure la présidence de l'assemblée.</w:t>
      </w:r>
    </w:p>
    <w:p w14:paraId="7655B6F9">
      <w:pPr>
        <w:pStyle w:val="Body"/>
      </w:pPr>
      <w:r>
        <w:t>Ordre du jour :</w:t>
      </w:r>
    </w:p>
    <w:p w14:paraId="2FE4E7A2">
      <w:pPr>
        <w:pStyle w:val="Bullet1"/>
      </w:pPr>
      <w:r>
        <w:t>Rapport de gestion du Président sur l'exercice clos le 31 décembre 2022 ;</w:t>
      </w:r>
    </w:p>
    <w:p w14:paraId="5BA62258">
      <w:pPr>
        <w:pStyle w:val="Bullet1"/>
      </w:pPr>
      <w:r>
        <w:t>Approbation des comptes annuels de l'exercice clos le 31 décembre 2022 ;</w:t>
      </w:r>
    </w:p>
    <w:p w14:paraId="24B4E687">
      <w:pPr>
        <w:pStyle w:val="Bullet1"/>
      </w:pPr>
      <w:r>
        <w:t>Affectation du résultat ;</w:t>
      </w:r>
    </w:p>
    <w:p w14:paraId="5A0F2999">
      <w:pPr>
        <w:pStyle w:val="Bullet1"/>
      </w:pPr>
      <w:r>
        <w:t>Quitus au Président ;</w:t>
      </w:r>
    </w:p>
    <w:p w14:paraId="3B5931FD">
      <w:pPr>
        <w:pStyle w:val="Bullet1"/>
      </w:pPr>
      <w:r>
        <w:t>Approbation des conventions réglementées, le cas échéant ;</w:t>
      </w:r>
    </w:p>
    <w:p w14:paraId="002F467F">
      <w:pPr>
        <w:pStyle w:val="Bullet1"/>
      </w:pPr>
      <w:r>
        <w:t>Pouvoirs.</w:t>
      </w:r>
    </w:p>
    <w:p w14:paraId="2A4D814B">
      <w:pPr>
        <w:pStyle w:val="Body"/>
      </w:pPr>
      <w:r>
        <w:t>Le Président donne lecture de son rapport de gestion sur l'activité de la Société au cours de l'exercice clos le 31 décembre 2022, premier exercice social, faisant apparaître un chiffre d'affaires de 310 000 euros et un résultat net bénéficiaire de 22 000 euros.</w:t>
      </w:r>
    </w:p>
    <w:p w14:paraId="01453082">
      <w:pPr>
        <w:pStyle w:val="Sideheading"/>
      </w:pPr>
      <w:r>
        <w:t>Première résolution — Approbation des comptes annuels</w:t>
      </w:r>
    </w:p>
    <w:p w14:paraId="67C15664">
      <w:pPr>
        <w:pStyle w:val="Body"/>
      </w:pPr>
      <w:r>
        <w:t>L'assemblée générale, après avoir entendu la lecture du rapport de gestion du Président, approuve les comptes annuels de l'exercice clos le 31 décembre 2022 tels qu'ils lui ont été présentés, faisant apparaître un bénéfice net de 22 000 euros.</w:t>
      </w:r>
    </w:p>
    <w:p w14:paraId="668DE24C">
      <w:pPr>
        <w:pStyle w:val="Body"/>
      </w:pPr>
      <w:r>
        <w:t>Cette résolution est adoptée à l'unanimité.</w:t>
      </w:r>
    </w:p>
    <w:p w14:paraId="5FD5765A">
      <w:pPr>
        <w:pStyle w:val="Sideheading"/>
      </w:pPr>
      <w:r>
        <w:t>Deuxième résolution — Affectation du résultat</w:t>
      </w:r>
    </w:p>
    <w:p w14:paraId="243A6C94">
      <w:pPr>
        <w:pStyle w:val="Body"/>
      </w:pPr>
      <w:r>
        <w:t>L'assemblée générale décide d'affecter le bénéfice de l'exercice, soit 22 000 euros, en totalité au compte « Réserve facultative ».</w:t>
      </w:r>
    </w:p>
    <w:p w14:paraId="11F02465">
      <w:pPr>
        <w:pStyle w:val="Body"/>
      </w:pPr>
      <w:r>
        <w:t>Cette résolution est adoptée à l'unanimité.</w:t>
      </w:r>
    </w:p>
    <w:p w14:paraId="5699F7D5">
      <w:pPr>
        <w:pStyle w:val="Sideheading"/>
      </w:pPr>
      <w:r>
        <w:t>Troisième résolution — Quitus au Président</w:t>
      </w:r>
    </w:p>
    <w:p w14:paraId="264DA4AB">
      <w:pPr>
        <w:pStyle w:val="Body"/>
      </w:pPr>
      <w:r>
        <w:t>L'assemblée générale donne quitus entier et sans réserve au Président pour sa gestion au cours de l'exercice écoulé.</w:t>
      </w:r>
    </w:p>
    <w:p w14:paraId="41D009CB">
      <w:pPr>
        <w:pStyle w:val="Body"/>
      </w:pPr>
      <w:r>
        <w:t>Cette résolution est adoptée à l'unanimité, M. Antoine Vasseur ne prenant pas part au vote.</w:t>
      </w:r>
    </w:p>
    <w:p w14:paraId="2361E487">
      <w:pPr>
        <w:pStyle w:val="Sideheading"/>
      </w:pPr>
      <w:r>
        <w:t>Quatrième résolution — Conventions réglementées</w:t>
      </w:r>
    </w:p>
    <w:p w14:paraId="26ED6F4F">
      <w:pPr>
        <w:pStyle w:val="Body"/>
      </w:pPr>
      <w:r>
        <w:t>L'assemblée générale constate qu'aucune convention entrant dans le champ d'application de l'article L. 227-10 du Code de commerce n'a été conclue au cours de l'exercice écoulé.</w:t>
      </w:r>
    </w:p>
    <w:p w14:paraId="141AFF30">
      <w:pPr>
        <w:pStyle w:val="Body"/>
      </w:pPr>
      <w:r>
        <w:t>Cette résolution est adoptée à l'unanimité.</w:t>
      </w:r>
    </w:p>
    <w:p w14:paraId="05633F40">
      <w:pPr>
        <w:pStyle w:val="Sideheading"/>
      </w:pPr>
      <w:r>
        <w:t>Cinquième résolution — Pouvoirs</w:t>
      </w:r>
    </w:p>
    <w:p w14:paraId="50538CF5">
      <w:pPr>
        <w:pStyle w:val="Body"/>
      </w:pPr>
      <w:r>
        <w:t>Tous pouvoirs sont donnés au Président pour effectuer les formalités légales de dépôt des comptes annuels au greffe du Tribunal de commerce de Lyon.</w:t>
      </w:r>
    </w:p>
    <w:p w14:paraId="55F1600B">
      <w:pPr>
        <w:pStyle w:val="Body"/>
      </w:pPr>
      <w:r>
        <w:t>Cette résolution est adoptée à l'unanimité.</w:t>
      </w:r>
    </w:p>
    <w:p w14:paraId="40BFBAFD">
      <w:pPr>
        <w:pStyle w:val="Body"/>
      </w:pPr>
      <w:r>
        <w:t>Plus rien n'étant à l'ordre du jour, la séance est levée.</w:t>
      </w:r>
    </w:p>
    <w:p w14:paraId="44169C6C">
      <w:pPr>
        <w:pStyle w:val="Sideheading"/>
      </w:pPr>
      <w:r>
        <w:t>Signatures</w:t>
      </w:r>
    </w:p>
    <w:p w14:paraId="4063F123">
      <w:pPr>
        <w:pStyle w:val="Body"/>
      </w:pPr>
      <w:r>
        <w:t>M. Antoine Vasseur, Président</w:t>
      </w:r>
    </w:p>
    <w:p w14:paraId="2BE30497">
      <w:pPr>
        <w:pStyle w:val="Body"/>
      </w:pPr>
      <w:r>
        <w:t>Mme Camille Ferrand, Associée</w:t>
      </w:r>
    </w:p>
    <w:sectPr>
      <w:footerReference w:type="default" r:id="rId4"/>
      <w:footerReference w:type="first" r:id="rId5"/>
      <w:pgSz w:w="11907" w:h="16839"/>
      <w:pgMar w:top="1418" w:right="1418" w:bottom="1418" w:left="1418" w:header="454" w:footer="454" w:gutter="0"/>
      <w:cols w:space="720"/>
      <w:noEndnote/>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Unicode MS">
    <w:altName w:val="Yu Gothic"/>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jc w:val="center"/>
    </w:pPr>
    <w:r>
      <w:fldChar w:fldCharType="begin"/>
    </w:r>
    <w:r>
      <w:instrText xml:space="preserve"> PAGE </w:instrText>
    </w:r>
    <w:r>
      <w:fldChar w:fldCharType="separate"/>
    </w:r>
    <w:r>
      <w:t>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9FAE2E0"/>
    <w:multiLevelType w:val="multilevel"/>
    <w:tmpl w:val="00000000"/>
    <w:lvl w:ilvl="0">
      <w:start w:val="1"/>
      <w:numFmt w:val="none"/>
      <w:pStyle w:val="Body"/>
      <w:suff w:val="nothing"/>
      <w:lvlJc w:val="left"/>
      <w:pPr>
        <w:ind w:left="0" w:firstLine="0"/>
      </w:pPr>
      <w:rPr>
        <w:rFonts w:hint="default"/>
        <w:b w:val="0"/>
        <w:i w:val="0"/>
      </w:rPr>
    </w:lvl>
    <w:lvl w:ilvl="1">
      <w:start w:val="1"/>
      <w:numFmt w:val="lowerLetter"/>
      <w:pStyle w:val="aDefinition"/>
      <w:lvlText w:val="(%2)"/>
      <w:lvlJc w:val="left"/>
      <w:pPr>
        <w:tabs>
          <w:tab w:val="num" w:pos="624"/>
        </w:tabs>
        <w:ind w:left="624" w:hanging="624"/>
      </w:pPr>
      <w:rPr>
        <w:rFonts w:hint="default"/>
      </w:rPr>
    </w:lvl>
    <w:lvl w:ilvl="2">
      <w:start w:val="1"/>
      <w:numFmt w:val="lowerRoman"/>
      <w:pStyle w:val="iDefinition"/>
      <w:lvlText w:val="(%3)"/>
      <w:lvlJc w:val="left"/>
      <w:pPr>
        <w:tabs>
          <w:tab w:val="num" w:pos="1361"/>
        </w:tabs>
        <w:ind w:left="1361" w:hanging="737"/>
      </w:pPr>
      <w:rPr>
        <w:rFonts w:hint="default"/>
      </w:rPr>
    </w:lvl>
    <w:lvl w:ilvl="3">
      <w:start w:val="1"/>
      <w:numFmt w:val="bullet"/>
      <w:lvlText w:val=""/>
      <w:lvlJc w:val="left"/>
      <w:pPr>
        <w:tabs>
          <w:tab w:val="num" w:pos="1440"/>
        </w:tabs>
        <w:ind w:left="1440" w:hanging="360"/>
      </w:pPr>
      <w:rPr>
        <w:rFonts w:ascii="Symbol" w:hAnsi="Symbol" w:cs="Times New Roman"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nsid w:val="0A49718C"/>
    <w:multiLevelType w:val="singleLevel"/>
    <w:tmpl w:val="00000000"/>
    <w:lvl w:ilvl="0">
      <w:start w:val="1"/>
      <w:numFmt w:val="upperLetter"/>
      <w:pStyle w:val="Background"/>
      <w:lvlText w:val="(%1)"/>
      <w:lvlJc w:val="left"/>
      <w:pPr>
        <w:tabs>
          <w:tab w:val="num" w:pos="1361"/>
        </w:tabs>
        <w:ind w:left="1361" w:hanging="737"/>
      </w:pPr>
    </w:lvl>
  </w:abstractNum>
  <w:abstractNum w:abstractNumId="2">
    <w:nsid w:val="0CFEB56B"/>
    <w:multiLevelType w:val="multilevel"/>
    <w:tmpl w:val="00000000"/>
    <w:lvl w:ilvl="0">
      <w:start w:val="1"/>
      <w:numFmt w:val="decimal"/>
      <w:pStyle w:val="Heading1"/>
      <w:lvlText w:val="%1."/>
      <w:lvlJc w:val="left"/>
      <w:pPr>
        <w:tabs>
          <w:tab w:val="num" w:pos="624"/>
        </w:tabs>
        <w:ind w:left="624" w:hanging="624"/>
      </w:pPr>
      <w:rPr>
        <w:rFonts w:hint="default"/>
        <w:b w:val="0"/>
        <w:i w:val="0"/>
        <w:u w:val="none"/>
      </w:rPr>
    </w:lvl>
    <w:lvl w:ilvl="1">
      <w:start w:val="1"/>
      <w:numFmt w:val="decimal"/>
      <w:pStyle w:val="Heading2"/>
      <w:lvlText w:val="%1.%2"/>
      <w:lvlJc w:val="left"/>
      <w:pPr>
        <w:tabs>
          <w:tab w:val="num" w:pos="624"/>
        </w:tabs>
        <w:ind w:left="624" w:hanging="624"/>
      </w:pPr>
      <w:rPr>
        <w:rFonts w:hint="default"/>
        <w:b w:val="0"/>
        <w:i w:val="0"/>
        <w:u w:val="none"/>
      </w:rPr>
    </w:lvl>
    <w:lvl w:ilvl="2">
      <w:start w:val="1"/>
      <w:numFmt w:val="decimal"/>
      <w:pStyle w:val="Heading3"/>
      <w:lvlText w:val="%1.%2.%3"/>
      <w:lvlJc w:val="left"/>
      <w:pPr>
        <w:tabs>
          <w:tab w:val="num" w:pos="1361"/>
        </w:tabs>
        <w:ind w:left="1361" w:hanging="737"/>
      </w:pPr>
      <w:rPr>
        <w:rFonts w:hint="default"/>
        <w:b w:val="0"/>
        <w:i w:val="0"/>
        <w:u w:val="none"/>
      </w:rPr>
    </w:lvl>
    <w:lvl w:ilvl="3">
      <w:start w:val="1"/>
      <w:numFmt w:val="lowerLetter"/>
      <w:pStyle w:val="Heading4"/>
      <w:lvlText w:val="(%4)"/>
      <w:lvlJc w:val="left"/>
      <w:pPr>
        <w:tabs>
          <w:tab w:val="num" w:pos="2039"/>
        </w:tabs>
        <w:ind w:left="2039" w:hanging="678"/>
      </w:pPr>
      <w:rPr>
        <w:rFonts w:hint="default"/>
        <w:b w:val="0"/>
        <w:i w:val="0"/>
        <w:u w:val="none"/>
      </w:rPr>
    </w:lvl>
    <w:lvl w:ilvl="4">
      <w:start w:val="1"/>
      <w:numFmt w:val="decimal"/>
      <w:pStyle w:val="Heading5"/>
      <w:lvlText w:val="(%5)"/>
      <w:lvlJc w:val="left"/>
      <w:pPr>
        <w:tabs>
          <w:tab w:val="num" w:pos="2723"/>
        </w:tabs>
        <w:ind w:left="2723" w:hanging="684"/>
      </w:pPr>
      <w:rPr>
        <w:rFonts w:hint="default"/>
        <w:b w:val="0"/>
        <w:i w:val="0"/>
        <w:u w:val="none"/>
      </w:rPr>
    </w:lvl>
    <w:lvl w:ilvl="5">
      <w:start w:val="1"/>
      <w:numFmt w:val="lowerRoman"/>
      <w:lvlText w:val="(%6)"/>
      <w:lvlJc w:val="left"/>
      <w:pPr>
        <w:tabs>
          <w:tab w:val="num" w:pos="3403"/>
        </w:tabs>
        <w:ind w:left="3403" w:hanging="680"/>
      </w:pPr>
      <w:rPr>
        <w:rFonts w:hint="default"/>
      </w:rPr>
    </w:lvl>
    <w:lvl w:ilvl="6">
      <w:start w:val="1"/>
      <w:numFmt w:val="upperRoman"/>
      <w:lvlText w:val="(%7)"/>
      <w:lvlJc w:val="left"/>
      <w:pPr>
        <w:tabs>
          <w:tab w:val="num" w:pos="4083"/>
        </w:tabs>
        <w:ind w:left="4083" w:hanging="680"/>
      </w:pPr>
      <w:rPr>
        <w:rFonts w:hint="default"/>
      </w:rPr>
    </w:lvl>
    <w:lvl w:ilvl="7">
      <w:start w:val="1"/>
      <w:numFmt w:val="none"/>
      <w:lvlText w:val="(Not Defined)"/>
      <w:lvlJc w:val="left"/>
      <w:pPr>
        <w:tabs>
          <w:tab w:val="num" w:pos="4763"/>
        </w:tabs>
        <w:ind w:left="4763" w:hanging="680"/>
      </w:pPr>
      <w:rPr>
        <w:rFonts w:hint="default"/>
      </w:rPr>
    </w:lvl>
    <w:lvl w:ilvl="8">
      <w:start w:val="1"/>
      <w:numFmt w:val="none"/>
      <w:lvlText w:val="(Not Defined)"/>
      <w:lvlJc w:val="left"/>
      <w:pPr>
        <w:tabs>
          <w:tab w:val="num" w:pos="5443"/>
        </w:tabs>
        <w:ind w:left="5443" w:hanging="680"/>
      </w:pPr>
      <w:rPr>
        <w:rFonts w:hint="default"/>
      </w:rPr>
    </w:lvl>
  </w:abstractNum>
  <w:abstractNum w:abstractNumId="3">
    <w:nsid w:val="0E76068B"/>
    <w:multiLevelType w:val="multilevel"/>
    <w:tmpl w:val="00000000"/>
    <w:lvl w:ilvl="0">
      <w:start w:val="1"/>
      <w:numFmt w:val="upperRoman"/>
      <w:pStyle w:val="PartBanking"/>
      <w:lvlText w:val="Part %1"/>
      <w:lvlJc w:val="left"/>
      <w:pPr>
        <w:tabs>
          <w:tab w:val="num" w:pos="851"/>
        </w:tabs>
        <w:ind w:left="851" w:hanging="851"/>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nsid w:val="12D878CB"/>
    <w:multiLevelType w:val="multilevel"/>
    <w:tmpl w:val="00000000"/>
    <w:lvl w:ilvl="0">
      <w:start w:val="1"/>
      <w:numFmt w:val="lowerLetter"/>
      <w:pStyle w:val="aBankingDefinition"/>
      <w:lvlText w:val="(%1)"/>
      <w:lvlJc w:val="left"/>
      <w:pPr>
        <w:tabs>
          <w:tab w:val="num" w:pos="1361"/>
        </w:tabs>
        <w:ind w:left="1361" w:hanging="737"/>
      </w:pPr>
      <w:rPr>
        <w:rFonts w:hint="default"/>
      </w:rPr>
    </w:lvl>
    <w:lvl w:ilvl="1">
      <w:start w:val="1"/>
      <w:numFmt w:val="lowerRoman"/>
      <w:pStyle w:val="iBankingDefinition"/>
      <w:lvlText w:val="(%2)"/>
      <w:lvlJc w:val="left"/>
      <w:pPr>
        <w:tabs>
          <w:tab w:val="num" w:pos="2039"/>
        </w:tabs>
        <w:ind w:left="2039" w:hanging="678"/>
      </w:pPr>
      <w:rPr>
        <w:rFonts w:hint="default"/>
      </w:rPr>
    </w:lvl>
    <w:lvl w:ilvl="2">
      <w:start w:val="1"/>
      <w:numFmt w:val="lowerRoman"/>
      <w:lvlText w:val="(%3)"/>
      <w:lvlJc w:val="left"/>
      <w:pPr>
        <w:tabs>
          <w:tab w:val="num" w:pos="4253"/>
        </w:tabs>
        <w:ind w:left="4253" w:hanging="1134"/>
      </w:pPr>
      <w:rPr>
        <w:rFonts w:hint="default"/>
      </w:rPr>
    </w:lvl>
    <w:lvl w:ilvl="3">
      <w:start w:val="1"/>
      <w:numFmt w:val="lowerLetter"/>
      <w:lvlText w:val="(%4)"/>
      <w:lvlJc w:val="left"/>
      <w:pPr>
        <w:tabs>
          <w:tab w:val="num" w:pos="4253"/>
        </w:tabs>
        <w:ind w:left="4253" w:hanging="1134"/>
      </w:pPr>
      <w:rPr>
        <w:rFonts w:hint="default"/>
      </w:rPr>
    </w:lvl>
    <w:lvl w:ilvl="4">
      <w:start w:val="1"/>
      <w:numFmt w:val="none"/>
      <w:lvlJc w:val="left"/>
      <w:pPr>
        <w:tabs>
          <w:tab w:val="num" w:pos="2880"/>
        </w:tabs>
        <w:ind w:left="2232" w:hanging="792"/>
      </w:pPr>
      <w:rPr>
        <w:rFonts w:hint="default"/>
      </w:rPr>
    </w:lvl>
    <w:lvl w:ilvl="5">
      <w:start w:val="1"/>
      <w:numFmt w:val="none"/>
      <w:lvlJc w:val="left"/>
      <w:pPr>
        <w:tabs>
          <w:tab w:val="num" w:pos="3240"/>
        </w:tabs>
        <w:ind w:left="2736" w:hanging="936"/>
      </w:pPr>
      <w:rPr>
        <w:rFonts w:hint="default"/>
      </w:rPr>
    </w:lvl>
    <w:lvl w:ilvl="6">
      <w:start w:val="1"/>
      <w:numFmt w:val="none"/>
      <w:lvlJc w:val="left"/>
      <w:pPr>
        <w:tabs>
          <w:tab w:val="num" w:pos="3960"/>
        </w:tabs>
        <w:ind w:left="3240" w:hanging="1080"/>
      </w:pPr>
      <w:rPr>
        <w:rFonts w:hint="default"/>
      </w:rPr>
    </w:lvl>
    <w:lvl w:ilvl="7">
      <w:start w:val="1"/>
      <w:numFmt w:val="none"/>
      <w:lvlJc w:val="left"/>
      <w:pPr>
        <w:tabs>
          <w:tab w:val="num" w:pos="4680"/>
        </w:tabs>
        <w:ind w:left="3744" w:hanging="1224"/>
      </w:pPr>
      <w:rPr>
        <w:rFonts w:hint="default"/>
      </w:rPr>
    </w:lvl>
    <w:lvl w:ilvl="8">
      <w:start w:val="1"/>
      <w:numFmt w:val="none"/>
      <w:lvlJc w:val="left"/>
      <w:pPr>
        <w:tabs>
          <w:tab w:val="num" w:pos="5040"/>
        </w:tabs>
        <w:ind w:left="4320" w:hanging="1440"/>
      </w:pPr>
      <w:rPr>
        <w:rFonts w:hint="default"/>
      </w:rPr>
    </w:lvl>
  </w:abstractNum>
  <w:abstractNum w:abstractNumId="5">
    <w:nsid w:val="33D2629D"/>
    <w:multiLevelType w:val="multilevel"/>
    <w:tmpl w:val="00000000"/>
    <w:lvl w:ilvl="0">
      <w:start w:val="1"/>
      <w:numFmt w:val="decimal"/>
      <w:pStyle w:val="Level1"/>
      <w:lvlText w:val="%1."/>
      <w:lvlJc w:val="left"/>
      <w:pPr>
        <w:tabs>
          <w:tab w:val="num" w:pos="624"/>
        </w:tabs>
        <w:ind w:left="624" w:hanging="624"/>
      </w:pPr>
      <w:rPr>
        <w:rFonts w:hint="default"/>
        <w:b w:val="0"/>
        <w:i w:val="0"/>
        <w:u w:val="none"/>
      </w:rPr>
    </w:lvl>
    <w:lvl w:ilvl="1">
      <w:start w:val="1"/>
      <w:numFmt w:val="decimal"/>
      <w:pStyle w:val="Level2"/>
      <w:lvlText w:val="%1.%2"/>
      <w:lvlJc w:val="left"/>
      <w:pPr>
        <w:tabs>
          <w:tab w:val="num" w:pos="624"/>
        </w:tabs>
        <w:ind w:left="624" w:hanging="624"/>
      </w:pPr>
      <w:rPr>
        <w:rFonts w:hint="default"/>
        <w:b w:val="0"/>
        <w:i w:val="0"/>
        <w:u w:val="none"/>
      </w:rPr>
    </w:lvl>
    <w:lvl w:ilvl="2">
      <w:start w:val="1"/>
      <w:numFmt w:val="decimal"/>
      <w:pStyle w:val="Level3"/>
      <w:lvlText w:val="%1.%2.%3"/>
      <w:lvlJc w:val="left"/>
      <w:pPr>
        <w:tabs>
          <w:tab w:val="num" w:pos="1361"/>
        </w:tabs>
        <w:ind w:left="1361" w:hanging="737"/>
      </w:pPr>
      <w:rPr>
        <w:rFonts w:hint="default"/>
        <w:b w:val="0"/>
        <w:i w:val="0"/>
        <w:u w:val="none"/>
      </w:rPr>
    </w:lvl>
    <w:lvl w:ilvl="3">
      <w:start w:val="1"/>
      <w:numFmt w:val="lowerLetter"/>
      <w:pStyle w:val="Level4"/>
      <w:lvlText w:val="(%4)"/>
      <w:lvlJc w:val="left"/>
      <w:pPr>
        <w:tabs>
          <w:tab w:val="num" w:pos="2039"/>
        </w:tabs>
        <w:ind w:left="2039" w:hanging="678"/>
      </w:pPr>
      <w:rPr>
        <w:rFonts w:hint="default"/>
        <w:b w:val="0"/>
        <w:i w:val="0"/>
        <w:u w:val="none"/>
      </w:rPr>
    </w:lvl>
    <w:lvl w:ilvl="4">
      <w:start w:val="1"/>
      <w:numFmt w:val="decimal"/>
      <w:pStyle w:val="Level5"/>
      <w:lvlText w:val="(%5)"/>
      <w:lvlJc w:val="left"/>
      <w:pPr>
        <w:tabs>
          <w:tab w:val="num" w:pos="2723"/>
        </w:tabs>
        <w:ind w:left="2723" w:hanging="684"/>
      </w:pPr>
      <w:rPr>
        <w:rFonts w:hint="default"/>
        <w:b w:val="0"/>
        <w:i w:val="0"/>
        <w:u w:val="none"/>
      </w:rPr>
    </w:lvl>
    <w:lvl w:ilvl="5">
      <w:start w:val="1"/>
      <w:numFmt w:val="lowerRoman"/>
      <w:pStyle w:val="Level6"/>
      <w:lvlText w:val="(%6)"/>
      <w:lvlJc w:val="left"/>
      <w:pPr>
        <w:tabs>
          <w:tab w:val="num" w:pos="3403"/>
        </w:tabs>
        <w:ind w:left="3403" w:hanging="680"/>
      </w:pPr>
      <w:rPr>
        <w:rFonts w:hint="default"/>
      </w:rPr>
    </w:lvl>
    <w:lvl w:ilvl="6">
      <w:start w:val="1"/>
      <w:numFmt w:val="upperRoman"/>
      <w:pStyle w:val="Level7"/>
      <w:lvlText w:val="(%7)"/>
      <w:lvlJc w:val="left"/>
      <w:pPr>
        <w:tabs>
          <w:tab w:val="num" w:pos="4083"/>
        </w:tabs>
        <w:ind w:left="4083" w:hanging="680"/>
      </w:pPr>
      <w:rPr>
        <w:rFonts w:hint="default"/>
      </w:rPr>
    </w:lvl>
    <w:lvl w:ilvl="7">
      <w:start w:val="1"/>
      <w:numFmt w:val="none"/>
      <w:lvlText w:val="(Not Defined)"/>
      <w:lvlJc w:val="left"/>
      <w:pPr>
        <w:tabs>
          <w:tab w:val="num" w:pos="4763"/>
        </w:tabs>
        <w:ind w:left="4763" w:hanging="680"/>
      </w:pPr>
      <w:rPr>
        <w:rFonts w:hint="default"/>
      </w:rPr>
    </w:lvl>
    <w:lvl w:ilvl="8">
      <w:start w:val="1"/>
      <w:numFmt w:val="none"/>
      <w:lvlText w:val="(Not Defined)"/>
      <w:lvlJc w:val="left"/>
      <w:pPr>
        <w:tabs>
          <w:tab w:val="num" w:pos="5443"/>
        </w:tabs>
        <w:ind w:left="5443" w:hanging="680"/>
      </w:pPr>
      <w:rPr>
        <w:rFonts w:hint="default"/>
      </w:rPr>
    </w:lvl>
  </w:abstractNum>
  <w:abstractNum w:abstractNumId="6">
    <w:nsid w:val="35A2F8A6"/>
    <w:multiLevelType w:val="multilevel"/>
    <w:tmpl w:val="00000000"/>
    <w:lvl w:ilvl="0">
      <w:start w:val="1"/>
      <w:numFmt w:val="decimal"/>
      <w:pStyle w:val="Part"/>
      <w:lvlText w:val="Part %1"/>
      <w:lvlJc w:val="left"/>
      <w:pPr>
        <w:tabs>
          <w:tab w:val="num" w:pos="851"/>
        </w:tabs>
        <w:ind w:left="851" w:hanging="851"/>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nsid w:val="3626470C"/>
    <w:multiLevelType w:val="multilevel"/>
    <w:tmpl w:val="00000000"/>
    <w:lvl w:ilvl="0">
      <w:start w:val="1"/>
      <w:numFmt w:val="decimal"/>
      <w:lvlText w:val="%1."/>
      <w:lvlJc w:val="left"/>
      <w:pPr>
        <w:tabs>
          <w:tab w:val="num" w:pos="2160"/>
        </w:tabs>
        <w:ind w:left="720" w:firstLine="72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1">
      <w:start w:val="1"/>
      <w:numFmt w:val="lowerLetter"/>
      <w:lvlText w:val="(%2)"/>
      <w:lvlJc w:val="left"/>
      <w:pPr>
        <w:tabs>
          <w:tab w:val="num" w:pos="2880"/>
        </w:tabs>
        <w:ind w:left="720" w:firstLine="144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2">
      <w:start w:val="1"/>
      <w:numFmt w:val="lowerRoman"/>
      <w:lvlText w:val="(%3)"/>
      <w:lvlJc w:val="left"/>
      <w:pPr>
        <w:tabs>
          <w:tab w:val="num" w:pos="3600"/>
        </w:tabs>
        <w:ind w:left="1440" w:firstLine="144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3">
      <w:start w:val="1"/>
      <w:numFmt w:val="upperLetter"/>
      <w:lvlText w:val="(%4)"/>
      <w:lvlJc w:val="left"/>
      <w:pPr>
        <w:tabs>
          <w:tab w:val="num" w:pos="4320"/>
        </w:tabs>
        <w:ind w:left="2160" w:firstLine="144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4">
      <w:start w:val="1"/>
      <w:numFmt w:val="decimal"/>
      <w:lvlText w:val="(%5)"/>
      <w:lvlJc w:val="left"/>
      <w:pPr>
        <w:tabs>
          <w:tab w:val="num" w:pos="5040"/>
        </w:tabs>
        <w:ind w:left="2880" w:firstLine="144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5">
      <w:start w:val="1"/>
      <w:numFmt w:val="none"/>
      <w:suff w:val="nothing"/>
      <w:lvlJc w:val="left"/>
      <w:pPr>
        <w:tabs>
          <w:tab w:val="num" w:pos="1160"/>
        </w:tabs>
        <w:ind w:left="0" w:firstLine="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6">
      <w:start w:val="1"/>
      <w:numFmt w:val="none"/>
      <w:suff w:val="nothing"/>
      <w:lvlJc w:val="left"/>
      <w:pPr>
        <w:tabs>
          <w:tab w:val="num" w:pos="720"/>
        </w:tabs>
        <w:ind w:left="0" w:firstLine="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7">
      <w:start w:val="1"/>
      <w:numFmt w:val="none"/>
      <w:suff w:val="nothing"/>
      <w:lvlJc w:val="left"/>
      <w:pPr>
        <w:tabs>
          <w:tab w:val="num" w:pos="720"/>
        </w:tabs>
        <w:ind w:left="0" w:firstLine="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8">
      <w:start w:val="1"/>
      <w:numFmt w:val="none"/>
      <w:suff w:val="nothing"/>
      <w:lvlJc w:val="left"/>
      <w:pPr>
        <w:tabs>
          <w:tab w:val="num" w:pos="720"/>
        </w:tabs>
        <w:ind w:left="0" w:firstLine="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abstractNum>
  <w:abstractNum w:abstractNumId="8">
    <w:nsid w:val="4167A53A"/>
    <w:multiLevelType w:val="multilevel"/>
    <w:tmpl w:val="00000000"/>
    <w:lvl w:ilvl="0">
      <w:start w:val="1"/>
      <w:numFmt w:val="decimal"/>
      <w:lvlText w:val="Rule %1"/>
      <w:lvlJc w:val="left"/>
      <w:pPr>
        <w:tabs>
          <w:tab w:val="num" w:pos="1077"/>
        </w:tabs>
        <w:ind w:left="1077" w:hanging="1077"/>
      </w:pPr>
      <w:rPr>
        <w:rFonts w:hint="default"/>
        <w:b/>
        <w:i w:val="0"/>
      </w:rPr>
    </w:lvl>
    <w:lvl w:ilvl="1">
      <w:start w:val="1"/>
      <w:numFmt w:val="decimal"/>
      <w:lvlText w:val="%1.%2"/>
      <w:lvlJc w:val="left"/>
      <w:pPr>
        <w:tabs>
          <w:tab w:val="num" w:pos="1077"/>
        </w:tabs>
        <w:ind w:left="1077" w:hanging="1077"/>
      </w:pPr>
      <w:rPr>
        <w:rFonts w:hint="default"/>
      </w:rPr>
    </w:lvl>
    <w:lvl w:ilvl="2">
      <w:start w:val="1"/>
      <w:numFmt w:val="decimal"/>
      <w:lvlText w:val="%1.%2.%3"/>
      <w:lvlJc w:val="left"/>
      <w:pPr>
        <w:tabs>
          <w:tab w:val="num" w:pos="2211"/>
        </w:tabs>
        <w:ind w:left="2211" w:hanging="1134"/>
      </w:pPr>
      <w:rPr>
        <w:rFonts w:hint="default"/>
      </w:rPr>
    </w:lvl>
    <w:lvl w:ilvl="3">
      <w:start w:val="1"/>
      <w:numFmt w:val="decimal"/>
      <w:lvlText w:val="%1.%2.%3.%4"/>
      <w:lvlJc w:val="left"/>
      <w:pPr>
        <w:tabs>
          <w:tab w:val="num" w:pos="3686"/>
        </w:tabs>
        <w:ind w:left="3686" w:hanging="1475"/>
      </w:pPr>
      <w:rPr>
        <w:rFonts w:hint="default"/>
      </w:rPr>
    </w:lvl>
    <w:lvl w:ilvl="4">
      <w:start w:val="1"/>
      <w:numFmt w:val="decimal"/>
      <w:pStyle w:val="Rule5"/>
      <w:lvlText w:val="%1.%2.%3.%4.%5"/>
      <w:lvlJc w:val="left"/>
      <w:pPr>
        <w:tabs>
          <w:tab w:val="num" w:pos="3686"/>
        </w:tabs>
        <w:ind w:left="3686" w:hanging="1475"/>
      </w:pPr>
      <w:rPr>
        <w:rFonts w:hint="default"/>
      </w:rPr>
    </w:lvl>
    <w:lvl w:ilvl="5">
      <w:start w:val="1"/>
      <w:numFmt w:val="none"/>
      <w:lvlText w:val="(Not Defined)"/>
      <w:lvlJc w:val="left"/>
      <w:pPr>
        <w:tabs>
          <w:tab w:val="num" w:pos="1440"/>
        </w:tabs>
        <w:ind w:left="1152" w:hanging="1152"/>
      </w:pPr>
      <w:rPr>
        <w:rFonts w:hint="default"/>
      </w:rPr>
    </w:lvl>
    <w:lvl w:ilvl="6">
      <w:start w:val="1"/>
      <w:numFmt w:val="none"/>
      <w:lvlText w:val="(Not Defined)"/>
      <w:lvlJc w:val="left"/>
      <w:pPr>
        <w:tabs>
          <w:tab w:val="num" w:pos="1440"/>
        </w:tabs>
        <w:ind w:left="1296" w:hanging="1296"/>
      </w:pPr>
      <w:rPr>
        <w:rFonts w:hint="default"/>
      </w:rPr>
    </w:lvl>
    <w:lvl w:ilvl="7">
      <w:start w:val="1"/>
      <w:numFmt w:val="none"/>
      <w:lvlText w:val="(Not Defined)"/>
      <w:lvlJc w:val="left"/>
      <w:pPr>
        <w:tabs>
          <w:tab w:val="num" w:pos="1440"/>
        </w:tabs>
        <w:ind w:left="1440" w:hanging="1440"/>
      </w:pPr>
      <w:rPr>
        <w:rFonts w:hint="default"/>
      </w:rPr>
    </w:lvl>
    <w:lvl w:ilvl="8">
      <w:start w:val="1"/>
      <w:numFmt w:val="none"/>
      <w:lvlText w:val="(Not Defined)"/>
      <w:lvlJc w:val="left"/>
      <w:pPr>
        <w:tabs>
          <w:tab w:val="num" w:pos="1584"/>
        </w:tabs>
        <w:ind w:left="1584" w:hanging="1584"/>
      </w:pPr>
      <w:rPr>
        <w:rFonts w:hint="default"/>
      </w:rPr>
    </w:lvl>
  </w:abstractNum>
  <w:abstractNum w:abstractNumId="9">
    <w:nsid w:val="5E8EC1E9"/>
    <w:multiLevelType w:val="singleLevel"/>
    <w:tmpl w:val="00000000"/>
    <w:lvl w:ilvl="0">
      <w:start w:val="1"/>
      <w:numFmt w:val="decimal"/>
      <w:pStyle w:val="Schedule"/>
      <w:lvlText w:val="%1"/>
      <w:lvlJc w:val="center"/>
      <w:pPr>
        <w:tabs>
          <w:tab w:val="num" w:pos="0"/>
        </w:tabs>
        <w:ind w:left="0" w:firstLine="0"/>
      </w:pPr>
      <w:rPr>
        <w:rFonts w:hint="default"/>
        <w:vanish/>
      </w:rPr>
    </w:lvl>
  </w:abstractNum>
  <w:abstractNum w:abstractNumId="10">
    <w:nsid w:val="607CFC35"/>
    <w:multiLevelType w:val="hybridMultilevel"/>
    <w:tmpl w:val="00000000"/>
    <w:lvl w:ilvl="0">
      <w:start w:val="1"/>
      <w:numFmt w:val="lowerLetter"/>
      <w:pStyle w:val="abcdDefinition"/>
      <w:lvlText w:val="(%1)"/>
      <w:lvlJc w:val="left"/>
      <w:pPr>
        <w:ind w:left="851" w:hanging="851"/>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
    <w:nsid w:val="64420E61"/>
    <w:multiLevelType w:val="multilevel"/>
    <w:tmpl w:val="00000000"/>
    <w:lvl w:ilvl="0">
      <w:start w:val="1"/>
      <w:numFmt w:val="decimal"/>
      <w:pStyle w:val="Section"/>
      <w:lvlText w:val="SECTION %1"/>
      <w:lvlJc w:val="left"/>
      <w:pPr>
        <w:ind w:left="360" w:hanging="360"/>
      </w:pPr>
      <w:rPr>
        <w:rFonts w:hint="default"/>
        <w:b/>
        <w:i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68C64C4F"/>
    <w:multiLevelType w:val="singleLevel"/>
    <w:tmpl w:val="00000000"/>
    <w:lvl w:ilvl="0">
      <w:start w:val="1"/>
      <w:numFmt w:val="decimal"/>
      <w:pStyle w:val="Parties"/>
      <w:lvlText w:val="(%1)"/>
      <w:lvlJc w:val="left"/>
      <w:pPr>
        <w:tabs>
          <w:tab w:val="num" w:pos="624"/>
        </w:tabs>
        <w:ind w:left="624" w:hanging="624"/>
      </w:pPr>
    </w:lvl>
  </w:abstractNum>
  <w:abstractNum w:abstractNumId="13">
    <w:nsid w:val="74ED96E8"/>
    <w:multiLevelType w:val="multilevel"/>
    <w:tmpl w:val="00000000"/>
    <w:lvl w:ilvl="0">
      <w:start w:val="1"/>
      <w:numFmt w:val="bullet"/>
      <w:pStyle w:val="Bullet1"/>
      <w:lvlText w:val="•"/>
      <w:lvlJc w:val="left"/>
      <w:pPr>
        <w:tabs>
          <w:tab w:val="num" w:pos="240"/>
        </w:tabs>
        <w:ind w:left="240" w:hanging="240"/>
      </w:pPr>
      <w:rPr>
        <w:rFonts w:hint="default"/>
        <w:b w:val="0"/>
        <w:i w:val="0"/>
        <w:u w:val="none"/>
      </w:rPr>
    </w:lvl>
    <w:lvl w:ilvl="1">
      <w:start w:val="1"/>
      <w:numFmt w:val="bullet"/>
      <w:pStyle w:val="Bullet2"/>
      <w:lvlText w:val="•"/>
      <w:lvlJc w:val="left"/>
      <w:pPr>
        <w:tabs>
          <w:tab w:val="num" w:pos="600"/>
        </w:tabs>
        <w:ind w:left="600" w:hanging="240"/>
      </w:pPr>
      <w:rPr>
        <w:rFonts w:hint="default"/>
        <w:b w:val="0"/>
        <w:i w:val="0"/>
        <w:u w:val="none"/>
      </w:rPr>
    </w:lvl>
    <w:lvl w:ilvl="2">
      <w:start w:val="1"/>
      <w:numFmt w:val="bullet"/>
      <w:pStyle w:val="Bullet3"/>
      <w:lvlText w:val="•"/>
      <w:lvlJc w:val="left"/>
      <w:pPr>
        <w:tabs>
          <w:tab w:val="num" w:pos="960"/>
        </w:tabs>
        <w:ind w:left="960" w:hanging="240"/>
      </w:pPr>
      <w:rPr>
        <w:rFonts w:hint="default"/>
        <w:b w:val="0"/>
        <w:i w:val="0"/>
        <w:u w:val="none"/>
      </w:rPr>
    </w:lvl>
    <w:lvl w:ilvl="3">
      <w:start w:val="1"/>
      <w:numFmt w:val="lowerLetter"/>
      <w:isLgl/>
      <w:lvlText w:val="%1(Not Defined)"/>
      <w:lvlJc w:val="left"/>
      <w:pPr>
        <w:tabs>
          <w:tab w:val="num" w:pos="4505"/>
        </w:tabs>
        <w:ind w:left="4122" w:hanging="1417"/>
      </w:pPr>
      <w:rPr>
        <w:rFonts w:hint="default"/>
        <w:b w:val="0"/>
        <w:i w:val="0"/>
        <w:u w:val="none"/>
      </w:rPr>
    </w:lvl>
    <w:lvl w:ilvl="4">
      <w:start w:val="1"/>
      <w:numFmt w:val="none"/>
      <w:lvlText w:val="(Not Defined)"/>
      <w:lvlJc w:val="left"/>
      <w:pPr>
        <w:tabs>
          <w:tab w:val="num" w:pos="5562"/>
        </w:tabs>
        <w:ind w:left="4689" w:hanging="567"/>
      </w:pPr>
      <w:rPr>
        <w:rFonts w:hint="default"/>
        <w:b w:val="0"/>
        <w:i w:val="0"/>
        <w:u w:val="none"/>
      </w:rPr>
    </w:lvl>
    <w:lvl w:ilvl="5">
      <w:start w:val="1"/>
      <w:numFmt w:val="none"/>
      <w:lvlText w:val="(Not Defined)"/>
      <w:lvlJc w:val="left"/>
      <w:pPr>
        <w:tabs>
          <w:tab w:val="num" w:pos="6129"/>
        </w:tabs>
        <w:ind w:left="5256" w:hanging="567"/>
      </w:pPr>
      <w:rPr>
        <w:rFonts w:hint="default"/>
        <w:b w:val="0"/>
        <w:i w:val="0"/>
      </w:rPr>
    </w:lvl>
    <w:lvl w:ilvl="6">
      <w:start w:val="1"/>
      <w:numFmt w:val="none"/>
      <w:lvlText w:val="(Not Defined)"/>
      <w:lvlJc w:val="left"/>
      <w:pPr>
        <w:tabs>
          <w:tab w:val="num" w:pos="4320"/>
        </w:tabs>
        <w:ind w:left="3960" w:hanging="1080"/>
      </w:pPr>
      <w:rPr>
        <w:rFonts w:hint="default"/>
        <w:b w:val="0"/>
        <w:i w:val="0"/>
      </w:rPr>
    </w:lvl>
    <w:lvl w:ilvl="7">
      <w:start w:val="1"/>
      <w:numFmt w:val="none"/>
      <w:lvlText w:val="(Not Defined)"/>
      <w:lvlJc w:val="left"/>
      <w:pPr>
        <w:tabs>
          <w:tab w:val="num" w:pos="4680"/>
        </w:tabs>
        <w:ind w:left="4464" w:hanging="1224"/>
      </w:pPr>
      <w:rPr>
        <w:rFonts w:hint="default"/>
        <w:b w:val="0"/>
        <w:i w:val="0"/>
      </w:rPr>
    </w:lvl>
    <w:lvl w:ilvl="8">
      <w:start w:val="1"/>
      <w:numFmt w:val="none"/>
      <w:lvlText w:val="(Not Defined)"/>
      <w:lvlJc w:val="left"/>
      <w:pPr>
        <w:tabs>
          <w:tab w:val="num" w:pos="5040"/>
        </w:tabs>
        <w:ind w:left="5040" w:hanging="1440"/>
      </w:pPr>
      <w:rPr>
        <w:rFonts w:hint="default"/>
        <w:b w:val="0"/>
        <w:i w:val="0"/>
      </w:rPr>
    </w:lvl>
  </w:abstractNum>
  <w:num w:numId="1">
    <w:abstractNumId w:val="12"/>
    <w:lvlOverride w:ilvl="0">
      <w:startOverride w:val="1"/>
    </w:lvlOverride>
  </w:num>
  <w:num w:numId="2">
    <w:abstractNumId w:val="8"/>
  </w:num>
  <w:num w:numId="3">
    <w:abstractNumId w:val="10"/>
  </w:num>
  <w:num w:numId="4">
    <w:abstractNumId w:val="4"/>
  </w:num>
  <w:num w:numId="5">
    <w:abstractNumId w:val="1"/>
  </w:num>
  <w:num w:numId="6">
    <w:abstractNumId w:val="13"/>
  </w:num>
  <w:num w:numId="7">
    <w:abstractNumId w:val="12"/>
  </w:num>
  <w:num w:numId="8">
    <w:abstractNumId w:val="9"/>
  </w:num>
  <w:num w:numId="9">
    <w:abstractNumId w:val="2"/>
  </w:num>
  <w:num w:numId="10">
    <w:abstractNumId w:val="0"/>
  </w:num>
  <w:num w:numId="11">
    <w:abstractNumId w:val="3"/>
  </w:num>
  <w:num w:numId="12">
    <w:abstractNumId w:val="6"/>
  </w:num>
  <w:num w:numId="13">
    <w:abstractNumId w:val="11"/>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7"/>
  </w:num>
  <w:num w:numId="16">
    <w:abstractNumId w:val="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2"/>
  <w:stylePaneFormatFilter w:val="1801" w:allStyles="1" w:alternateStyleNames="0" w:clearFormatting="1" w:customStyles="0" w:directFormattingOnNumbering="0" w:directFormattingOnParagraphs="0" w:directFormattingOnRuns="0" w:directFormattingOnTables="1" w:headingStyles="0" w:latentStyles="0" w:numberingStyles="0" w:stylesInUse="0" w:tableStyles="0" w:top3HeadingStyles="0" w:visibleStyl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000"/>
  </w:rsids>
  <m:mathPr>
    <m:mathFont m:val="Cambria Math"/>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240"/>
      <w:jc w:val="both"/>
    </w:pPr>
  </w:style>
  <w:style w:type="paragraph" w:styleId="Heading1">
    <w:name w:val="heading 1"/>
    <w:basedOn w:val="Body1"/>
    <w:next w:val="Body"/>
    <w:qFormat/>
    <w:pPr>
      <w:numPr>
        <w:numId w:val="9"/>
      </w:numPr>
      <w:outlineLvl w:val="0"/>
    </w:pPr>
    <w:rPr>
      <w:b/>
      <w:caps/>
    </w:rPr>
  </w:style>
  <w:style w:type="paragraph" w:styleId="Heading2">
    <w:name w:val="heading 2"/>
    <w:basedOn w:val="Body2"/>
    <w:next w:val="Body"/>
    <w:qFormat/>
    <w:pPr>
      <w:numPr>
        <w:ilvl w:val="1"/>
        <w:numId w:val="9"/>
      </w:numPr>
      <w:outlineLvl w:val="1"/>
    </w:pPr>
  </w:style>
  <w:style w:type="paragraph" w:styleId="Heading3">
    <w:name w:val="heading 3"/>
    <w:basedOn w:val="Body3"/>
    <w:next w:val="Body"/>
    <w:qFormat/>
    <w:pPr>
      <w:numPr>
        <w:ilvl w:val="2"/>
        <w:numId w:val="9"/>
      </w:numPr>
      <w:outlineLvl w:val="2"/>
    </w:pPr>
  </w:style>
  <w:style w:type="paragraph" w:styleId="Heading4">
    <w:name w:val="heading 4"/>
    <w:basedOn w:val="Body4"/>
    <w:next w:val="Body"/>
    <w:qFormat/>
    <w:pPr>
      <w:numPr>
        <w:ilvl w:val="3"/>
        <w:numId w:val="9"/>
      </w:numPr>
      <w:outlineLvl w:val="3"/>
    </w:pPr>
  </w:style>
  <w:style w:type="paragraph" w:styleId="Heading5">
    <w:name w:val="heading 5"/>
    <w:basedOn w:val="Body5"/>
    <w:next w:val="Body"/>
    <w:qFormat/>
    <w:pPr>
      <w:numPr>
        <w:ilvl w:val="4"/>
        <w:numId w:val="9"/>
      </w:num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basedOn w:val="Normal"/>
    <w:qFormat/>
    <w:pPr>
      <w:numPr>
        <w:numId w:val="10"/>
      </w:numPr>
      <w:tabs>
        <w:tab w:val="left" w:pos="1843"/>
        <w:tab w:val="left" w:pos="3119"/>
        <w:tab w:val="left" w:pos="4253"/>
      </w:tabs>
      <w:spacing w:after="240"/>
    </w:pPr>
  </w:style>
  <w:style w:type="paragraph" w:customStyle="1" w:styleId="aDefinition">
    <w:name w:val="(a) Definition"/>
    <w:basedOn w:val="Body"/>
    <w:qFormat/>
    <w:pPr>
      <w:numPr>
        <w:ilvl w:val="1"/>
      </w:numPr>
      <w:tabs>
        <w:tab w:val="clear" w:pos="1843"/>
        <w:tab w:val="clear" w:pos="3119"/>
        <w:tab w:val="clear" w:pos="4253"/>
      </w:tabs>
    </w:pPr>
  </w:style>
  <w:style w:type="paragraph" w:customStyle="1" w:styleId="abcdDefinition">
    <w:name w:val="(a) (b) (c) (d) Definition"/>
    <w:basedOn w:val="aDefinition"/>
    <w:pPr>
      <w:numPr>
        <w:ilvl w:val="0"/>
        <w:numId w:val="3"/>
      </w:numPr>
      <w:tabs>
        <w:tab w:val="left" w:pos="851"/>
      </w:tabs>
    </w:pPr>
  </w:style>
  <w:style w:type="paragraph" w:customStyle="1" w:styleId="Body1">
    <w:name w:val="Body 1"/>
    <w:basedOn w:val="Body"/>
    <w:qFormat/>
    <w:pPr>
      <w:tabs>
        <w:tab w:val="clear" w:pos="1843"/>
        <w:tab w:val="clear" w:pos="3119"/>
        <w:tab w:val="clear" w:pos="4253"/>
      </w:tabs>
      <w:ind w:left="624"/>
    </w:pPr>
  </w:style>
  <w:style w:type="paragraph" w:customStyle="1" w:styleId="Background">
    <w:name w:val="Background"/>
    <w:basedOn w:val="Body1"/>
    <w:qFormat/>
    <w:pPr>
      <w:numPr>
        <w:numId w:val="5"/>
      </w:numPr>
    </w:pPr>
  </w:style>
  <w:style w:type="paragraph" w:customStyle="1" w:styleId="Body2">
    <w:name w:val="Body 2"/>
    <w:basedOn w:val="Body1"/>
    <w:qFormat/>
    <w:pPr>
      <w:ind w:left="624"/>
    </w:pPr>
  </w:style>
  <w:style w:type="paragraph" w:customStyle="1" w:styleId="Body3">
    <w:name w:val="Body 3"/>
    <w:basedOn w:val="Body2"/>
    <w:qFormat/>
    <w:pPr>
      <w:ind w:left="1361"/>
    </w:pPr>
  </w:style>
  <w:style w:type="paragraph" w:customStyle="1" w:styleId="Body4">
    <w:name w:val="Body 4"/>
    <w:basedOn w:val="Body3"/>
    <w:qFormat/>
    <w:pPr>
      <w:ind w:left="2039"/>
    </w:pPr>
  </w:style>
  <w:style w:type="paragraph" w:customStyle="1" w:styleId="Body5">
    <w:name w:val="Body 5"/>
    <w:basedOn w:val="Body3"/>
    <w:qFormat/>
    <w:pPr>
      <w:ind w:left="2723"/>
    </w:pPr>
  </w:style>
  <w:style w:type="paragraph" w:customStyle="1" w:styleId="Bullet1">
    <w:name w:val="Bullet 1"/>
    <w:basedOn w:val="Body1"/>
    <w:qFormat/>
    <w:pPr>
      <w:numPr>
        <w:numId w:val="6"/>
      </w:numPr>
    </w:pPr>
  </w:style>
  <w:style w:type="paragraph" w:customStyle="1" w:styleId="Bullet2">
    <w:name w:val="Bullet 2"/>
    <w:basedOn w:val="Body2"/>
    <w:qFormat/>
    <w:pPr>
      <w:numPr>
        <w:ilvl w:val="1"/>
        <w:numId w:val="6"/>
      </w:numPr>
    </w:pPr>
  </w:style>
  <w:style w:type="paragraph" w:customStyle="1" w:styleId="Bullet3">
    <w:name w:val="Bullet 3"/>
    <w:basedOn w:val="Body3"/>
    <w:qFormat/>
    <w:pPr>
      <w:numPr>
        <w:ilvl w:val="2"/>
        <w:numId w:val="6"/>
      </w:numPr>
    </w:pPr>
  </w:style>
  <w:style w:type="character" w:customStyle="1" w:styleId="CrossReference">
    <w:name w:val="Cross Reference"/>
    <w:basedOn w:val="DefaultParagraphFont"/>
    <w:qFormat/>
    <w:rPr>
      <w:b/>
    </w:rPr>
  </w:style>
  <w:style w:type="paragraph" w:styleId="Footer">
    <w:name w:val="footer"/>
    <w:basedOn w:val="Normal"/>
    <w:link w:val="FooterChar"/>
    <w:pPr>
      <w:tabs>
        <w:tab w:val="right" w:pos="9072"/>
      </w:tabs>
      <w:spacing w:after="0"/>
    </w:pPr>
    <w:rPr>
      <w:noProof/>
      <w:sz w:val="20"/>
    </w:rPr>
  </w:style>
  <w:style w:type="character" w:styleId="FootnoteReference">
    <w:name w:val="footnote reference"/>
    <w:basedOn w:val="DefaultParagraphFont"/>
    <w:semiHidden/>
    <w:rPr>
      <w:rFonts w:ascii="Times New Roman" w:eastAsia="Times New Roman" w:hAnsi="Times New Roman" w:cs="Times New Roman"/>
      <w:color w:val="auto"/>
      <w:sz w:val="20"/>
      <w:szCs w:val="20"/>
      <w:u w:val="none"/>
      <w:vertAlign w:val="superscript"/>
    </w:rPr>
  </w:style>
  <w:style w:type="paragraph" w:styleId="FootnoteText">
    <w:name w:val="footnote text"/>
    <w:basedOn w:val="Normal"/>
    <w:link w:val="FootnoteTextChar"/>
    <w:semiHidden/>
    <w:pPr>
      <w:tabs>
        <w:tab w:val="left" w:pos="360"/>
      </w:tabs>
      <w:spacing w:after="60"/>
      <w:ind w:left="360" w:hanging="360"/>
    </w:pPr>
    <w:rPr>
      <w:rFonts w:ascii="Times New Roman" w:eastAsia="Times New Roman" w:hAnsi="Times New Roman" w:cs="Times New Roman"/>
      <w:sz w:val="20"/>
      <w:szCs w:val="20"/>
    </w:rPr>
  </w:style>
  <w:style w:type="paragraph" w:styleId="Header">
    <w:name w:val="header"/>
    <w:basedOn w:val="Normal"/>
    <w:link w:val="HeaderChar"/>
    <w:pPr>
      <w:tabs>
        <w:tab w:val="center" w:pos="4536"/>
        <w:tab w:val="right" w:pos="9072"/>
      </w:tabs>
      <w:spacing w:after="0"/>
    </w:pPr>
    <w:rPr>
      <w:noProof/>
      <w:sz w:val="20"/>
    </w:rPr>
  </w:style>
  <w:style w:type="paragraph" w:customStyle="1" w:styleId="Level1">
    <w:name w:val="Level 1"/>
    <w:basedOn w:val="Body1"/>
    <w:qFormat/>
    <w:pPr>
      <w:numPr>
        <w:numId w:val="16"/>
      </w:numPr>
      <w:outlineLvl w:val="0"/>
    </w:pPr>
  </w:style>
  <w:style w:type="character" w:customStyle="1" w:styleId="Level1asHeadingtext">
    <w:name w:val="Level 1 as Heading (text)"/>
    <w:basedOn w:val="DefaultParagraphFont"/>
    <w:rPr>
      <w:b/>
    </w:rPr>
  </w:style>
  <w:style w:type="paragraph" w:customStyle="1" w:styleId="Level2">
    <w:name w:val="Level 2"/>
    <w:basedOn w:val="Body2"/>
    <w:link w:val="Level2Char"/>
    <w:qFormat/>
    <w:pPr>
      <w:numPr>
        <w:ilvl w:val="1"/>
        <w:numId w:val="16"/>
      </w:numPr>
      <w:outlineLvl w:val="1"/>
    </w:pPr>
  </w:style>
  <w:style w:type="character" w:customStyle="1" w:styleId="Level2asHeadingtext">
    <w:name w:val="Level 2 as Heading (text)"/>
    <w:basedOn w:val="DefaultParagraphFont"/>
    <w:rPr>
      <w:b/>
    </w:rPr>
  </w:style>
  <w:style w:type="paragraph" w:customStyle="1" w:styleId="Level3">
    <w:name w:val="Level 3"/>
    <w:basedOn w:val="Body3"/>
    <w:qFormat/>
    <w:pPr>
      <w:numPr>
        <w:ilvl w:val="2"/>
        <w:numId w:val="16"/>
      </w:numPr>
      <w:outlineLvl w:val="2"/>
    </w:pPr>
  </w:style>
  <w:style w:type="character" w:customStyle="1" w:styleId="Level3asHeadingtext">
    <w:name w:val="Level 3 as Heading (text)"/>
    <w:basedOn w:val="DefaultParagraphFont"/>
    <w:rPr>
      <w:b/>
    </w:rPr>
  </w:style>
  <w:style w:type="paragraph" w:customStyle="1" w:styleId="Level4">
    <w:name w:val="Level 4"/>
    <w:basedOn w:val="Body4"/>
    <w:qFormat/>
    <w:pPr>
      <w:numPr>
        <w:ilvl w:val="3"/>
        <w:numId w:val="16"/>
      </w:numPr>
      <w:outlineLvl w:val="3"/>
    </w:pPr>
  </w:style>
  <w:style w:type="paragraph" w:customStyle="1" w:styleId="Level5">
    <w:name w:val="Level 5"/>
    <w:basedOn w:val="Body5"/>
    <w:qFormat/>
    <w:pPr>
      <w:numPr>
        <w:ilvl w:val="4"/>
        <w:numId w:val="16"/>
      </w:numPr>
      <w:outlineLvl w:val="4"/>
    </w:pPr>
  </w:style>
  <w:style w:type="character" w:styleId="PageNumber">
    <w:name w:val="page number"/>
    <w:basedOn w:val="DefaultParagraphFont"/>
    <w:semiHidden/>
    <w:rPr>
      <w:sz w:val="20"/>
    </w:rPr>
  </w:style>
  <w:style w:type="paragraph" w:customStyle="1" w:styleId="Parties">
    <w:name w:val="Parties"/>
    <w:basedOn w:val="Body1"/>
    <w:qFormat/>
    <w:pPr>
      <w:numPr>
        <w:numId w:val="7"/>
      </w:numPr>
    </w:pPr>
  </w:style>
  <w:style w:type="paragraph" w:customStyle="1" w:styleId="Rule5">
    <w:name w:val="Rule 5"/>
    <w:basedOn w:val="Body5"/>
    <w:semiHidden/>
    <w:pPr>
      <w:numPr>
        <w:ilvl w:val="4"/>
        <w:numId w:val="2"/>
      </w:numPr>
    </w:pPr>
  </w:style>
  <w:style w:type="paragraph" w:customStyle="1" w:styleId="Schedule">
    <w:name w:val="Schedule"/>
    <w:basedOn w:val="Normal"/>
    <w:semiHidden/>
    <w:pPr>
      <w:keepNext/>
      <w:numPr>
        <w:numId w:val="8"/>
      </w:numPr>
      <w:tabs>
        <w:tab w:val="clear" w:pos="0"/>
      </w:tabs>
      <w:spacing w:after="240"/>
      <w:ind w:left="-567"/>
      <w:jc w:val="center"/>
    </w:pPr>
    <w:rPr>
      <w:b/>
      <w:caps/>
      <w:sz w:val="24"/>
    </w:rPr>
  </w:style>
  <w:style w:type="paragraph" w:customStyle="1" w:styleId="ScheduleTitle">
    <w:name w:val="Schedule Title"/>
    <w:basedOn w:val="Body"/>
    <w:qFormat/>
    <w:pPr>
      <w:keepNext/>
      <w:tabs>
        <w:tab w:val="clear" w:pos="1843"/>
        <w:tab w:val="clear" w:pos="3119"/>
        <w:tab w:val="clear" w:pos="4253"/>
      </w:tabs>
      <w:spacing w:after="480"/>
      <w:jc w:val="center"/>
    </w:pPr>
    <w:rPr>
      <w:b/>
    </w:rPr>
  </w:style>
  <w:style w:type="paragraph" w:customStyle="1" w:styleId="aBankingDefinition">
    <w:name w:val="(a) Banking Definition"/>
    <w:basedOn w:val="Body"/>
    <w:qFormat/>
    <w:pPr>
      <w:numPr>
        <w:numId w:val="4"/>
      </w:numPr>
      <w:tabs>
        <w:tab w:val="left" w:pos="1843"/>
        <w:tab w:val="clear" w:pos="3119"/>
        <w:tab w:val="clear" w:pos="4253"/>
      </w:tabs>
    </w:pPr>
  </w:style>
  <w:style w:type="paragraph" w:customStyle="1" w:styleId="Sideheading">
    <w:name w:val="Sideheading"/>
    <w:basedOn w:val="Body"/>
    <w:qFormat/>
    <w:pPr>
      <w:tabs>
        <w:tab w:val="clear" w:pos="1843"/>
        <w:tab w:val="clear" w:pos="3119"/>
        <w:tab w:val="clear" w:pos="4253"/>
      </w:tabs>
    </w:pPr>
    <w:rPr>
      <w:b/>
      <w:caps/>
    </w:rPr>
  </w:style>
  <w:style w:type="paragraph" w:customStyle="1" w:styleId="iBankingDefinition">
    <w:name w:val="(i) Banking Definition"/>
    <w:basedOn w:val="aBankingDefinition"/>
    <w:qFormat/>
    <w:pPr>
      <w:numPr>
        <w:ilvl w:val="1"/>
      </w:numPr>
      <w:tabs>
        <w:tab w:val="clear" w:pos="1843"/>
      </w:tabs>
    </w:pPr>
  </w:style>
  <w:style w:type="paragraph" w:styleId="TOC1">
    <w:name w:val="toc 1"/>
    <w:basedOn w:val="Body"/>
    <w:next w:val="Normal"/>
    <w:uiPriority w:val="39"/>
    <w:pPr>
      <w:numPr>
        <w:numId w:val="0"/>
      </w:numPr>
      <w:tabs>
        <w:tab w:val="clear" w:pos="1843"/>
        <w:tab w:val="clear" w:pos="3119"/>
        <w:tab w:val="clear" w:pos="4253"/>
        <w:tab w:val="right" w:leader="dot" w:pos="9066"/>
      </w:tabs>
      <w:spacing w:after="60"/>
      <w:ind w:left="851" w:right="851" w:hanging="851"/>
    </w:pPr>
    <w:rPr>
      <w:caps/>
      <w:noProof/>
    </w:rPr>
  </w:style>
  <w:style w:type="paragraph" w:styleId="TOC2">
    <w:name w:val="toc 2"/>
    <w:basedOn w:val="TOC1"/>
    <w:next w:val="Normal"/>
    <w:uiPriority w:val="39"/>
    <w:pPr>
      <w:tabs>
        <w:tab w:val="left" w:pos="1680"/>
      </w:tabs>
      <w:ind w:left="1679" w:hanging="828"/>
    </w:pPr>
    <w:rPr>
      <w:caps w:val="0"/>
    </w:rPr>
  </w:style>
  <w:style w:type="paragraph" w:styleId="TOC3">
    <w:name w:val="toc 3"/>
    <w:basedOn w:val="TOC1"/>
    <w:next w:val="Normal"/>
    <w:rPr>
      <w:caps w:val="0"/>
    </w:rPr>
  </w:style>
  <w:style w:type="paragraph" w:styleId="TOC4">
    <w:name w:val="toc 4"/>
    <w:basedOn w:val="TOC1"/>
    <w:next w:val="Normal"/>
    <w:pPr>
      <w:keepNext/>
    </w:pPr>
    <w:rPr>
      <w:b/>
      <w:caps w:val="0"/>
    </w:rPr>
  </w:style>
  <w:style w:type="paragraph" w:styleId="TOC5">
    <w:name w:val="toc 5"/>
    <w:basedOn w:val="TOC1"/>
    <w:next w:val="Normal"/>
    <w:semiHidden/>
    <w:pPr>
      <w:ind w:firstLine="0"/>
    </w:pPr>
    <w:rPr>
      <w:caps w:val="0"/>
    </w:rPr>
  </w:style>
  <w:style w:type="paragraph" w:styleId="TOC6">
    <w:name w:val="toc 6"/>
    <w:basedOn w:val="TOC1"/>
    <w:next w:val="Normal"/>
    <w:semiHidden/>
    <w:pPr>
      <w:ind w:left="2835" w:hanging="1134"/>
    </w:pPr>
    <w:rPr>
      <w:caps w:val="0"/>
    </w:rPr>
  </w:style>
  <w:style w:type="paragraph" w:customStyle="1" w:styleId="FootnoteTextContinuation">
    <w:name w:val="Footnote Text Continuation"/>
    <w:basedOn w:val="FootnoteText"/>
    <w:pPr>
      <w:ind w:firstLine="0"/>
    </w:pPr>
  </w:style>
  <w:style w:type="paragraph" w:customStyle="1" w:styleId="Part">
    <w:name w:val="Part"/>
    <w:basedOn w:val="Normal"/>
    <w:qFormat/>
    <w:pPr>
      <w:numPr>
        <w:numId w:val="12"/>
      </w:numPr>
      <w:spacing w:after="240"/>
    </w:pPr>
    <w:rPr>
      <w:b/>
    </w:rPr>
  </w:style>
  <w:style w:type="paragraph" w:customStyle="1" w:styleId="iDefinition">
    <w:name w:val="(i) Definition"/>
    <w:basedOn w:val="Body"/>
    <w:qFormat/>
    <w:pPr>
      <w:numPr>
        <w:ilvl w:val="2"/>
      </w:numPr>
      <w:tabs>
        <w:tab w:val="clear" w:pos="3119"/>
        <w:tab w:val="clear" w:pos="4253"/>
      </w:tabs>
    </w:pPr>
  </w:style>
  <w:style w:type="character" w:customStyle="1" w:styleId="HeaderChar">
    <w:name w:val="Header Char"/>
    <w:basedOn w:val="DefaultParagraphFont"/>
    <w:link w:val="Header"/>
    <w:rPr>
      <w:noProof/>
      <w:sz w:val="20"/>
    </w:rPr>
  </w:style>
  <w:style w:type="paragraph" w:customStyle="1" w:styleId="Contentheading">
    <w:name w:val="Content heading"/>
    <w:basedOn w:val="Normal"/>
    <w:next w:val="Body"/>
    <w:pPr>
      <w:pageBreakBefore/>
      <w:framePr w:w="9072" w:vSpace="142" w:wrap="notBeside" w:vAnchor="text" w:hAnchor="text" w:y="7"/>
      <w:pBdr>
        <w:bottom w:val="single" w:sz="4" w:space="1" w:color="auto"/>
      </w:pBdr>
      <w:spacing w:after="2200"/>
    </w:pPr>
    <w:rPr>
      <w:sz w:val="40"/>
      <w:szCs w:val="40"/>
    </w:rPr>
  </w:style>
  <w:style w:type="character" w:customStyle="1" w:styleId="FooterChar">
    <w:name w:val="Footer Char"/>
    <w:basedOn w:val="DefaultParagraphFont"/>
    <w:link w:val="Footer"/>
    <w:rPr>
      <w:noProof/>
      <w:sz w:val="20"/>
    </w:rPr>
  </w:style>
  <w:style w:type="character" w:customStyle="1" w:styleId="FootnoteTextChar">
    <w:name w:val="Footnote Text Char"/>
    <w:basedOn w:val="DefaultParagraphFont"/>
    <w:link w:val="FootnoteText"/>
    <w:semiHidden/>
    <w:rPr>
      <w:rFonts w:ascii="Times New Roman" w:eastAsia="Times New Roman" w:hAnsi="Times New Roman" w:cs="Times New Roman"/>
      <w:sz w:val="20"/>
      <w:szCs w:val="20"/>
    </w:rPr>
  </w:style>
  <w:style w:type="paragraph" w:customStyle="1" w:styleId="Contentpage">
    <w:name w:val="Content page"/>
    <w:basedOn w:val="Body"/>
    <w:pPr>
      <w:tabs>
        <w:tab w:val="clear" w:pos="1843"/>
        <w:tab w:val="clear" w:pos="3119"/>
        <w:tab w:val="clear" w:pos="4253"/>
        <w:tab w:val="right" w:pos="9072"/>
      </w:tabs>
    </w:pPr>
    <w:rPr>
      <w:b/>
    </w:rPr>
  </w:style>
  <w:style w:type="paragraph" w:customStyle="1" w:styleId="ExtraInfo">
    <w:name w:val="ExtraInfo"/>
    <w:basedOn w:val="Normal"/>
    <w:pPr>
      <w:framePr w:w="2206" w:h="919" w:hRule="atLeast" w:hSpace="181" w:wrap="around" w:vAnchor="page" w:hAnchor="page" w:x="9385" w:y="211"/>
      <w:shd w:val="clear" w:color="auto" w:fill="FFFFFF"/>
    </w:pPr>
    <w:rPr>
      <w:sz w:val="20"/>
      <w:szCs w:val="20"/>
    </w:rPr>
  </w:style>
  <w:style w:type="paragraph" w:styleId="ListParagraph">
    <w:name w:val="List Paragraph"/>
    <w:basedOn w:val="Normal"/>
    <w:uiPriority w:val="34"/>
    <w:pPr>
      <w:ind w:left="720"/>
      <w:contextualSpacing/>
    </w:pPr>
  </w:style>
  <w:style w:type="paragraph" w:customStyle="1" w:styleId="Level6">
    <w:name w:val="Level 6"/>
    <w:basedOn w:val="Level5"/>
    <w:pPr>
      <w:numPr>
        <w:ilvl w:val="5"/>
      </w:numPr>
      <w:outlineLvl w:val="5"/>
    </w:pPr>
  </w:style>
  <w:style w:type="paragraph" w:customStyle="1" w:styleId="Level7">
    <w:name w:val="Level 7"/>
    <w:basedOn w:val="Normal"/>
    <w:pPr>
      <w:numPr>
        <w:ilvl w:val="6"/>
        <w:numId w:val="16"/>
      </w:numPr>
      <w:spacing w:after="240"/>
      <w:outlineLvl w:val="6"/>
    </w:pPr>
  </w:style>
  <w:style w:type="paragraph" w:customStyle="1" w:styleId="Body6">
    <w:name w:val="Body 6"/>
    <w:basedOn w:val="Body5"/>
    <w:pPr>
      <w:ind w:left="3403"/>
    </w:pPr>
  </w:style>
  <w:style w:type="paragraph" w:customStyle="1" w:styleId="Body7">
    <w:name w:val="Body 7"/>
    <w:basedOn w:val="Body6"/>
    <w:pPr>
      <w:ind w:left="4083"/>
    </w:pPr>
  </w:style>
  <w:style w:type="paragraph" w:customStyle="1" w:styleId="PartBanking">
    <w:name w:val="Part (Banking)"/>
    <w:basedOn w:val="Body"/>
    <w:pPr>
      <w:numPr>
        <w:numId w:val="11"/>
      </w:numPr>
      <w:tabs>
        <w:tab w:val="left" w:pos="1134"/>
      </w:tabs>
      <w:jc w:val="center"/>
    </w:pPr>
    <w:rPr>
      <w:b/>
    </w:rPr>
  </w:style>
  <w:style w:type="paragraph" w:customStyle="1" w:styleId="Section">
    <w:name w:val="Section"/>
    <w:basedOn w:val="Body"/>
    <w:next w:val="Body"/>
    <w:pPr>
      <w:numPr>
        <w:numId w:val="13"/>
      </w:numPr>
      <w:jc w:val="center"/>
    </w:pPr>
    <w:rPr>
      <w:b/>
    </w:rPr>
  </w:style>
  <w:style w:type="character" w:styleId="PlaceholderText">
    <w:name w:val="Placeholder Text"/>
    <w:basedOn w:val="DefaultParagraphFont"/>
    <w:uiPriority w:val="99"/>
    <w:semiHidden/>
    <w:rPr>
      <w:color w:val="808080"/>
    </w:rPr>
  </w:style>
  <w:style w:type="paragraph" w:styleId="BodyText">
    <w:name w:val="Body Text"/>
    <w:basedOn w:val="Normal"/>
    <w:link w:val="BodyTextChar"/>
    <w:qFormat/>
    <w:pPr>
      <w:spacing w:after="240"/>
    </w:pPr>
    <w:rPr>
      <w:rFonts w:ascii="Arial" w:hAnsi="Arial" w:eastAsiaTheme="minorHAnsi" w:cstheme="minorBidi"/>
      <w:sz w:val="20"/>
      <w:szCs w:val="20"/>
    </w:rPr>
  </w:style>
  <w:style w:type="character" w:customStyle="1" w:styleId="BodyTextChar">
    <w:name w:val="Body Text Char"/>
    <w:basedOn w:val="DefaultParagraphFont"/>
    <w:link w:val="BodyText"/>
    <w:rPr>
      <w:rFonts w:ascii="Arial" w:hAnsi="Arial" w:eastAsiaTheme="minorHAnsi" w:cstheme="minorBidi"/>
      <w:sz w:val="20"/>
      <w:szCs w:val="20"/>
    </w:rPr>
  </w:style>
  <w:style w:type="character" w:customStyle="1" w:styleId="Level2Char">
    <w:name w:val="Level 2 Char"/>
    <w:link w:val="Level2"/>
    <w:locked/>
  </w:style>
  <w:style w:type="paragraph" w:styleId="Title">
    <w:name w:val="Title"/>
    <w:basedOn w:val="Body"/>
    <w:next w:val="Body"/>
    <w:qFormat/>
    <w:pPr>
      <w:keepNext/>
      <w:numPr>
        <w:ilvl w:val="0"/>
        <w:numId w:val="0"/>
      </w:numPr>
      <w:tabs>
        <w:tab w:val="clear" w:pos="1843"/>
        <w:tab w:val="clear" w:pos="3119"/>
        <w:tab w:val="clear" w:pos="4253"/>
      </w:tabs>
      <w:spacing w:after="480"/>
      <w:jc w:val="center"/>
    </w:pPr>
    <w:rPr>
      <w:b/>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7</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