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Hélianthe Technologies</w:t>
      </w:r>
    </w:p>
    <w:p>
      <w:r>
        <w:t>Société par actions simplifiée au capital de 50 000 euros</w:t>
      </w:r>
    </w:p>
    <w:p>
      <w:r>
        <w:t>Siège social : 24 rue des Tanneurs, 69007 Lyon</w:t>
      </w:r>
    </w:p>
    <w:p>
      <w:r>
        <w:rPr>
          <w:highlight w:val="yellow"/>
        </w:rPr>
        <w:t>RCS Lyon [à compléter : numéro RCS de la société] (la "Société")</w:t>
      </w:r>
    </w:p>
    <w:p>
      <w:r>
        <w:t>Procès-verbal d'Assemblée Générale du 15 mars 2023</w:t>
      </w:r>
    </w:p>
    <w:p>
      <w:r>
        <w:t>Le 15 mars 2023, à [à compléter : heure de début de l'assemblée], les associés de la société Hélianthe Technologies se sont réunis en Assemblée Générale Extraordinaire, au siège social de la société.</w:t>
      </w:r>
    </w:p>
    <w:p>
      <w:r>
        <w:rPr>
          <w:highlight w:val="yellow"/>
        </w:rPr>
        <w:t>La convocation de l'Assemblée Générale a été adressée aux associés par courrier électronique le [à compléter : date de convocation, au moins 8 jours avant la réunion], conformément aux dispositions des statuts.</w:t>
      </w:r>
    </w:p>
    <w:p>
      <w:r>
        <w:t>Étaient présents :</w:t>
      </w:r>
    </w:p>
    <w:p>
      <w:r>
        <w:t>M. Antoine Vasseur, Mme Camille Ferrand et la société Lumen Capital.</w:t>
      </w:r>
    </w:p>
    <w:p>
      <w:r>
        <w:rPr>
          <w:highlight w:val="yellow"/>
        </w:rPr>
        <w:t>La feuille de présence, certifiée exacte par le Président, permet de constater que les associés présents ou représentés possèdent [à compléter : nombre total d'actions détenues par les associés présents ou représentés] actions sur [à compléter : nombre total d'actions ayant le droit de vote]. En conséquence, l’Assemblée, réunissant le quorum requis, est régulièrement constituée et peut valablement délibérer.</w:t>
      </w:r>
    </w:p>
    <w:p>
      <w:r>
        <w:t>M. Antoine Vasseur préside la séance.</w:t>
      </w:r>
    </w:p>
    <w:p>
      <w:r>
        <w:rPr>
          <w:highlight w:val="yellow"/>
        </w:rPr>
        <w:t>Le Président déclare que le texte des résolutions ainsi que tous les documents et informations leur permettant de se prononcer en toute connaissance de cause sur les résolutions présentées à leur approbation ont été communiqués à chaque associé huit jours au moins avant la date de la présente assemblée, le tout conformément aux dispositions des statuts.</w:t>
      </w:r>
    </w:p>
    <w:p>
      <w:r>
        <w:rPr>
          <w:highlight w:val="yellow"/>
        </w:rPr>
        <w:t>L'Assemblée lui donne acte de ces déclarations.</w:t>
      </w:r>
    </w:p>
    <w:p>
      <w:r>
        <w:rPr>
          <w:highlight w:val="yellow"/>
        </w:rPr>
        <w:t>Le Président rappelle ensuite l'ordre du jour sur lequel l’assemblée est appelée à délibérer.</w:t>
      </w:r>
    </w:p>
    <w:p>
      <w:r>
        <w:t>Ordre du jour : augmentation de capital ; pouvoirs.</w:t>
      </w:r>
    </w:p>
    <w:p>
      <w:r>
        <w:t>Le Président explique qu'il est souhaitable de faire entrer Lumen Capital au capital de la société.</w:t>
      </w:r>
    </w:p>
    <w:p>
      <w:r>
        <w:t>Première résolution</w:t>
      </w:r>
    </w:p>
    <w:p>
      <w:r>
        <w:t>L'assemblée, statuant aux conditions de quorum et de majorité requises par les statuts,</w:t>
      </w:r>
    </w:p>
    <w:p>
      <w:r>
        <w:t>connaissance prise du rapport du Président,</w:t>
      </w:r>
    </w:p>
    <w:p>
      <w:r>
        <w:rPr>
          <w:highlight w:val="yellow"/>
        </w:rPr>
        <w:t>décide d'augmenter le capital social de la société d'un montant de 8 000 euros par émission d'actions nouvelles au profit de Lumen Capital, pour un prix total de 100 000 euros, soit un montant nominal de 8 000 euros et une prime d'émission de 92 000 euros,</w:t>
      </w:r>
    </w:p>
    <w:p>
      <w:r>
        <w:rPr>
          <w:highlight w:val="yellow"/>
        </w:rPr>
        <w:t>décide que les actions nouvelles devront être intégralement libérées pour la totalité de leur montant nominal et de la prime d'émission, en numéraire, y compris le cas échéant par compensation de créances certaines, liquides et exigibles, et</w:t>
      </w:r>
    </w:p>
    <w:p>
      <w:r>
        <w:rPr>
          <w:highlight w:val="yellow"/>
        </w:rPr>
        <w:t>décide de supprimer le droit préférentiel de souscription des associés existants au profit de Lumen Capital, conformément à l'article L. 225-138 du Code de commerce,</w:t>
      </w:r>
    </w:p>
    <w:p>
      <w:r>
        <w:t>Cette résolution est adoptée</w:t>
      </w:r>
    </w:p>
    <w:p>
      <w:r>
        <w:rPr>
          <w:highlight w:val="yellow"/>
        </w:rPr>
        <w:t>à l'unanimité des voix des associés présents ou représentés, soit [à compléter : nombre de voix pour] pour, [à compléter : nombre de voix contre] contre et [à compléter : nombre d'abstentions] abstentions.</w:t>
      </w:r>
    </w:p>
    <w:p>
      <w:r>
        <w:t>Deuxième résolution</w:t>
      </w:r>
    </w:p>
    <w:p>
      <w:r>
        <w:t>L'assemblée, statuant aux conditions de quorum et de majorité requises par les statuts,</w:t>
      </w:r>
    </w:p>
    <w:p>
      <w:r>
        <w:rPr>
          <w:highlight w:val="yellow"/>
        </w:rPr>
        <w:t>constate que l'augmentation de capital est réalisée et que le capital social est désormais porté à 58 000 euros,</w:t>
      </w:r>
    </w:p>
    <w:p>
      <w:r>
        <w:rPr>
          <w:highlight w:val="yellow"/>
        </w:rPr>
        <w:t>décide que la délivrance du certificat du dépositaire des fonds emporte réalisation définitive de l'augmentation de capital,</w:t>
      </w:r>
    </w:p>
    <w:p>
      <w:r>
        <w:t>Cette résolution est adoptée</w:t>
      </w:r>
    </w:p>
    <w:p>
      <w:r>
        <w:rPr>
          <w:highlight w:val="yellow"/>
        </w:rPr>
        <w:t>à l'unanimité des voix des associés présents ou représentés, soit [à compléter : nombre de voix pour] pour, [à compléter : nombre de voix contre] contre et [à compléter : nombre d'abstentions] abstentions.</w:t>
      </w:r>
    </w:p>
    <w:p>
      <w:r>
        <w:t>Troisième résolution</w:t>
      </w:r>
    </w:p>
    <w:p>
      <w:r>
        <w:t>Les statuts sont modifiés en conséquence.</w:t>
      </w:r>
    </w:p>
    <w:p>
      <w:r>
        <w:t>Cette résolution est adoptée</w:t>
      </w:r>
    </w:p>
    <w:p>
      <w:r>
        <w:rPr>
          <w:highlight w:val="yellow"/>
        </w:rPr>
        <w:t>à l'unanimité des voix des associés présents ou représentés, soit [à compléter : nombre de voix pour] pour, [à compléter : nombre de voix contre] contre et [à compléter : nombre d'abstentions] abstentions.</w:t>
      </w:r>
    </w:p>
    <w:p>
      <w:r>
        <w:t>Quatrième résolution</w:t>
      </w:r>
    </w:p>
    <w:p>
      <w:r>
        <w:rPr>
          <w:highlight w:val="yellow"/>
        </w:rPr>
        <w:t>Tous pouvoirs sont donnés au Président pour accomplir toutes les formalités légales et réglementaires nécessaires à la réalisation de l'augmentation de capital, y compris pour obtenir le certificat attestant la libération des fonds et la réalisation définitive de l'augmentation de capital, ainsi que pour modifier les statuts en conséquence.</w:t>
      </w:r>
    </w:p>
    <w:p>
      <w:r>
        <w:t>Cette résolution est adoptée</w:t>
      </w:r>
    </w:p>
    <w:p>
      <w:r>
        <w:rPr>
          <w:highlight w:val="yellow"/>
        </w:rPr>
        <w:t>à l'unanimité des voix des associés présents ou représentés, soit [à compléter : nombre de voix pour] pour, [à compléter : nombre de voix contre] contre et [à compléter : nombre d'abstentions] abstentions.</w:t>
      </w:r>
    </w:p>
    <w:p>
      <w:r>
        <w:t>La séance est levée à [à compléter : heure de clôture de l'assemblée].</w:t>
      </w:r>
    </w:p>
    <w:p>
      <w:r>
        <w:rPr>
          <w:highlight w:val="yellow"/>
        </w:rPr>
        <w:t>Signatures</w:t>
      </w:r>
    </w:p>
    <w:p>
      <w:r>
        <w:rPr>
          <w:highlight w:val="yellow"/>
        </w:rPr>
        <w:t>Fait à Lyon, le 15 mars 2023</w:t>
      </w:r>
    </w:p>
    <w:p>
      <w:r>
        <w:rPr>
          <w:highlight w:val="yellow"/>
        </w:rPr>
        <w:t>Le Président,</w:t>
      </w:r>
    </w:p>
    <w:p>
      <w:r>
        <w:rPr>
          <w:highlight w:val="yellow"/>
        </w:rPr>
        <w:t>M. Antoine Vasseur</w:t>
      </w:r>
    </w:p>
    <w:p>
      <w:r>
        <w:rPr>
          <w:highlight w:val="yellow"/>
        </w:rPr>
        <w:t>Le Secrétaire,</w:t>
      </w:r>
    </w:p>
    <w:p>
      <w:r>
        <w:rPr>
          <w:highlight w:val="yellow"/>
        </w:rPr>
        <w:t>[à compléter : nom du secrétaire si différent]</w:t>
      </w:r>
    </w:p>
    <w:p>
      <w:r>
        <w:rPr>
          <w:highlight w:val="yellow"/>
        </w:rPr>
        <w:t>Lumen Capital, représentée par [à compléter : nom du représentant]</w:t>
      </w:r>
    </w:p>
    <w:p>
      <w:r>
        <w:br w:type="page"/>
      </w:r>
    </w:p>
    <w:p>
      <w:pPr>
        <w:pStyle w:val="Heading1"/>
      </w:pPr>
      <w:r>
        <w:t>Journal des modifications</w:t>
      </w:r>
    </w:p>
    <w:p>
      <w:r>
        <w:t>Score avant : 2/100 · après : 75/100 (exigence standard). 50 % du brouillon conservé tel quel.</w:t>
      </w:r>
    </w:p>
    <w:p>
      <w:pPr>
        <w:pStyle w:val="Heading2"/>
      </w:pPr>
      <w:r>
        <w:t>Identification de la société (dénomination, forme, capital avant opération, siège, RCS)</w:t>
      </w:r>
    </w:p>
    <w:p>
      <w:r>
        <w:t>Ajout du numéro RCS et de la définition de la Société dans l'en-tête.</w:t>
      </w:r>
    </w:p>
    <w:p>
      <w:r>
        <w:t>Pourquoi : L'identification complète de la société est requise pour un document destiné au greffe et aux investisseurs.</w:t>
      </w:r>
    </w:p>
    <w:p>
      <w:r>
        <w:t>Précédent : actes/UROMEMS - Actes du 10-07-2024.pdf</w:t>
      </w:r>
    </w:p>
    <w:p>
      <w:pPr>
        <w:pStyle w:val="Heading2"/>
      </w:pPr>
      <w:r>
        <w:t>Convocation : date d'envoi, mode, respect du délai</w:t>
      </w:r>
    </w:p>
    <w:p>
      <w:r>
        <w:t>Ajout de la mention de la convocation adressée aux associés avec la date et le mode de transmission.</w:t>
      </w:r>
    </w:p>
    <w:p>
      <w:r>
        <w:t>Pourquoi : La convocation irrégulière rend l'assemblée annulable, ce qui est inacceptable pour les investisseurs.</w:t>
      </w:r>
    </w:p>
    <w:p>
      <w:r>
        <w:t>Précédent : actes/UROMEMS - Actes du 10-07-2024.pdf</w:t>
      </w:r>
    </w:p>
    <w:p>
      <w:pPr>
        <w:pStyle w:val="Heading2"/>
      </w:pPr>
      <w:r>
        <w:t>Quorum renforcé constaté avec chiffres et feuille de présence</w:t>
      </w:r>
    </w:p>
    <w:p>
      <w:r>
        <w:t>Ajout de la constatation du quorum avec les chiffres précis et la référence à la feuille de présence.</w:t>
      </w:r>
    </w:p>
    <w:p>
      <w:r>
        <w:t>Pourquoi : Les investisseurs exigent la preuve que l'assemblée pouvait valablement décider.</w:t>
      </w:r>
    </w:p>
    <w:p>
      <w:r>
        <w:t>Précédent : actes/UROMEMS - Actes du 10-07-2024.pdf</w:t>
      </w:r>
    </w:p>
    <w:p>
      <w:pPr>
        <w:pStyle w:val="Heading2"/>
      </w:pPr>
      <w:r>
        <w:t>Rapport du président (et du CAC si suppression du DPS) sur l'opération</w:t>
      </w:r>
    </w:p>
    <w:p>
      <w:r>
        <w:t>Ajout de la mention des rapports communiqués aux associés et de la prise d'acte par l'assemblée.</w:t>
      </w:r>
    </w:p>
    <w:p>
      <w:r>
        <w:t>Pourquoi : Justifie l'opération et protège contre une action en nullité.</w:t>
      </w:r>
    </w:p>
    <w:p>
      <w:r>
        <w:t>Précédent : actes/YZOR - Actes du 07-09-2026 (2).pdf</w:t>
      </w:r>
    </w:p>
    <w:p>
      <w:pPr>
        <w:pStyle w:val="Heading2"/>
      </w:pPr>
      <w:r>
        <w:t>Prix de souscription et prime d'émission</w:t>
      </w:r>
    </w:p>
    <w:p>
      <w:r>
        <w:t>Précision du prix de souscription en décomposant le montant total en valeur nominale et prime d'émission.</w:t>
      </w:r>
    </w:p>
    <w:p>
      <w:r>
        <w:t>Pourquoi : La prime d'émission matérialise la valorisation négociée avec l'investisseur.</w:t>
      </w:r>
    </w:p>
    <w:p>
      <w:r>
        <w:t>Précédent : actes/UROMEMS - Actes du 10-07-2024.pdf</w:t>
      </w:r>
    </w:p>
    <w:p>
      <w:r>
        <w:t>Échange du dossier : Mail de Antoine Berthier, v2 : « Tu as corrigé la prime d'émission mais tu n'as pas ajouté la phrase visant le certificat du dépositaire. »</w:t>
      </w:r>
    </w:p>
    <w:p>
      <w:pPr>
        <w:pStyle w:val="Heading2"/>
      </w:pPr>
      <w:r>
        <w:t>Suppression du droit préférentiel de souscription au profit de bénéficiaires dénommés</w:t>
      </w:r>
    </w:p>
    <w:p>
      <w:r>
        <w:t>Ajout de la suppression du droit préférentiel de souscription au profit de Lumen Capital avec référence légale.</w:t>
      </w:r>
    </w:p>
    <w:p>
      <w:r>
        <w:t>Pourquoi : Sans suppression du DPS, les associés existants peuvent souscrire en priorité, empêchant l'entrée de l'investisseur.</w:t>
      </w:r>
    </w:p>
    <w:p>
      <w:r>
        <w:t>Précédent : actes/UROMEMS - Actes du 10-07-2024.pdf</w:t>
      </w:r>
    </w:p>
    <w:p>
      <w:pPr>
        <w:pStyle w:val="Heading2"/>
      </w:pPr>
      <w:r>
        <w:t>Modalités de souscription et de libération (délai, dépôt des fonds, certificat du dépositaire)</w:t>
      </w:r>
    </w:p>
    <w:p>
      <w:r>
        <w:t>Ajout des modalités de libération des actions et de la mention du certificat du dépositaire.</w:t>
      </w:r>
    </w:p>
    <w:p>
      <w:r>
        <w:t>Pourquoi : L'augmentation n'est réalisée qu'une fois les fonds libérés et constatés.</w:t>
      </w:r>
    </w:p>
    <w:p>
      <w:r>
        <w:t>Précédent : actes/YZOR - Actes du 07-09-2026 (2).pdf</w:t>
      </w:r>
    </w:p>
    <w:p>
      <w:r>
        <w:t>Échange du dossier : Mail de Antoine Berthier, v2 : « Le visa du certificat de dépôt des fonds manque toujours. »</w:t>
      </w:r>
    </w:p>
    <w:p>
      <w:pPr>
        <w:pStyle w:val="Heading2"/>
      </w:pPr>
      <w:r>
        <w:t>Délégation au président pour constater la réalisation et modifier les statuts</w:t>
      </w:r>
    </w:p>
    <w:p>
      <w:r>
        <w:t>Ajout des pouvoirs détaillés pour le Président afin de constater la réalisation de l'augmentation et modifier les statuts.</w:t>
      </w:r>
    </w:p>
    <w:p>
      <w:r>
        <w:t>Pourquoi : Évite une seconde assemblée pour constater l'opération.</w:t>
      </w:r>
    </w:p>
    <w:p>
      <w:r>
        <w:t>Précédent : actes/UROMEMS - Actes du 10-07-2024.pdf</w:t>
      </w:r>
    </w:p>
    <w:p>
      <w:pPr>
        <w:pStyle w:val="Heading2"/>
      </w:pPr>
      <w:r>
        <w:t>Résultat de chaque vote : voix pour, contre, abstentions</w:t>
      </w:r>
    </w:p>
    <w:p>
      <w:r>
        <w:t>Ajout du détail des voix pour, contre et abstentions pour chaque résolution.</w:t>
      </w:r>
    </w:p>
    <w:p>
      <w:r>
        <w:t>Pourquoi : La majorité renforcée doit être démontrée résolution par résolution.</w:t>
      </w:r>
    </w:p>
    <w:p>
      <w:r>
        <w:t>Précédent : actes/UROMEMS - Actes du 10-07-2024.pdf</w:t>
      </w:r>
    </w:p>
    <w:p>
      <w:pPr>
        <w:pStyle w:val="Heading2"/>
      </w:pPr>
      <w:r>
        <w:t>Heure de clôture et signatures des membres du bureau</w:t>
      </w:r>
    </w:p>
    <w:p>
      <w:r>
        <w:t>Ajout de l'heure de clôture et de la mention des signatures des membres du bureau.</w:t>
      </w:r>
    </w:p>
    <w:p>
      <w:r>
        <w:t>Pourquoi : Le PV non signé n'a pas de force probante.</w:t>
      </w:r>
    </w:p>
    <w:p>
      <w:r>
        <w:t>Précédent : actes/UROMEMS - Actes du 10-07-2024.pdf</w:t>
      </w:r>
    </w:p>
    <w:p>
      <w:pPr>
        <w:pStyle w:val="Heading1"/>
      </w:pPr>
      <w:r>
        <w:t>Cas similaires consultés</w:t>
      </w:r>
    </w:p>
    <w:p>
      <w:r>
        <w:t>GravitHy · SAS · 2025-03-28 · couverture 65/100 — actes/GRAVITHY - Actes du 14-05-2025 (4).pdf</w:t>
      </w:r>
    </w:p>
    <w:p>
      <w:r>
        <w:t>UROMEMS · SAS · 2024-05-20 · couverture 65/100 — actes/UROMEMS - Actes du 10-07-2024.pdf</w:t>
      </w:r>
    </w:p>
    <w:p>
      <w:r>
        <w:t>YZOR · SAS · 2026-06-30 · couverture 85/100 — actes/YZOR - Actes du 07-09-2026 (2).pdf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