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Aptos Display" w:hAnsi="Aptos Display"/>
          <w:b/>
          <w:color w:val="163A5F"/>
          <w:sz w:val="60"/>
        </w:rPr>
        <w:t>INFORMATION MANAGEMENT</w:t>
        <w:br/>
        <w:t>PLATFORM</w:t>
      </w:r>
    </w:p>
    <w:p>
      <w:pPr>
        <w:jc w:val="center"/>
      </w:pPr>
      <w:r>
        <w:rPr>
          <w:color w:val="1F6B75"/>
          <w:sz w:val="32"/>
        </w:rPr>
        <w:t>Master Project Archive, Development History, Architecture &amp; Handoff</w:t>
      </w:r>
    </w:p>
    <w:p>
      <w:pPr>
        <w:jc w:val="center"/>
      </w:pPr>
      <w:r>
        <w:rPr>
          <w:b/>
          <w:sz w:val="22"/>
        </w:rPr>
        <w:t>POST-REV10 update including DP-01 V4 W4 representative flow</w:t>
      </w:r>
    </w:p>
    <w:p>
      <w:pPr>
        <w:jc w:val="center"/>
      </w:pPr>
      <w:r>
        <w:rPr>
          <w:sz w:val="20"/>
        </w:rPr>
        <w:t>Archive date: 2026-10-08</w:t>
        <w:br/>
        <w:t>Owner / product lead: Bousher Adi</w:t>
      </w:r>
    </w:p>
    <w:tbl>
      <w:tblPr>
        <w:tblStyle w:val="TableGrid"/>
        <w:tblW w:type="auto" w:w="0"/>
        <w:jc w:val="center"/>
        <w:tblLook w:firstColumn="1" w:firstRow="1" w:lastColumn="0" w:lastRow="0" w:noHBand="0" w:noVBand="1" w:val="04A0"/>
      </w:tblPr>
      <w:tblGrid>
        <w:gridCol w:w="10166"/>
      </w:tblGrid>
      <w:tr>
        <w:tc>
          <w:tcPr>
            <w:tcW w:type="dxa" w:w="10166"/>
            <w:shd w:fill="FFF2CC"/>
            <w:tcMar>
              <w:top w:w="120" w:type="dxa"/>
              <w:start w:w="120" w:type="dxa"/>
              <w:bottom w:w="120" w:type="dxa"/>
              <w:end w:w="120" w:type="dxa"/>
            </w:tcMar>
          </w:tcPr>
          <w:p>
            <w:pPr>
              <w:jc w:val="left"/>
            </w:pPr>
            <w:r>
              <w:rPr>
                <w:b/>
                <w:color w:val="7F6000"/>
              </w:rPr>
              <w:t>AUTHORITY BOUNDARY</w:t>
              <w:br/>
            </w:r>
            <w:r>
              <w:rPr>
                <w:sz w:val="18"/>
              </w:rPr>
              <w:t>This dossier is a continuity/onboarding synthesis. It does not create a new successor, acceptance, promotion or freeze. REV10 remains the authoritative continuity baseline unless later exact primary evidence explicitly supersedes a scope.</w:t>
            </w:r>
          </w:p>
        </w:tc>
      </w:tr>
    </w:tbl>
    <w:p>
      <w:r>
        <w:br w:type="page"/>
      </w:r>
    </w:p>
    <w:p>
      <w:pPr>
        <w:pStyle w:val="Heading1"/>
        <w:spacing w:before="280" w:after="80"/>
      </w:pPr>
      <w:r>
        <w:t>0. Start here - what this package is for</w:t>
      </w:r>
    </w:p>
    <w:p>
      <w:pPr>
        <w:spacing w:after="80" w:line="252" w:lineRule="auto"/>
      </w:pPr>
      <w:r>
        <w:t>This package is meant to let a future ChatGPT/Claude session, developer, BIM/Information Manager, partner or the owner reopen the IM Platform project and understand the full direction without restarting the architecture. It explains the product thesis, development journey, current technical/governance state, proven evidence, failed attempts, open residuals and roadmap.</w:t>
      </w:r>
    </w:p>
    <w:p>
      <w:pPr>
        <w:spacing w:after="80" w:line="252" w:lineRule="auto"/>
      </w:pPr>
      <w:r>
        <w:t>It is a coherent synthesis, not a verbatim export of every chat line. Exact task-specific primary evidence must still be used whenever a frozen/promoted scope is modified or reviewed.</w:t>
      </w:r>
    </w:p>
    <w:p>
      <w:pPr>
        <w:pStyle w:val="Heading2"/>
        <w:spacing w:before="160" w:after="80"/>
      </w:pPr>
      <w:r>
        <w:t>Recommended read order</w:t>
      </w:r>
    </w:p>
    <w:p>
      <w:pPr>
        <w:pStyle w:val="ListBullet"/>
        <w:spacing w:after="40"/>
      </w:pPr>
      <w:r>
        <w:t>README_FIRST_IM_PLATFORM_ARCHIVE_HANDOFF_2026-10-07.txt</w:t>
      </w:r>
    </w:p>
    <w:p>
      <w:pPr>
        <w:pStyle w:val="ListBullet"/>
        <w:spacing w:after="40"/>
      </w:pPr>
      <w:r>
        <w:t>IM_PLATFORM_CURRENT_WORKING_STATE_2026-10-07.json</w:t>
      </w:r>
    </w:p>
    <w:p>
      <w:pPr>
        <w:pStyle w:val="ListBullet"/>
        <w:spacing w:after="40"/>
      </w:pPr>
      <w:r>
        <w:t>This Master Project Dossier (DOCX/PDF/MD)</w:t>
      </w:r>
    </w:p>
    <w:p>
      <w:pPr>
        <w:pStyle w:val="ListBullet"/>
        <w:spacing w:after="40"/>
      </w:pPr>
      <w:r>
        <w:t>IM_PLATFORM_ARCHITECTURE_AND_ROADMAP_2026-10-07.md</w:t>
      </w:r>
    </w:p>
    <w:p>
      <w:pPr>
        <w:pStyle w:val="ListBullet"/>
        <w:spacing w:after="40"/>
      </w:pPr>
      <w:r>
        <w:t>IM_PLATFORM_CHATGPT_CLAUDE_CONTINUATION_PROMPTS_2026-10-07.txt</w:t>
      </w:r>
    </w:p>
    <w:p>
      <w:pPr>
        <w:pStyle w:val="ListBullet"/>
        <w:spacing w:after="40"/>
      </w:pPr>
      <w:r>
        <w:t>Original REV10 Handoff/Continuity Archive when exact authority is needed</w:t>
      </w:r>
    </w:p>
    <w:p>
      <w:pPr>
        <w:pStyle w:val="ListBullet"/>
        <w:spacing w:after="40"/>
      </w:pPr>
      <w:r>
        <w:t>Latest task-specific primary evidence for the exact scope</w:t>
      </w:r>
    </w:p>
    <w:p>
      <w:pPr>
        <w:pStyle w:val="Heading1"/>
        <w:spacing w:before="280" w:after="80"/>
      </w:pPr>
      <w:r>
        <w:t>1. Project in two minutes</w:t>
      </w:r>
    </w:p>
    <w:p>
      <w:pPr>
        <w:spacing w:after="80" w:line="252" w:lineRule="auto"/>
      </w:pPr>
      <w:r>
        <w:t>IM Platform began as a practical BIM-quality flow for checking whether information in Revit models actually met owner requirements. It has evolved into an owner-side Information Product Governance Platform: a governed layer between requirements and source deliveries on one side and databases/FM/AIM/GIS/CDE/APIs on the other.</w:t>
      </w:r>
    </w:p>
    <w:p>
      <w:pPr>
        <w:spacing w:after="80" w:line="252" w:lineRule="auto"/>
      </w:pPr>
      <w:r>
        <w:t>The main value is not a viewer. It is the controlled decision chain that prevents a visually plausible model, a newer filename, a browser preview or an unverified client payload from silently becoming organisational truth. The platform binds source identity, requirements, reference data, project context, validation, human review, approvals and evidence before canonical publication.</w:t>
      </w:r>
    </w:p>
    <w:p>
      <w:pPr>
        <w:spacing w:after="80" w:line="252" w:lineRule="auto"/>
      </w:pPr>
      <w:r>
        <w:t>The platform complements Revit, Solibri, Navisworks, CDE and FM. It decides which information can be trusted, why, by whom, against which requirements and for which exact project context.</w:t>
      </w:r>
    </w:p>
    <w:p>
      <w:pPr>
        <w:pStyle w:val="Heading1"/>
        <w:spacing w:before="280" w:after="80"/>
      </w:pPr>
      <w:r>
        <w:t>2. Truth hierarchy and governance rules</w:t>
      </w:r>
    </w:p>
    <w:p>
      <w:pPr>
        <w:pStyle w:val="ListBullet"/>
        <w:spacing w:after="40"/>
      </w:pPr>
      <w:r>
        <w:t>Exact artifact bytes + SHA-256 + promotion/freeze/designation record outrank summaries.</w:t>
      </w:r>
    </w:p>
    <w:p>
      <w:pPr>
        <w:pStyle w:val="ListBullet"/>
        <w:spacing w:after="40"/>
      </w:pPr>
      <w:r>
        <w:t>Frozen parents are immutable; any change requires a new successor/candidate.</w:t>
      </w:r>
    </w:p>
    <w:p>
      <w:pPr>
        <w:pStyle w:val="ListBullet"/>
        <w:spacing w:after="40"/>
      </w:pPr>
      <w:r>
        <w:t>Source truth &gt; preview.</w:t>
      </w:r>
    </w:p>
    <w:p>
      <w:pPr>
        <w:pStyle w:val="ListBullet"/>
        <w:spacing w:after="40"/>
      </w:pPr>
      <w:r>
        <w:t>Correction Approval != Delivery Approval != Organisation Acceptance != AIS != Verified Publish/Current.</w:t>
      </w:r>
    </w:p>
    <w:p>
      <w:pPr>
        <w:pStyle w:val="ListBullet"/>
        <w:spacing w:after="40"/>
      </w:pPr>
      <w:r>
        <w:t>Fresh source + revalidation are required before canonical/current publication.</w:t>
      </w:r>
    </w:p>
    <w:p>
      <w:pPr>
        <w:pStyle w:val="ListBullet"/>
        <w:spacing w:after="40"/>
      </w:pPr>
      <w:r>
        <w:t>Fail closed on stale, ambiguous, missing, inconsistent or unverifiable authority/evidence.</w:t>
      </w:r>
    </w:p>
    <w:p>
      <w:pPr>
        <w:pStyle w:val="ListBullet"/>
        <w:spacing w:after="40"/>
      </w:pPr>
      <w:r>
        <w:t>Never guess identity/version and never use silent latest fallback.</w:t>
      </w:r>
    </w:p>
    <w:p>
      <w:pPr>
        <w:pStyle w:val="ListBullet"/>
        <w:spacing w:after="40"/>
      </w:pPr>
      <w:r>
        <w:t>Compare-Before-Write wherever governed source writeback exists.</w:t>
      </w:r>
    </w:p>
    <w:p>
      <w:pPr>
        <w:pStyle w:val="ListBullet"/>
        <w:spacing w:after="40"/>
      </w:pPr>
      <w:r>
        <w:t>Failed attempts and NOT_PROVEN are evidence and must be preserved.</w:t>
      </w:r>
    </w:p>
    <w:p>
      <w:pPr>
        <w:pStyle w:val="ListBullet"/>
        <w:spacing w:after="40"/>
      </w:pPr>
      <w:r>
        <w:t>Customer requirements belong in governed Requirement/Reference data, not customer-specific code forks.</w:t>
      </w:r>
    </w:p>
    <w:p>
      <w:pPr>
        <w:pStyle w:val="ListBullet"/>
        <w:spacing w:after="40"/>
      </w:pPr>
      <w:r>
        <w:t>For Windows/PowerShell: one short safe logical block at a time; wait for observed output before the next dependent step.</w:t>
      </w:r>
    </w:p>
    <w:p>
      <w:pPr>
        <w:pStyle w:val="Heading1"/>
        <w:spacing w:before="280" w:after="80"/>
      </w:pPr>
      <w:r>
        <w:t>3. Authoritative continuity baseline</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63A5F"/>
            <w:vAlign w:val="center"/>
            <w:tcMar>
              <w:top w:w="70" w:type="dxa"/>
              <w:start w:w="80" w:type="dxa"/>
              <w:bottom w:w="70" w:type="dxa"/>
              <w:end w:w="80" w:type="dxa"/>
            </w:tcMar>
          </w:tcPr>
          <w:p>
            <w:r>
              <w:rPr>
                <w:b/>
                <w:color w:val="FFFFFF"/>
                <w:sz w:val="17"/>
              </w:rPr>
              <w:t>Record</w:t>
            </w:r>
          </w:p>
        </w:tc>
        <w:tc>
          <w:tcPr>
            <w:tcW w:type="dxa" w:w="3389"/>
            <w:shd w:fill="163A5F"/>
            <w:vAlign w:val="center"/>
            <w:tcMar>
              <w:top w:w="70" w:type="dxa"/>
              <w:start w:w="80" w:type="dxa"/>
              <w:bottom w:w="70" w:type="dxa"/>
              <w:end w:w="80" w:type="dxa"/>
            </w:tcMar>
          </w:tcPr>
          <w:p>
            <w:r>
              <w:rPr>
                <w:b/>
                <w:color w:val="FFFFFF"/>
                <w:sz w:val="17"/>
              </w:rPr>
              <w:t>SHA-256</w:t>
            </w:r>
          </w:p>
        </w:tc>
        <w:tc>
          <w:tcPr>
            <w:tcW w:type="dxa" w:w="3389"/>
            <w:shd w:fill="163A5F"/>
            <w:vAlign w:val="center"/>
            <w:tcMar>
              <w:top w:w="70" w:type="dxa"/>
              <w:start w:w="80" w:type="dxa"/>
              <w:bottom w:w="70" w:type="dxa"/>
              <w:end w:w="80" w:type="dxa"/>
            </w:tcMar>
          </w:tcPr>
          <w:p>
            <w:r>
              <w:rPr>
                <w:b/>
                <w:color w:val="FFFFFF"/>
                <w:sz w:val="17"/>
              </w:rPr>
              <w:t>Role</w:t>
            </w:r>
          </w:p>
        </w:tc>
      </w:tr>
      <w:tr>
        <w:trPr>
          <w:cantSplit/>
        </w:trPr>
        <w:tc>
          <w:tcPr>
            <w:tcW w:type="dxa" w:w="3389"/>
            <w:tcMar>
              <w:top w:w="70" w:type="dxa"/>
              <w:start w:w="80" w:type="dxa"/>
              <w:bottom w:w="70" w:type="dxa"/>
              <w:end w:w="80" w:type="dxa"/>
            </w:tcMar>
            <w:vAlign w:val="top"/>
          </w:tcPr>
          <w:p>
            <w:r>
              <w:rPr>
                <w:sz w:val="16"/>
              </w:rPr>
              <w:t>REV10 Continuity Archive</w:t>
            </w:r>
          </w:p>
        </w:tc>
        <w:tc>
          <w:tcPr>
            <w:tcW w:type="dxa" w:w="3389"/>
            <w:tcMar>
              <w:top w:w="70" w:type="dxa"/>
              <w:start w:w="80" w:type="dxa"/>
              <w:bottom w:w="70" w:type="dxa"/>
              <w:end w:w="80" w:type="dxa"/>
            </w:tcMar>
            <w:vAlign w:val="top"/>
          </w:tcPr>
          <w:p>
            <w:r>
              <w:rPr>
                <w:sz w:val="16"/>
              </w:rPr>
              <w:t>1D2B3C1D7E16FEF3597F2FE86AE1E9704DA9B23B1BAAAA8B1F56D65C4F3BAFC6</w:t>
            </w:r>
          </w:p>
        </w:tc>
        <w:tc>
          <w:tcPr>
            <w:tcW w:type="dxa" w:w="3389"/>
            <w:tcMar>
              <w:top w:w="70" w:type="dxa"/>
              <w:start w:w="80" w:type="dxa"/>
              <w:bottom w:w="70" w:type="dxa"/>
              <w:end w:w="80" w:type="dxa"/>
            </w:tcMar>
            <w:vAlign w:val="top"/>
          </w:tcPr>
          <w:p>
            <w:r>
              <w:rPr>
                <w:sz w:val="16"/>
              </w:rPr>
              <w:t>Authoritative continuity baseline</w:t>
            </w:r>
          </w:p>
        </w:tc>
      </w:tr>
      <w:tr>
        <w:trPr>
          <w:cantSplit/>
        </w:trPr>
        <w:tc>
          <w:tcPr>
            <w:tcW w:type="dxa" w:w="3389"/>
            <w:tcMar>
              <w:top w:w="70" w:type="dxa"/>
              <w:start w:w="80" w:type="dxa"/>
              <w:bottom w:w="70" w:type="dxa"/>
              <w:end w:w="80" w:type="dxa"/>
            </w:tcMar>
            <w:vAlign w:val="top"/>
          </w:tcPr>
          <w:p>
            <w:r>
              <w:rPr>
                <w:sz w:val="16"/>
              </w:rPr>
              <w:t>REV10 Current State</w:t>
            </w:r>
          </w:p>
        </w:tc>
        <w:tc>
          <w:tcPr>
            <w:tcW w:type="dxa" w:w="3389"/>
            <w:tcMar>
              <w:top w:w="70" w:type="dxa"/>
              <w:start w:w="80" w:type="dxa"/>
              <w:bottom w:w="70" w:type="dxa"/>
              <w:end w:w="80" w:type="dxa"/>
            </w:tcMar>
            <w:vAlign w:val="top"/>
          </w:tcPr>
          <w:p>
            <w:r>
              <w:rPr>
                <w:sz w:val="16"/>
              </w:rPr>
              <w:t>6651D314F1DB75C1502433D282B81E94AE5E4AD8CEFC50A7963F4650B7F7C7E2</w:t>
            </w:r>
          </w:p>
        </w:tc>
        <w:tc>
          <w:tcPr>
            <w:tcW w:type="dxa" w:w="3389"/>
            <w:tcMar>
              <w:top w:w="70" w:type="dxa"/>
              <w:start w:w="80" w:type="dxa"/>
              <w:bottom w:w="70" w:type="dxa"/>
              <w:end w:w="80" w:type="dxa"/>
            </w:tcMar>
            <w:vAlign w:val="top"/>
          </w:tcPr>
          <w:p>
            <w:r>
              <w:rPr>
                <w:sz w:val="16"/>
              </w:rPr>
              <w:t>Current state at REV10</w:t>
            </w:r>
          </w:p>
        </w:tc>
      </w:tr>
      <w:tr>
        <w:trPr>
          <w:cantSplit/>
        </w:trPr>
        <w:tc>
          <w:tcPr>
            <w:tcW w:type="dxa" w:w="3389"/>
            <w:tcMar>
              <w:top w:w="70" w:type="dxa"/>
              <w:start w:w="80" w:type="dxa"/>
              <w:bottom w:w="70" w:type="dxa"/>
              <w:end w:w="80" w:type="dxa"/>
            </w:tcMar>
            <w:vAlign w:val="top"/>
          </w:tcPr>
          <w:p>
            <w:r>
              <w:rPr>
                <w:sz w:val="16"/>
              </w:rPr>
              <w:t>REV10 Handoff Record</w:t>
            </w:r>
          </w:p>
        </w:tc>
        <w:tc>
          <w:tcPr>
            <w:tcW w:type="dxa" w:w="3389"/>
            <w:tcMar>
              <w:top w:w="70" w:type="dxa"/>
              <w:start w:w="80" w:type="dxa"/>
              <w:bottom w:w="70" w:type="dxa"/>
              <w:end w:w="80" w:type="dxa"/>
            </w:tcMar>
            <w:vAlign w:val="top"/>
          </w:tcPr>
          <w:p>
            <w:r>
              <w:rPr>
                <w:sz w:val="16"/>
              </w:rPr>
              <w:t>437A13BE4D4A865F910FD1CCEE593085BD002EC37D8AFDE37BD59770668F7252</w:t>
            </w:r>
          </w:p>
        </w:tc>
        <w:tc>
          <w:tcPr>
            <w:tcW w:type="dxa" w:w="3389"/>
            <w:tcMar>
              <w:top w:w="70" w:type="dxa"/>
              <w:start w:w="80" w:type="dxa"/>
              <w:bottom w:w="70" w:type="dxa"/>
              <w:end w:w="80" w:type="dxa"/>
            </w:tcMar>
            <w:vAlign w:val="top"/>
          </w:tcPr>
          <w:p>
            <w:r>
              <w:rPr>
                <w:sz w:val="16"/>
              </w:rPr>
              <w:t>External authority pointer</w:t>
            </w:r>
          </w:p>
        </w:tc>
      </w:tr>
    </w:tbl>
    <w:p>
      <w:pPr>
        <w:pStyle w:val="Heading2"/>
        <w:spacing w:before="160" w:after="80"/>
      </w:pPr>
      <w:r>
        <w:t>Scoped current/frozen authorities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63A5F"/>
            <w:vAlign w:val="center"/>
            <w:tcMar>
              <w:top w:w="70" w:type="dxa"/>
              <w:start w:w="80" w:type="dxa"/>
              <w:bottom w:w="70" w:type="dxa"/>
              <w:end w:w="80" w:type="dxa"/>
            </w:tcMar>
          </w:tcPr>
          <w:p>
            <w:r>
              <w:rPr>
                <w:b/>
                <w:color w:val="FFFFFF"/>
                <w:sz w:val="17"/>
              </w:rPr>
              <w:t>Authority</w:t>
            </w:r>
          </w:p>
        </w:tc>
        <w:tc>
          <w:tcPr>
            <w:tcW w:type="dxa" w:w="3389"/>
            <w:shd w:fill="163A5F"/>
            <w:vAlign w:val="center"/>
            <w:tcMar>
              <w:top w:w="70" w:type="dxa"/>
              <w:start w:w="80" w:type="dxa"/>
              <w:bottom w:w="70" w:type="dxa"/>
              <w:end w:w="80" w:type="dxa"/>
            </w:tcMar>
          </w:tcPr>
          <w:p>
            <w:r>
              <w:rPr>
                <w:b/>
                <w:color w:val="FFFFFF"/>
                <w:sz w:val="17"/>
              </w:rPr>
              <w:t>Status</w:t>
            </w:r>
          </w:p>
        </w:tc>
        <w:tc>
          <w:tcPr>
            <w:tcW w:type="dxa" w:w="3389"/>
            <w:shd w:fill="163A5F"/>
            <w:vAlign w:val="center"/>
            <w:tcMar>
              <w:top w:w="70" w:type="dxa"/>
              <w:start w:w="80" w:type="dxa"/>
              <w:bottom w:w="70" w:type="dxa"/>
              <w:end w:w="80" w:type="dxa"/>
            </w:tcMar>
          </w:tcPr>
          <w:p>
            <w:r>
              <w:rPr>
                <w:b/>
                <w:color w:val="FFFFFF"/>
                <w:sz w:val="17"/>
              </w:rPr>
              <w:t>Authority reference SHA-256</w:t>
            </w:r>
          </w:p>
        </w:tc>
      </w:tr>
      <w:tr>
        <w:trPr>
          <w:cantSplit/>
        </w:trPr>
        <w:tc>
          <w:tcPr>
            <w:tcW w:type="dxa" w:w="3389"/>
            <w:tcMar>
              <w:top w:w="70" w:type="dxa"/>
              <w:start w:w="80" w:type="dxa"/>
              <w:bottom w:w="70" w:type="dxa"/>
              <w:end w:w="80" w:type="dxa"/>
            </w:tcMar>
            <w:vAlign w:val="top"/>
          </w:tcPr>
          <w:p>
            <w:r>
              <w:rPr>
                <w:sz w:val="16"/>
              </w:rPr>
              <w:t>S19 VPC-01</w:t>
            </w:r>
          </w:p>
        </w:tc>
        <w:tc>
          <w:tcPr>
            <w:tcW w:type="dxa" w:w="3389"/>
            <w:tcMar>
              <w:top w:w="70" w:type="dxa"/>
              <w:start w:w="80" w:type="dxa"/>
              <w:bottom w:w="70" w:type="dxa"/>
              <w:end w:w="80" w:type="dxa"/>
            </w:tcMar>
            <w:vAlign w:val="top"/>
            <w:shd w:fill="E4DFEC"/>
          </w:tcPr>
          <w:p>
            <w:r>
              <w:rPr>
                <w:color w:val="5F497A"/>
                <w:sz w:val="16"/>
              </w:rPr>
              <w:t>HISTORICAL FINAL FROZEN semantic Core</w:t>
            </w:r>
          </w:p>
        </w:tc>
        <w:tc>
          <w:tcPr>
            <w:tcW w:type="dxa" w:w="3389"/>
            <w:tcMar>
              <w:top w:w="70" w:type="dxa"/>
              <w:start w:w="80" w:type="dxa"/>
              <w:bottom w:w="70" w:type="dxa"/>
              <w:end w:w="80" w:type="dxa"/>
            </w:tcMar>
            <w:vAlign w:val="top"/>
          </w:tcPr>
          <w:p>
            <w:r>
              <w:rPr>
                <w:sz w:val="16"/>
              </w:rPr>
              <w:t>3BEB862A7DCA6BCC18D18AFB7B8DD08D093EBA3F615D55A83EE39CE91EDA1A64</w:t>
            </w:r>
          </w:p>
        </w:tc>
      </w:tr>
      <w:tr>
        <w:trPr>
          <w:cantSplit/>
        </w:trPr>
        <w:tc>
          <w:tcPr>
            <w:tcW w:type="dxa" w:w="3389"/>
            <w:tcMar>
              <w:top w:w="70" w:type="dxa"/>
              <w:start w:w="80" w:type="dxa"/>
              <w:bottom w:w="70" w:type="dxa"/>
              <w:end w:w="80" w:type="dxa"/>
            </w:tcMar>
            <w:vAlign w:val="top"/>
          </w:tcPr>
          <w:p>
            <w:r>
              <w:rPr>
                <w:sz w:val="16"/>
              </w:rPr>
              <w:t>RLCB V2</w:t>
            </w:r>
          </w:p>
        </w:tc>
        <w:tc>
          <w:tcPr>
            <w:tcW w:type="dxa" w:w="3389"/>
            <w:tcMar>
              <w:top w:w="70" w:type="dxa"/>
              <w:start w:w="80" w:type="dxa"/>
              <w:bottom w:w="70" w:type="dxa"/>
              <w:end w:w="80" w:type="dxa"/>
            </w:tcMar>
            <w:vAlign w:val="top"/>
            <w:shd w:fill="E4DFEC"/>
          </w:tcPr>
          <w:p>
            <w:r>
              <w:rPr>
                <w:color w:val="5F497A"/>
                <w:sz w:val="16"/>
              </w:rPr>
              <w:t>CURRENT / FINAL / FROZEN for binding scope 1-10</w:t>
            </w:r>
          </w:p>
        </w:tc>
        <w:tc>
          <w:tcPr>
            <w:tcW w:type="dxa" w:w="3389"/>
            <w:tcMar>
              <w:top w:w="70" w:type="dxa"/>
              <w:start w:w="80" w:type="dxa"/>
              <w:bottom w:w="70" w:type="dxa"/>
              <w:end w:w="80" w:type="dxa"/>
            </w:tcMar>
            <w:vAlign w:val="top"/>
          </w:tcPr>
          <w:p>
            <w:r>
              <w:rPr>
                <w:sz w:val="16"/>
              </w:rPr>
              <w:t>EFF884F3A616D7D17CD9ADFF9A1B32A366F6D1E4A4C5D77A98BF1B7254863E39</w:t>
            </w:r>
          </w:p>
        </w:tc>
      </w:tr>
      <w:tr>
        <w:trPr>
          <w:cantSplit/>
        </w:trPr>
        <w:tc>
          <w:tcPr>
            <w:tcW w:type="dxa" w:w="3389"/>
            <w:tcMar>
              <w:top w:w="70" w:type="dxa"/>
              <w:start w:w="80" w:type="dxa"/>
              <w:bottom w:w="70" w:type="dxa"/>
              <w:end w:w="80" w:type="dxa"/>
            </w:tcMar>
            <w:vAlign w:val="top"/>
          </w:tcPr>
          <w:p>
            <w:r>
              <w:rPr>
                <w:sz w:val="16"/>
              </w:rPr>
              <w:t>F59 V4</w:t>
            </w:r>
          </w:p>
        </w:tc>
        <w:tc>
          <w:tcPr>
            <w:tcW w:type="dxa" w:w="3389"/>
            <w:tcMar>
              <w:top w:w="70" w:type="dxa"/>
              <w:start w:w="80" w:type="dxa"/>
              <w:bottom w:w="70" w:type="dxa"/>
              <w:end w:w="80" w:type="dxa"/>
            </w:tcMar>
            <w:vAlign w:val="top"/>
            <w:shd w:fill="E4DFEC"/>
          </w:tcPr>
          <w:p>
            <w:r>
              <w:rPr>
                <w:color w:val="5F497A"/>
                <w:sz w:val="16"/>
              </w:rPr>
              <w:t>PROMOTED / CURRENT / FINAL / FROZEN for runtime-hardening scope</w:t>
            </w:r>
          </w:p>
        </w:tc>
        <w:tc>
          <w:tcPr>
            <w:tcW w:type="dxa" w:w="3389"/>
            <w:tcMar>
              <w:top w:w="70" w:type="dxa"/>
              <w:start w:w="80" w:type="dxa"/>
              <w:bottom w:w="70" w:type="dxa"/>
              <w:end w:w="80" w:type="dxa"/>
            </w:tcMar>
            <w:vAlign w:val="top"/>
          </w:tcPr>
          <w:p>
            <w:r>
              <w:rPr>
                <w:sz w:val="16"/>
              </w:rPr>
              <w:t>81E5B4D2C085C5DE76CCB6E9C80DA893EF10F6A34D919421D8F0A2D5ADA223BD</w:t>
            </w:r>
          </w:p>
        </w:tc>
      </w:tr>
      <w:tr>
        <w:trPr>
          <w:cantSplit/>
        </w:trPr>
        <w:tc>
          <w:tcPr>
            <w:tcW w:type="dxa" w:w="3389"/>
            <w:tcMar>
              <w:top w:w="70" w:type="dxa"/>
              <w:start w:w="80" w:type="dxa"/>
              <w:bottom w:w="70" w:type="dxa"/>
              <w:end w:w="80" w:type="dxa"/>
            </w:tcMar>
            <w:vAlign w:val="top"/>
          </w:tcPr>
          <w:p>
            <w:r>
              <w:rPr>
                <w:sz w:val="16"/>
              </w:rPr>
              <w:t>m-66-1</w:t>
            </w:r>
          </w:p>
        </w:tc>
        <w:tc>
          <w:tcPr>
            <w:tcW w:type="dxa" w:w="3389"/>
            <w:tcMar>
              <w:top w:w="70" w:type="dxa"/>
              <w:start w:w="80" w:type="dxa"/>
              <w:bottom w:w="70" w:type="dxa"/>
              <w:end w:w="80" w:type="dxa"/>
            </w:tcMar>
            <w:vAlign w:val="top"/>
            <w:shd w:fill="E4DFEC"/>
          </w:tcPr>
          <w:p>
            <w:r>
              <w:rPr>
                <w:color w:val="5F497A"/>
                <w:sz w:val="16"/>
              </w:rPr>
              <w:t>PROMOTED / CURRENT / FINAL / FROZEN for approval-to-review-session binding</w:t>
            </w:r>
          </w:p>
        </w:tc>
        <w:tc>
          <w:tcPr>
            <w:tcW w:type="dxa" w:w="3389"/>
            <w:tcMar>
              <w:top w:w="70" w:type="dxa"/>
              <w:start w:w="80" w:type="dxa"/>
              <w:bottom w:w="70" w:type="dxa"/>
              <w:end w:w="80" w:type="dxa"/>
            </w:tcMar>
            <w:vAlign w:val="top"/>
          </w:tcPr>
          <w:p>
            <w:r>
              <w:rPr>
                <w:sz w:val="16"/>
              </w:rPr>
              <w:t>5E1938CBEC0EA891431404216C760CF24B02E3207CA3C52B1FBE0457BAF2B64D</w:t>
            </w:r>
          </w:p>
        </w:tc>
      </w:tr>
      <w:tr>
        <w:trPr>
          <w:cantSplit/>
        </w:trPr>
        <w:tc>
          <w:tcPr>
            <w:tcW w:type="dxa" w:w="3389"/>
            <w:tcMar>
              <w:top w:w="70" w:type="dxa"/>
              <w:start w:w="80" w:type="dxa"/>
              <w:bottom w:w="70" w:type="dxa"/>
              <w:end w:w="80" w:type="dxa"/>
            </w:tcMar>
            <w:vAlign w:val="top"/>
          </w:tcPr>
          <w:p>
            <w:r>
              <w:rPr>
                <w:sz w:val="16"/>
              </w:rPr>
              <w:t>G-B1</w:t>
            </w:r>
          </w:p>
        </w:tc>
        <w:tc>
          <w:tcPr>
            <w:tcW w:type="dxa" w:w="3389"/>
            <w:tcMar>
              <w:top w:w="70" w:type="dxa"/>
              <w:start w:w="80" w:type="dxa"/>
              <w:bottom w:w="70" w:type="dxa"/>
              <w:end w:w="80" w:type="dxa"/>
            </w:tcMar>
            <w:vAlign w:val="top"/>
            <w:shd w:fill="E4DFEC"/>
          </w:tcPr>
          <w:p>
            <w:r>
              <w:rPr>
                <w:color w:val="5F497A"/>
                <w:sz w:val="16"/>
              </w:rPr>
              <w:t>PROMOTED / CURRENT / FINAL / FROZEN / CLOSED for exact reviewer identity scope</w:t>
            </w:r>
          </w:p>
        </w:tc>
        <w:tc>
          <w:tcPr>
            <w:tcW w:type="dxa" w:w="3389"/>
            <w:tcMar>
              <w:top w:w="70" w:type="dxa"/>
              <w:start w:w="80" w:type="dxa"/>
              <w:bottom w:w="70" w:type="dxa"/>
              <w:end w:w="80" w:type="dxa"/>
            </w:tcMar>
            <w:vAlign w:val="top"/>
          </w:tcPr>
          <w:p>
            <w:r>
              <w:rPr>
                <w:sz w:val="16"/>
              </w:rPr>
              <w:t>32778DBFD69E9E5A27CCDF71CCCA016106CB6EE1987A1B64C1237D92206D2510</w:t>
            </w:r>
          </w:p>
        </w:tc>
      </w:tr>
    </w:tbl>
    <w:p>
      <w:pPr>
        <w:spacing w:after="80" w:line="252" w:lineRule="auto"/>
      </w:pPr>
      <w:r>
        <w:rPr>
          <w:color w:val="9C0006"/>
        </w:rPr>
        <w:t>Multiple scoped authorities can be current for different scopes. This does not mean the whole product is FINAL/FROZEN.</w:t>
      </w:r>
    </w:p>
    <w:p>
      <w:pPr>
        <w:pStyle w:val="Heading1"/>
        <w:spacing w:before="280" w:after="80"/>
      </w:pPr>
      <w:r>
        <w:t>4. Development journey - idea to current state</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63A5F"/>
            <w:vAlign w:val="center"/>
            <w:tcMar>
              <w:top w:w="70" w:type="dxa"/>
              <w:start w:w="80" w:type="dxa"/>
              <w:bottom w:w="70" w:type="dxa"/>
              <w:end w:w="80" w:type="dxa"/>
            </w:tcMar>
          </w:tcPr>
          <w:p>
            <w:r>
              <w:rPr>
                <w:b/>
                <w:color w:val="FFFFFF"/>
                <w:sz w:val="17"/>
              </w:rPr>
              <w:t>Period</w:t>
            </w:r>
          </w:p>
        </w:tc>
        <w:tc>
          <w:tcPr>
            <w:tcW w:type="dxa" w:w="3389"/>
            <w:shd w:fill="163A5F"/>
            <w:vAlign w:val="center"/>
            <w:tcMar>
              <w:top w:w="70" w:type="dxa"/>
              <w:start w:w="80" w:type="dxa"/>
              <w:bottom w:w="70" w:type="dxa"/>
              <w:end w:w="80" w:type="dxa"/>
            </w:tcMar>
          </w:tcPr>
          <w:p>
            <w:r>
              <w:rPr>
                <w:b/>
                <w:color w:val="FFFFFF"/>
                <w:sz w:val="17"/>
              </w:rPr>
              <w:t>Milestone</w:t>
            </w:r>
          </w:p>
        </w:tc>
        <w:tc>
          <w:tcPr>
            <w:tcW w:type="dxa" w:w="3389"/>
            <w:shd w:fill="163A5F"/>
            <w:vAlign w:val="center"/>
            <w:tcMar>
              <w:top w:w="70" w:type="dxa"/>
              <w:start w:w="80" w:type="dxa"/>
              <w:bottom w:w="70" w:type="dxa"/>
              <w:end w:w="80" w:type="dxa"/>
            </w:tcMar>
          </w:tcPr>
          <w:p>
            <w:r>
              <w:rPr>
                <w:b/>
                <w:color w:val="FFFFFF"/>
                <w:sz w:val="17"/>
              </w:rPr>
              <w:t>Why it mattered</w:t>
            </w:r>
          </w:p>
        </w:tc>
      </w:tr>
      <w:tr>
        <w:trPr>
          <w:cantSplit/>
        </w:trPr>
        <w:tc>
          <w:tcPr>
            <w:tcW w:type="dxa" w:w="3389"/>
            <w:tcMar>
              <w:top w:w="70" w:type="dxa"/>
              <w:start w:w="80" w:type="dxa"/>
              <w:bottom w:w="70" w:type="dxa"/>
              <w:end w:w="80" w:type="dxa"/>
            </w:tcMar>
            <w:vAlign w:val="top"/>
          </w:tcPr>
          <w:p>
            <w:r>
              <w:rPr>
                <w:sz w:val="16"/>
              </w:rPr>
              <w:t>Jun 2026</w:t>
            </w:r>
          </w:p>
        </w:tc>
        <w:tc>
          <w:tcPr>
            <w:tcW w:type="dxa" w:w="3389"/>
            <w:tcMar>
              <w:top w:w="70" w:type="dxa"/>
              <w:start w:w="80" w:type="dxa"/>
              <w:bottom w:w="70" w:type="dxa"/>
              <w:end w:w="80" w:type="dxa"/>
            </w:tcMar>
            <w:vAlign w:val="top"/>
          </w:tcPr>
          <w:p>
            <w:r>
              <w:rPr>
                <w:sz w:val="16"/>
              </w:rPr>
              <w:t>First practical validation chain</w:t>
            </w:r>
          </w:p>
        </w:tc>
        <w:tc>
          <w:tcPr>
            <w:tcW w:type="dxa" w:w="3389"/>
            <w:tcMar>
              <w:top w:w="70" w:type="dxa"/>
              <w:start w:w="80" w:type="dxa"/>
              <w:bottom w:w="70" w:type="dxa"/>
              <w:end w:w="80" w:type="dxa"/>
            </w:tcMar>
            <w:vAlign w:val="top"/>
          </w:tcPr>
          <w:p>
            <w:r>
              <w:rPr>
                <w:sz w:val="16"/>
              </w:rPr>
              <w:t>Revit/Dynamo -&gt; JSON -&gt; requirements -&gt; issues -&gt; approval direction. Abboten 12-room proof established the first useful end-to-end concept.</w:t>
            </w:r>
          </w:p>
        </w:tc>
      </w:tr>
      <w:tr>
        <w:trPr>
          <w:cantSplit/>
        </w:trPr>
        <w:tc>
          <w:tcPr>
            <w:tcW w:type="dxa" w:w="3389"/>
            <w:tcMar>
              <w:top w:w="70" w:type="dxa"/>
              <w:start w:w="80" w:type="dxa"/>
              <w:bottom w:w="70" w:type="dxa"/>
              <w:end w:w="80" w:type="dxa"/>
            </w:tcMar>
            <w:vAlign w:val="top"/>
          </w:tcPr>
          <w:p>
            <w:r>
              <w:rPr>
                <w:sz w:val="16"/>
              </w:rPr>
              <w:t>Jun 2026</w:t>
            </w:r>
          </w:p>
        </w:tc>
        <w:tc>
          <w:tcPr>
            <w:tcW w:type="dxa" w:w="3389"/>
            <w:tcMar>
              <w:top w:w="70" w:type="dxa"/>
              <w:start w:w="80" w:type="dxa"/>
              <w:bottom w:w="70" w:type="dxa"/>
              <w:end w:w="80" w:type="dxa"/>
            </w:tcMar>
            <w:vAlign w:val="top"/>
          </w:tcPr>
          <w:p>
            <w:r>
              <w:rPr>
                <w:sz w:val="16"/>
              </w:rPr>
              <w:t>Platform direction</w:t>
            </w:r>
          </w:p>
        </w:tc>
        <w:tc>
          <w:tcPr>
            <w:tcW w:type="dxa" w:w="3389"/>
            <w:tcMar>
              <w:top w:w="70" w:type="dxa"/>
              <w:start w:w="80" w:type="dxa"/>
              <w:bottom w:w="70" w:type="dxa"/>
              <w:end w:w="80" w:type="dxa"/>
            </w:tcMar>
            <w:vAlign w:val="top"/>
          </w:tcPr>
          <w:p>
            <w:r>
              <w:rPr>
                <w:sz w:val="16"/>
              </w:rPr>
              <w:t>The center of gravity moved from scripts to a platform: Dashboard/Approval, requirements, issues, 2D/3D, database, export and owner requirements. Revit became a source, not the workflow center.</w:t>
            </w:r>
          </w:p>
        </w:tc>
      </w:tr>
      <w:tr>
        <w:trPr>
          <w:cantSplit/>
        </w:trPr>
        <w:tc>
          <w:tcPr>
            <w:tcW w:type="dxa" w:w="3389"/>
            <w:tcMar>
              <w:top w:w="70" w:type="dxa"/>
              <w:start w:w="80" w:type="dxa"/>
              <w:bottom w:w="70" w:type="dxa"/>
              <w:end w:w="80" w:type="dxa"/>
            </w:tcMar>
            <w:vAlign w:val="top"/>
          </w:tcPr>
          <w:p>
            <w:r>
              <w:rPr>
                <w:sz w:val="16"/>
              </w:rPr>
              <w:t>Jun-Aug 2026</w:t>
            </w:r>
          </w:p>
        </w:tc>
        <w:tc>
          <w:tcPr>
            <w:tcW w:type="dxa" w:w="3389"/>
            <w:tcMar>
              <w:top w:w="70" w:type="dxa"/>
              <w:start w:w="80" w:type="dxa"/>
              <w:bottom w:w="70" w:type="dxa"/>
              <w:end w:w="80" w:type="dxa"/>
            </w:tcMar>
            <w:vAlign w:val="top"/>
          </w:tcPr>
          <w:p>
            <w:r>
              <w:rPr>
                <w:sz w:val="16"/>
              </w:rPr>
              <w:t>Source breadth and scale</w:t>
            </w:r>
          </w:p>
        </w:tc>
        <w:tc>
          <w:tcPr>
            <w:tcW w:type="dxa" w:w="3389"/>
            <w:tcMar>
              <w:top w:w="70" w:type="dxa"/>
              <w:start w:w="80" w:type="dxa"/>
              <w:bottom w:w="70" w:type="dxa"/>
              <w:end w:w="80" w:type="dxa"/>
            </w:tcMar>
            <w:vAlign w:val="top"/>
          </w:tcPr>
          <w:p>
            <w:r>
              <w:rPr>
                <w:sz w:val="16"/>
              </w:rPr>
              <w:t>IFC/OpenBIM, geometry, 2D/3D review, multi-building, source parity and larger Region Blekinge models were added.</w:t>
            </w:r>
          </w:p>
        </w:tc>
      </w:tr>
      <w:tr>
        <w:trPr>
          <w:cantSplit/>
        </w:trPr>
        <w:tc>
          <w:tcPr>
            <w:tcW w:type="dxa" w:w="3389"/>
            <w:tcMar>
              <w:top w:w="70" w:type="dxa"/>
              <w:start w:w="80" w:type="dxa"/>
              <w:bottom w:w="70" w:type="dxa"/>
              <w:end w:w="80" w:type="dxa"/>
            </w:tcMar>
            <w:vAlign w:val="top"/>
          </w:tcPr>
          <w:p>
            <w:r>
              <w:rPr>
                <w:sz w:val="16"/>
              </w:rPr>
              <w:t>14-23 Aug 2026</w:t>
            </w:r>
          </w:p>
        </w:tc>
        <w:tc>
          <w:tcPr>
            <w:tcW w:type="dxa" w:w="3389"/>
            <w:tcMar>
              <w:top w:w="70" w:type="dxa"/>
              <w:start w:w="80" w:type="dxa"/>
              <w:bottom w:w="70" w:type="dxa"/>
              <w:end w:w="80" w:type="dxa"/>
            </w:tcMar>
            <w:vAlign w:val="top"/>
          </w:tcPr>
          <w:p>
            <w:r>
              <w:rPr>
                <w:sz w:val="16"/>
              </w:rPr>
              <w:t>Correction governance</w:t>
            </w:r>
          </w:p>
        </w:tc>
        <w:tc>
          <w:tcPr>
            <w:tcW w:type="dxa" w:w="3389"/>
            <w:tcMar>
              <w:top w:w="70" w:type="dxa"/>
              <w:start w:w="80" w:type="dxa"/>
              <w:bottom w:w="70" w:type="dxa"/>
              <w:end w:w="80" w:type="dxa"/>
            </w:tcMar>
            <w:vAlign w:val="top"/>
          </w:tcPr>
          <w:p>
            <w:r>
              <w:rPr>
                <w:sz w:val="16"/>
              </w:rPr>
              <w:t>Controlled corrections, Correction Approval, Translator, Compare-Before-Write and source-specific correction boundaries were established.</w:t>
            </w:r>
          </w:p>
        </w:tc>
      </w:tr>
      <w:tr>
        <w:trPr>
          <w:cantSplit/>
        </w:trPr>
        <w:tc>
          <w:tcPr>
            <w:tcW w:type="dxa" w:w="3389"/>
            <w:tcMar>
              <w:top w:w="70" w:type="dxa"/>
              <w:start w:w="80" w:type="dxa"/>
              <w:bottom w:w="70" w:type="dxa"/>
              <w:end w:w="80" w:type="dxa"/>
            </w:tcMar>
            <w:vAlign w:val="top"/>
          </w:tcPr>
          <w:p>
            <w:r>
              <w:rPr>
                <w:sz w:val="16"/>
              </w:rPr>
              <w:t>Late Aug 2026</w:t>
            </w:r>
          </w:p>
        </w:tc>
        <w:tc>
          <w:tcPr>
            <w:tcW w:type="dxa" w:w="3389"/>
            <w:tcMar>
              <w:top w:w="70" w:type="dxa"/>
              <w:start w:w="80" w:type="dxa"/>
              <w:bottom w:w="70" w:type="dxa"/>
              <w:end w:w="80" w:type="dxa"/>
            </w:tcMar>
            <w:vAlign w:val="top"/>
          </w:tcPr>
          <w:p>
            <w:r>
              <w:rPr>
                <w:sz w:val="16"/>
              </w:rPr>
              <w:t>Identity/history/portability</w:t>
            </w:r>
          </w:p>
        </w:tc>
        <w:tc>
          <w:tcPr>
            <w:tcW w:type="dxa" w:w="3389"/>
            <w:tcMar>
              <w:top w:w="70" w:type="dxa"/>
              <w:start w:w="80" w:type="dxa"/>
              <w:bottom w:w="70" w:type="dxa"/>
              <w:end w:w="80" w:type="dxa"/>
            </w:tcMar>
            <w:vAlign w:val="top"/>
          </w:tcPr>
          <w:p>
            <w:r>
              <w:rPr>
                <w:sz w:val="16"/>
              </w:rPr>
              <w:t>Duplicate GUID protection, source precedence, Windows/Python portability, History &amp; Analytics, IFC/Revit parity.</w:t>
            </w:r>
          </w:p>
        </w:tc>
      </w:tr>
      <w:tr>
        <w:trPr>
          <w:cantSplit/>
        </w:trPr>
        <w:tc>
          <w:tcPr>
            <w:tcW w:type="dxa" w:w="3389"/>
            <w:tcMar>
              <w:top w:w="70" w:type="dxa"/>
              <w:start w:w="80" w:type="dxa"/>
              <w:bottom w:w="70" w:type="dxa"/>
              <w:end w:w="80" w:type="dxa"/>
            </w:tcMar>
            <w:vAlign w:val="top"/>
          </w:tcPr>
          <w:p>
            <w:r>
              <w:rPr>
                <w:sz w:val="16"/>
              </w:rPr>
              <w:t>Early Sep 2026</w:t>
            </w:r>
          </w:p>
        </w:tc>
        <w:tc>
          <w:tcPr>
            <w:tcW w:type="dxa" w:w="3389"/>
            <w:tcMar>
              <w:top w:w="70" w:type="dxa"/>
              <w:start w:w="80" w:type="dxa"/>
              <w:bottom w:w="70" w:type="dxa"/>
              <w:end w:w="80" w:type="dxa"/>
            </w:tcMar>
            <w:vAlign w:val="top"/>
          </w:tcPr>
          <w:p>
            <w:r>
              <w:rPr>
                <w:sz w:val="16"/>
              </w:rPr>
              <w:t>Governance hardening</w:t>
            </w:r>
          </w:p>
        </w:tc>
        <w:tc>
          <w:tcPr>
            <w:tcW w:type="dxa" w:w="3389"/>
            <w:tcMar>
              <w:top w:w="70" w:type="dxa"/>
              <w:start w:w="80" w:type="dxa"/>
              <w:bottom w:w="70" w:type="dxa"/>
              <w:end w:w="80" w:type="dxa"/>
            </w:tcMar>
            <w:vAlign w:val="top"/>
          </w:tcPr>
          <w:p>
            <w:r>
              <w:rPr>
                <w:sz w:val="16"/>
              </w:rPr>
              <w:t>NO_EFFECTIVE_RULES, fail-closed behavior, Requirement/Reference persistence and provenance.</w:t>
            </w:r>
          </w:p>
        </w:tc>
      </w:tr>
      <w:tr>
        <w:trPr>
          <w:cantSplit/>
        </w:trPr>
        <w:tc>
          <w:tcPr>
            <w:tcW w:type="dxa" w:w="3389"/>
            <w:tcMar>
              <w:top w:w="70" w:type="dxa"/>
              <w:start w:w="80" w:type="dxa"/>
              <w:bottom w:w="70" w:type="dxa"/>
              <w:end w:w="80" w:type="dxa"/>
            </w:tcMar>
            <w:vAlign w:val="top"/>
          </w:tcPr>
          <w:p>
            <w:r>
              <w:rPr>
                <w:sz w:val="16"/>
              </w:rPr>
              <w:t>17-19 Sep 2026</w:t>
            </w:r>
          </w:p>
        </w:tc>
        <w:tc>
          <w:tcPr>
            <w:tcW w:type="dxa" w:w="3389"/>
            <w:tcMar>
              <w:top w:w="70" w:type="dxa"/>
              <w:start w:w="80" w:type="dxa"/>
              <w:bottom w:w="70" w:type="dxa"/>
              <w:end w:w="80" w:type="dxa"/>
            </w:tcMar>
            <w:vAlign w:val="top"/>
          </w:tcPr>
          <w:p>
            <w:r>
              <w:rPr>
                <w:sz w:val="16"/>
              </w:rPr>
              <w:t>S11-S19 semantic successor chain</w:t>
            </w:r>
          </w:p>
        </w:tc>
        <w:tc>
          <w:tcPr>
            <w:tcW w:type="dxa" w:w="3389"/>
            <w:tcMar>
              <w:top w:w="70" w:type="dxa"/>
              <w:start w:w="80" w:type="dxa"/>
              <w:bottom w:w="70" w:type="dxa"/>
              <w:end w:w="80" w:type="dxa"/>
            </w:tcMar>
            <w:vAlign w:val="top"/>
          </w:tcPr>
          <w:p>
            <w:r>
              <w:rPr>
                <w:sz w:val="16"/>
              </w:rPr>
              <w:t>Reference -&gt; Mapping -&gt; Identity -&gt; Context -&gt; Binding -&gt; Property Authority -&gt; Baseline -&gt; AIS -&gt; Verified Publish / Current.</w:t>
            </w:r>
          </w:p>
        </w:tc>
      </w:tr>
      <w:tr>
        <w:trPr>
          <w:cantSplit/>
        </w:trPr>
        <w:tc>
          <w:tcPr>
            <w:tcW w:type="dxa" w:w="3389"/>
            <w:tcMar>
              <w:top w:w="70" w:type="dxa"/>
              <w:start w:w="80" w:type="dxa"/>
              <w:bottom w:w="70" w:type="dxa"/>
              <w:end w:w="80" w:type="dxa"/>
            </w:tcMar>
            <w:vAlign w:val="top"/>
          </w:tcPr>
          <w:p>
            <w:r>
              <w:rPr>
                <w:sz w:val="16"/>
              </w:rPr>
              <w:t>19-21 Sep 2026</w:t>
            </w:r>
          </w:p>
        </w:tc>
        <w:tc>
          <w:tcPr>
            <w:tcW w:type="dxa" w:w="3389"/>
            <w:tcMar>
              <w:top w:w="70" w:type="dxa"/>
              <w:start w:w="80" w:type="dxa"/>
              <w:bottom w:w="70" w:type="dxa"/>
              <w:end w:w="80" w:type="dxa"/>
            </w:tcMar>
            <w:vAlign w:val="top"/>
          </w:tcPr>
          <w:p>
            <w:r>
              <w:rPr>
                <w:sz w:val="16"/>
              </w:rPr>
              <w:t>Productization and Regression01</w:t>
            </w:r>
          </w:p>
        </w:tc>
        <w:tc>
          <w:tcPr>
            <w:tcW w:type="dxa" w:w="3389"/>
            <w:tcMar>
              <w:top w:w="70" w:type="dxa"/>
              <w:start w:w="80" w:type="dxa"/>
              <w:bottom w:w="70" w:type="dxa"/>
              <w:end w:w="80" w:type="dxa"/>
            </w:tcMar>
            <w:vAlign w:val="top"/>
          </w:tcPr>
          <w:p>
            <w:r>
              <w:rPr>
                <w:sz w:val="16"/>
              </w:rPr>
              <w:t>SQLite/repository and Requirement/Reference administration. Regression Attempt21 stayed NOT_PROVEN rather than being forced green.</w:t>
            </w:r>
          </w:p>
        </w:tc>
      </w:tr>
      <w:tr>
        <w:trPr>
          <w:cantSplit/>
        </w:trPr>
        <w:tc>
          <w:tcPr>
            <w:tcW w:type="dxa" w:w="3389"/>
            <w:tcMar>
              <w:top w:w="70" w:type="dxa"/>
              <w:start w:w="80" w:type="dxa"/>
              <w:bottom w:w="70" w:type="dxa"/>
              <w:end w:w="80" w:type="dxa"/>
            </w:tcMar>
            <w:vAlign w:val="top"/>
          </w:tcPr>
          <w:p>
            <w:r>
              <w:rPr>
                <w:sz w:val="16"/>
              </w:rPr>
              <w:t>21-24 Sep 2026</w:t>
            </w:r>
          </w:p>
        </w:tc>
        <w:tc>
          <w:tcPr>
            <w:tcW w:type="dxa" w:w="3389"/>
            <w:tcMar>
              <w:top w:w="70" w:type="dxa"/>
              <w:start w:w="80" w:type="dxa"/>
              <w:bottom w:w="70" w:type="dxa"/>
              <w:end w:w="80" w:type="dxa"/>
            </w:tcMar>
            <w:vAlign w:val="top"/>
          </w:tcPr>
          <w:p>
            <w:r>
              <w:rPr>
                <w:sz w:val="16"/>
              </w:rPr>
              <w:t>Information Product / UI REV2</w:t>
            </w:r>
          </w:p>
        </w:tc>
        <w:tc>
          <w:tcPr>
            <w:tcW w:type="dxa" w:w="3389"/>
            <w:tcMar>
              <w:top w:w="70" w:type="dxa"/>
              <w:start w:w="80" w:type="dxa"/>
              <w:bottom w:w="70" w:type="dxa"/>
              <w:end w:w="80" w:type="dxa"/>
            </w:tcMar>
            <w:vAlign w:val="top"/>
          </w:tcPr>
          <w:p>
            <w:r>
              <w:rPr>
                <w:sz w:val="16"/>
              </w:rPr>
              <w:t>Project Context, delivery cycles, Organisation Acceptance, AIS and Current were separated as explicit authorities.</w:t>
            </w:r>
          </w:p>
        </w:tc>
      </w:tr>
      <w:tr>
        <w:trPr>
          <w:cantSplit/>
        </w:trPr>
        <w:tc>
          <w:tcPr>
            <w:tcW w:type="dxa" w:w="3389"/>
            <w:tcMar>
              <w:top w:w="70" w:type="dxa"/>
              <w:start w:w="80" w:type="dxa"/>
              <w:bottom w:w="70" w:type="dxa"/>
              <w:end w:w="80" w:type="dxa"/>
            </w:tcMar>
            <w:vAlign w:val="top"/>
          </w:tcPr>
          <w:p>
            <w:r>
              <w:rPr>
                <w:sz w:val="16"/>
              </w:rPr>
              <w:t>Late Sep-2 Oct 2026</w:t>
            </w:r>
          </w:p>
        </w:tc>
        <w:tc>
          <w:tcPr>
            <w:tcW w:type="dxa" w:w="3389"/>
            <w:tcMar>
              <w:top w:w="70" w:type="dxa"/>
              <w:start w:w="80" w:type="dxa"/>
              <w:bottom w:w="70" w:type="dxa"/>
              <w:end w:w="80" w:type="dxa"/>
            </w:tcMar>
            <w:vAlign w:val="top"/>
          </w:tcPr>
          <w:p>
            <w:r>
              <w:rPr>
                <w:sz w:val="16"/>
              </w:rPr>
              <w:t>Requirement governance</w:t>
            </w:r>
          </w:p>
        </w:tc>
        <w:tc>
          <w:tcPr>
            <w:tcW w:type="dxa" w:w="3389"/>
            <w:tcMar>
              <w:top w:w="70" w:type="dxa"/>
              <w:start w:w="80" w:type="dxa"/>
              <w:bottom w:w="70" w:type="dxa"/>
              <w:end w:w="80" w:type="dxa"/>
            </w:tcMar>
            <w:vAlign w:val="top"/>
          </w:tcPr>
          <w:p>
            <w:r>
              <w:rPr>
                <w:sz w:val="16"/>
              </w:rPr>
              <w:t>No-code/governed requirement lifecycle, controlled publication and semantic import hardening.</w:t>
            </w:r>
          </w:p>
        </w:tc>
      </w:tr>
      <w:tr>
        <w:trPr>
          <w:cantSplit/>
        </w:trPr>
        <w:tc>
          <w:tcPr>
            <w:tcW w:type="dxa" w:w="3389"/>
            <w:tcMar>
              <w:top w:w="70" w:type="dxa"/>
              <w:start w:w="80" w:type="dxa"/>
              <w:bottom w:w="70" w:type="dxa"/>
              <w:end w:w="80" w:type="dxa"/>
            </w:tcMar>
            <w:vAlign w:val="top"/>
          </w:tcPr>
          <w:p>
            <w:r>
              <w:rPr>
                <w:sz w:val="16"/>
              </w:rPr>
              <w:t>2-4 Oct 2026</w:t>
            </w:r>
          </w:p>
        </w:tc>
        <w:tc>
          <w:tcPr>
            <w:tcW w:type="dxa" w:w="3389"/>
            <w:tcMar>
              <w:top w:w="70" w:type="dxa"/>
              <w:start w:w="80" w:type="dxa"/>
              <w:bottom w:w="70" w:type="dxa"/>
              <w:end w:w="80" w:type="dxa"/>
            </w:tcMar>
            <w:vAlign w:val="top"/>
          </w:tcPr>
          <w:p>
            <w:r>
              <w:rPr>
                <w:sz w:val="16"/>
              </w:rPr>
              <w:t>RLCB V2 and Windows E2E</w:t>
            </w:r>
          </w:p>
        </w:tc>
        <w:tc>
          <w:tcPr>
            <w:tcW w:type="dxa" w:w="3389"/>
            <w:tcMar>
              <w:top w:w="70" w:type="dxa"/>
              <w:start w:w="80" w:type="dxa"/>
              <w:bottom w:w="70" w:type="dxa"/>
              <w:end w:w="80" w:type="dxa"/>
            </w:tcMar>
            <w:vAlign w:val="top"/>
          </w:tcPr>
          <w:p>
            <w:r>
              <w:rPr>
                <w:sz w:val="16"/>
              </w:rPr>
              <w:t>Exact Requirement/Reference content binding, real IFC, Approval Gate, DB persistence and immutable evidence discipline.</w:t>
            </w:r>
          </w:p>
        </w:tc>
      </w:tr>
      <w:tr>
        <w:trPr>
          <w:cantSplit/>
        </w:trPr>
        <w:tc>
          <w:tcPr>
            <w:tcW w:type="dxa" w:w="3389"/>
            <w:tcMar>
              <w:top w:w="70" w:type="dxa"/>
              <w:start w:w="80" w:type="dxa"/>
              <w:bottom w:w="70" w:type="dxa"/>
              <w:end w:w="80" w:type="dxa"/>
            </w:tcMar>
            <w:vAlign w:val="top"/>
          </w:tcPr>
          <w:p>
            <w:r>
              <w:rPr>
                <w:sz w:val="16"/>
              </w:rPr>
              <w:t>5-6 Oct 2026</w:t>
            </w:r>
          </w:p>
        </w:tc>
        <w:tc>
          <w:tcPr>
            <w:tcW w:type="dxa" w:w="3389"/>
            <w:tcMar>
              <w:top w:w="70" w:type="dxa"/>
              <w:start w:w="80" w:type="dxa"/>
              <w:bottom w:w="70" w:type="dxa"/>
              <w:end w:w="80" w:type="dxa"/>
            </w:tcMar>
            <w:vAlign w:val="top"/>
          </w:tcPr>
          <w:p>
            <w:r>
              <w:rPr>
                <w:sz w:val="16"/>
              </w:rPr>
              <w:t>F59 V4, m-66-1, G-B1, REV10</w:t>
            </w:r>
          </w:p>
        </w:tc>
        <w:tc>
          <w:tcPr>
            <w:tcW w:type="dxa" w:w="3389"/>
            <w:tcMar>
              <w:top w:w="70" w:type="dxa"/>
              <w:start w:w="80" w:type="dxa"/>
              <w:bottom w:w="70" w:type="dxa"/>
              <w:end w:w="80" w:type="dxa"/>
            </w:tcMar>
            <w:vAlign w:val="top"/>
          </w:tcPr>
          <w:p>
            <w:r>
              <w:rPr>
                <w:sz w:val="16"/>
              </w:rPr>
              <w:t>Runtime hardening, approval-session binding and reviewer identity scopes closed/promoted/frozen. REV10 became authoritative continuity baseline.</w:t>
            </w:r>
          </w:p>
        </w:tc>
      </w:tr>
      <w:tr>
        <w:trPr>
          <w:cantSplit/>
        </w:trPr>
        <w:tc>
          <w:tcPr>
            <w:tcW w:type="dxa" w:w="3389"/>
            <w:tcMar>
              <w:top w:w="70" w:type="dxa"/>
              <w:start w:w="80" w:type="dxa"/>
              <w:bottom w:w="70" w:type="dxa"/>
              <w:end w:w="80" w:type="dxa"/>
            </w:tcMar>
            <w:vAlign w:val="top"/>
          </w:tcPr>
          <w:p>
            <w:r>
              <w:rPr>
                <w:sz w:val="16"/>
              </w:rPr>
              <w:t>6-7 Oct 2026</w:t>
            </w:r>
          </w:p>
        </w:tc>
        <w:tc>
          <w:tcPr>
            <w:tcW w:type="dxa" w:w="3389"/>
            <w:tcMar>
              <w:top w:w="70" w:type="dxa"/>
              <w:start w:w="80" w:type="dxa"/>
              <w:bottom w:w="70" w:type="dxa"/>
              <w:end w:w="80" w:type="dxa"/>
            </w:tcMar>
            <w:vAlign w:val="top"/>
          </w:tcPr>
          <w:p>
            <w:r>
              <w:rPr>
                <w:sz w:val="16"/>
              </w:rPr>
              <w:t>DP-01 deployment successor</w:t>
            </w:r>
          </w:p>
        </w:tc>
        <w:tc>
          <w:tcPr>
            <w:tcW w:type="dxa" w:w="3389"/>
            <w:tcMar>
              <w:top w:w="70" w:type="dxa"/>
              <w:start w:w="80" w:type="dxa"/>
              <w:bottom w:w="70" w:type="dxa"/>
              <w:end w:w="80" w:type="dxa"/>
            </w:tcMar>
            <w:vAlign w:val="top"/>
          </w:tcPr>
          <w:p>
            <w:r>
              <w:rPr>
                <w:sz w:val="16"/>
              </w:rPr>
              <w:t>Contracted deployment/productization work progressed through V2/V3 to V4. V3 NT-15 defect was preserved and corrected through a minimal V4 successor.</w:t>
            </w:r>
          </w:p>
        </w:tc>
      </w:tr>
      <w:tr>
        <w:trPr>
          <w:cantSplit/>
        </w:trPr>
        <w:tc>
          <w:tcPr>
            <w:tcW w:type="dxa" w:w="3389"/>
            <w:tcMar>
              <w:top w:w="70" w:type="dxa"/>
              <w:start w:w="80" w:type="dxa"/>
              <w:bottom w:w="70" w:type="dxa"/>
              <w:end w:w="80" w:type="dxa"/>
            </w:tcMar>
            <w:vAlign w:val="top"/>
          </w:tcPr>
          <w:p>
            <w:r>
              <w:rPr>
                <w:sz w:val="16"/>
              </w:rPr>
              <w:t>7 Oct 2026</w:t>
            </w:r>
          </w:p>
        </w:tc>
        <w:tc>
          <w:tcPr>
            <w:tcW w:type="dxa" w:w="3389"/>
            <w:tcMar>
              <w:top w:w="70" w:type="dxa"/>
              <w:start w:w="80" w:type="dxa"/>
              <w:bottom w:w="70" w:type="dxa"/>
              <w:end w:w="80" w:type="dxa"/>
            </w:tcMar>
            <w:vAlign w:val="top"/>
          </w:tcPr>
          <w:p>
            <w:r>
              <w:rPr>
                <w:sz w:val="16"/>
              </w:rPr>
              <w:t>DP-01 W4 representative flow</w:t>
            </w:r>
          </w:p>
        </w:tc>
        <w:tc>
          <w:tcPr>
            <w:tcW w:type="dxa" w:w="3389"/>
            <w:tcMar>
              <w:top w:w="70" w:type="dxa"/>
              <w:start w:w="80" w:type="dxa"/>
              <w:bottom w:w="70" w:type="dxa"/>
              <w:end w:w="80" w:type="dxa"/>
            </w:tcMar>
            <w:vAlign w:val="top"/>
          </w:tcPr>
          <w:p>
            <w:r>
              <w:rPr>
                <w:sz w:val="16"/>
              </w:rPr>
              <w:t>Real IFC -&gt; review -&gt; sealed bundle -&gt; bound validation -&gt; Delivery Approval -&gt; Approval Gate -&gt; persistence -&gt; delivered session, with 210/210 product files unchanged and governed stop.</w:t>
            </w:r>
          </w:p>
        </w:tc>
      </w:tr>
    </w:tbl>
    <w:p>
      <w:pPr>
        <w:pStyle w:val="Heading1"/>
        <w:spacing w:before="280" w:after="80"/>
      </w:pPr>
      <w:r>
        <w:t>5. Full platform architecture - text only</w:t>
      </w:r>
    </w:p>
    <w:p>
      <w:pPr>
        <w:pStyle w:val="Heading2"/>
        <w:spacing w:before="160" w:after="80"/>
      </w:pPr>
      <w:r>
        <w:t>Color/status legend</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163A5F"/>
            <w:vAlign w:val="center"/>
            <w:tcMar>
              <w:top w:w="70" w:type="dxa"/>
              <w:start w:w="80" w:type="dxa"/>
              <w:bottom w:w="70" w:type="dxa"/>
              <w:end w:w="80" w:type="dxa"/>
            </w:tcMar>
          </w:tcPr>
          <w:p>
            <w:r>
              <w:rPr>
                <w:b/>
                <w:color w:val="FFFFFF"/>
                <w:sz w:val="17"/>
              </w:rPr>
              <w:t>Status</w:t>
            </w:r>
          </w:p>
        </w:tc>
        <w:tc>
          <w:tcPr>
            <w:tcW w:type="dxa" w:w="5083"/>
            <w:shd w:fill="163A5F"/>
            <w:vAlign w:val="center"/>
            <w:tcMar>
              <w:top w:w="70" w:type="dxa"/>
              <w:start w:w="80" w:type="dxa"/>
              <w:bottom w:w="70" w:type="dxa"/>
              <w:end w:w="80" w:type="dxa"/>
            </w:tcMar>
          </w:tcPr>
          <w:p>
            <w:r>
              <w:rPr>
                <w:b/>
                <w:color w:val="FFFFFF"/>
                <w:sz w:val="17"/>
              </w:rPr>
              <w:t>Meaning</w:t>
            </w:r>
          </w:p>
        </w:tc>
      </w:tr>
      <w:tr>
        <w:trPr>
          <w:cantSplit/>
        </w:trPr>
        <w:tc>
          <w:tcPr>
            <w:tcW w:type="dxa" w:w="5083"/>
            <w:tcMar>
              <w:top w:w="70" w:type="dxa"/>
              <w:start w:w="80" w:type="dxa"/>
              <w:bottom w:w="70" w:type="dxa"/>
              <w:end w:w="80" w:type="dxa"/>
            </w:tcMar>
            <w:vAlign w:val="top"/>
            <w:shd w:fill="D9EAD3"/>
          </w:tcPr>
          <w:p>
            <w:r>
              <w:rPr>
                <w:color w:val="2E6B2E"/>
                <w:sz w:val="16"/>
              </w:rPr>
              <w:t>GREEN</w:t>
            </w:r>
          </w:p>
        </w:tc>
        <w:tc>
          <w:tcPr>
            <w:tcW w:type="dxa" w:w="5083"/>
            <w:tcMar>
              <w:top w:w="70" w:type="dxa"/>
              <w:start w:w="80" w:type="dxa"/>
              <w:bottom w:w="70" w:type="dxa"/>
              <w:end w:w="80" w:type="dxa"/>
            </w:tcMar>
            <w:vAlign w:val="top"/>
          </w:tcPr>
          <w:p>
            <w:r>
              <w:rPr>
                <w:sz w:val="16"/>
              </w:rPr>
              <w:t>Implemented / demonstrated / proven in defined scope</w:t>
            </w:r>
          </w:p>
        </w:tc>
      </w:tr>
      <w:tr>
        <w:trPr>
          <w:cantSplit/>
        </w:trPr>
        <w:tc>
          <w:tcPr>
            <w:tcW w:type="dxa" w:w="5083"/>
            <w:tcMar>
              <w:top w:w="70" w:type="dxa"/>
              <w:start w:w="80" w:type="dxa"/>
              <w:bottom w:w="70" w:type="dxa"/>
              <w:end w:w="80" w:type="dxa"/>
            </w:tcMar>
            <w:vAlign w:val="top"/>
            <w:shd w:fill="D9EAF7"/>
          </w:tcPr>
          <w:p>
            <w:r>
              <w:rPr>
                <w:color w:val="1F4E79"/>
                <w:sz w:val="16"/>
              </w:rPr>
              <w:t>BLUE</w:t>
            </w:r>
          </w:p>
        </w:tc>
        <w:tc>
          <w:tcPr>
            <w:tcW w:type="dxa" w:w="5083"/>
            <w:tcMar>
              <w:top w:w="70" w:type="dxa"/>
              <w:start w:w="80" w:type="dxa"/>
              <w:bottom w:w="70" w:type="dxa"/>
              <w:end w:w="80" w:type="dxa"/>
            </w:tcMar>
            <w:vAlign w:val="top"/>
          </w:tcPr>
          <w:p>
            <w:r>
              <w:rPr>
                <w:sz w:val="16"/>
              </w:rPr>
              <w:t>Active next integration/productization work</w:t>
            </w:r>
          </w:p>
        </w:tc>
      </w:tr>
      <w:tr>
        <w:trPr>
          <w:cantSplit/>
        </w:trPr>
        <w:tc>
          <w:tcPr>
            <w:tcW w:type="dxa" w:w="5083"/>
            <w:tcMar>
              <w:top w:w="70" w:type="dxa"/>
              <w:start w:w="80" w:type="dxa"/>
              <w:bottom w:w="70" w:type="dxa"/>
              <w:end w:w="80" w:type="dxa"/>
            </w:tcMar>
            <w:vAlign w:val="top"/>
            <w:shd w:fill="FFF2CC"/>
          </w:tcPr>
          <w:p>
            <w:r>
              <w:rPr>
                <w:color w:val="7F6000"/>
                <w:sz w:val="16"/>
              </w:rPr>
              <w:t>YELLOW</w:t>
            </w:r>
          </w:p>
        </w:tc>
        <w:tc>
          <w:tcPr>
            <w:tcW w:type="dxa" w:w="5083"/>
            <w:tcMar>
              <w:top w:w="70" w:type="dxa"/>
              <w:start w:w="80" w:type="dxa"/>
              <w:bottom w:w="70" w:type="dxa"/>
              <w:end w:w="80" w:type="dxa"/>
            </w:tcMar>
            <w:vAlign w:val="top"/>
          </w:tcPr>
          <w:p>
            <w:r>
              <w:rPr>
                <w:sz w:val="16"/>
              </w:rPr>
              <w:t>Planned / partial / separate track</w:t>
            </w:r>
          </w:p>
        </w:tc>
      </w:tr>
      <w:tr>
        <w:trPr>
          <w:cantSplit/>
        </w:trPr>
        <w:tc>
          <w:tcPr>
            <w:tcW w:type="dxa" w:w="5083"/>
            <w:tcMar>
              <w:top w:w="70" w:type="dxa"/>
              <w:start w:w="80" w:type="dxa"/>
              <w:bottom w:w="70" w:type="dxa"/>
              <w:end w:w="80" w:type="dxa"/>
            </w:tcMar>
            <w:vAlign w:val="top"/>
            <w:shd w:fill="F4CCCC"/>
          </w:tcPr>
          <w:p>
            <w:r>
              <w:rPr>
                <w:color w:val="9C0006"/>
                <w:sz w:val="16"/>
              </w:rPr>
              <w:t>RED</w:t>
            </w:r>
          </w:p>
        </w:tc>
        <w:tc>
          <w:tcPr>
            <w:tcW w:type="dxa" w:w="5083"/>
            <w:tcMar>
              <w:top w:w="70" w:type="dxa"/>
              <w:start w:w="80" w:type="dxa"/>
              <w:bottom w:w="70" w:type="dxa"/>
              <w:end w:w="80" w:type="dxa"/>
            </w:tcMar>
            <w:vAlign w:val="top"/>
          </w:tcPr>
          <w:p>
            <w:r>
              <w:rPr>
                <w:sz w:val="16"/>
              </w:rPr>
              <w:t>Open blocker/residual; must not be silently closed</w:t>
            </w:r>
          </w:p>
        </w:tc>
      </w:tr>
      <w:tr>
        <w:trPr>
          <w:cantSplit/>
        </w:trPr>
        <w:tc>
          <w:tcPr>
            <w:tcW w:type="dxa" w:w="5083"/>
            <w:tcMar>
              <w:top w:w="70" w:type="dxa"/>
              <w:start w:w="80" w:type="dxa"/>
              <w:bottom w:w="70" w:type="dxa"/>
              <w:end w:w="80" w:type="dxa"/>
            </w:tcMar>
            <w:vAlign w:val="top"/>
            <w:shd w:fill="E4DFEC"/>
          </w:tcPr>
          <w:p>
            <w:r>
              <w:rPr>
                <w:color w:val="5F497A"/>
                <w:sz w:val="16"/>
              </w:rPr>
              <w:t>PURPLE</w:t>
            </w:r>
          </w:p>
        </w:tc>
        <w:tc>
          <w:tcPr>
            <w:tcW w:type="dxa" w:w="5083"/>
            <w:tcMar>
              <w:top w:w="70" w:type="dxa"/>
              <w:start w:w="80" w:type="dxa"/>
              <w:bottom w:w="70" w:type="dxa"/>
              <w:end w:w="80" w:type="dxa"/>
            </w:tcMar>
            <w:vAlign w:val="top"/>
          </w:tcPr>
          <w:p>
            <w:r>
              <w:rPr>
                <w:sz w:val="16"/>
              </w:rPr>
              <w:t>Frozen/historical authority/evidence; immutable</w:t>
            </w:r>
          </w:p>
        </w:tc>
      </w:tr>
    </w:tbl>
    <w:p>
      <w:pPr>
        <w:pStyle w:val="Heading2"/>
        <w:spacing w:before="160" w:after="80"/>
      </w:pPr>
      <w:r>
        <w:t>Master owner-flow</w:t>
      </w:r>
    </w:p>
    <w:p>
      <w:pPr>
        <w:spacing w:after="120"/>
        <w:ind w:left="360" w:right="216"/>
        <w:shd w:fill="F2F2F2"/>
      </w:pPr>
      <w:r>
        <w:rPr>
          <w:rFonts w:ascii="Consolas" w:hAnsi="Consolas"/>
          <w:color w:val="333333"/>
          <w:sz w:val="15"/>
        </w:rPr>
        <w:t>SOURCE WORLD</w:t>
        <w:br/>
        <w:t xml:space="preserve">  Revit / Dynamo / IFC / later DWG / PDF / Excel / GIS / Scan / CDE</w:t>
        <w:br/>
        <w:t xml:space="preserve">        |</w:t>
        <w:br/>
        <w:t xml:space="preserve">        v</w:t>
        <w:br/>
        <w:t>SOURCE IDENTITY + NORMALIZATION</w:t>
        <w:br/>
        <w:t xml:space="preserve">        |</w:t>
        <w:br/>
        <w:t xml:space="preserve">        v</w:t>
        <w:br/>
        <w:t>PROJECT / BUILDING / STAGE / DELIVERY CONTEXT</w:t>
        <w:br/>
        <w:t xml:space="preserve">        |</w:t>
        <w:br/>
        <w:t xml:space="preserve">        +------------------------------+</w:t>
        <w:br/>
        <w:t xml:space="preserve">        |                              |</w:t>
        <w:br/>
        <w:t xml:space="preserve">        v                              v</w:t>
        <w:br/>
        <w:t>REQUIREMENT AUTHORITY           REFERENCE AUTHORITY</w:t>
        <w:br/>
        <w:t xml:space="preserve">        |                              |</w:t>
        <w:br/>
        <w:t xml:space="preserve">        +---------------+--------------+</w:t>
        <w:br/>
        <w:t xml:space="preserve">                        v</w:t>
        <w:br/>
        <w:t xml:space="preserve">                VALIDATION CONTEXT</w:t>
        <w:br/>
        <w:t xml:space="preserve">                        |</w:t>
        <w:br/>
        <w:t xml:space="preserve">                        v</w:t>
        <w:br/>
        <w:t xml:space="preserve">                VALIDATION ENGINE</w:t>
        <w:br/>
        <w:t xml:space="preserve">                        |</w:t>
        <w:br/>
        <w:t xml:space="preserve">                        v</w:t>
        <w:br/>
        <w:t xml:space="preserve">                OBJECT VALIDATION</w:t>
        <w:br/>
        <w:t xml:space="preserve">                        |</w:t>
        <w:br/>
        <w:t xml:space="preserve">                        v</w:t>
        <w:br/>
        <w:t xml:space="preserve">                   REVIEW</w:t>
        <w:br/>
        <w:t xml:space="preserve">                        |</w:t>
        <w:br/>
        <w:t xml:space="preserve">                        v</w:t>
        <w:br/>
        <w:t xml:space="preserve">               DELIVERY APPROVAL</w:t>
        <w:br/>
        <w:t xml:space="preserve">                        |</w:t>
        <w:br/>
        <w:t xml:space="preserve">                        v</w:t>
        <w:br/>
        <w:t xml:space="preserve">                 APPROVAL GATE</w:t>
        <w:br/>
        <w:t xml:space="preserve">                        |</w:t>
        <w:br/>
        <w:t xml:space="preserve">                        v</w:t>
        <w:br/>
        <w:t xml:space="preserve">          CANONICAL INFORMATION PRODUCT</w:t>
        <w:br/>
        <w:t xml:space="preserve">                        |</w:t>
        <w:br/>
        <w:t xml:space="preserve">                        v</w:t>
        <w:br/>
        <w:t xml:space="preserve">         APPROVED INBOX / DATABASE / HISTORY</w:t>
        <w:br/>
        <w:t xml:space="preserve">                        |</w:t>
        <w:br/>
        <w:t xml:space="preserve">             +----------+----------+</w:t>
        <w:br/>
        <w:t xml:space="preserve">             |          |          |</w:t>
        <w:br/>
        <w:t xml:space="preserve">             v          v          v</w:t>
        <w:br/>
        <w:t xml:space="preserve">           AIM/FM      GIS/CDE    Analytics/API</w:t>
        <w:br/>
        <w:t xml:space="preserve">                        |</w:t>
        <w:br/>
        <w:t xml:space="preserve">                        v</w:t>
        <w:br/>
        <w:t xml:space="preserve">              VERIFIED PUBLISH / CURRENT</w:t>
      </w:r>
    </w:p>
    <w:p>
      <w:pPr>
        <w:pStyle w:val="Heading2"/>
        <w:spacing w:before="160" w:after="80"/>
      </w:pPr>
      <w:r>
        <w:t>Layer register</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541"/>
            <w:shd w:fill="163A5F"/>
            <w:vAlign w:val="center"/>
            <w:tcMar>
              <w:top w:w="70" w:type="dxa"/>
              <w:start w:w="80" w:type="dxa"/>
              <w:bottom w:w="70" w:type="dxa"/>
              <w:end w:w="80" w:type="dxa"/>
            </w:tcMar>
          </w:tcPr>
          <w:p>
            <w:r>
              <w:rPr>
                <w:b/>
                <w:color w:val="FFFFFF"/>
                <w:sz w:val="17"/>
              </w:rPr>
              <w:t>#</w:t>
            </w:r>
          </w:p>
        </w:tc>
        <w:tc>
          <w:tcPr>
            <w:tcW w:type="dxa" w:w="2541"/>
            <w:shd w:fill="163A5F"/>
            <w:vAlign w:val="center"/>
            <w:tcMar>
              <w:top w:w="70" w:type="dxa"/>
              <w:start w:w="80" w:type="dxa"/>
              <w:bottom w:w="70" w:type="dxa"/>
              <w:end w:w="80" w:type="dxa"/>
            </w:tcMar>
          </w:tcPr>
          <w:p>
            <w:r>
              <w:rPr>
                <w:b/>
                <w:color w:val="FFFFFF"/>
                <w:sz w:val="17"/>
              </w:rPr>
              <w:t>Layer</w:t>
            </w:r>
          </w:p>
        </w:tc>
        <w:tc>
          <w:tcPr>
            <w:tcW w:type="dxa" w:w="2541"/>
            <w:shd w:fill="163A5F"/>
            <w:vAlign w:val="center"/>
            <w:tcMar>
              <w:top w:w="70" w:type="dxa"/>
              <w:start w:w="80" w:type="dxa"/>
              <w:bottom w:w="70" w:type="dxa"/>
              <w:end w:w="80" w:type="dxa"/>
            </w:tcMar>
          </w:tcPr>
          <w:p>
            <w:r>
              <w:rPr>
                <w:b/>
                <w:color w:val="FFFFFF"/>
                <w:sz w:val="17"/>
              </w:rPr>
              <w:t>Responsibility</w:t>
            </w:r>
          </w:p>
        </w:tc>
        <w:tc>
          <w:tcPr>
            <w:tcW w:type="dxa" w:w="2541"/>
            <w:shd w:fill="163A5F"/>
            <w:vAlign w:val="center"/>
            <w:tcMar>
              <w:top w:w="70" w:type="dxa"/>
              <w:start w:w="80" w:type="dxa"/>
              <w:bottom w:w="70" w:type="dxa"/>
              <w:end w:w="80" w:type="dxa"/>
            </w:tcMar>
          </w:tcPr>
          <w:p>
            <w:r>
              <w:rPr>
                <w:b/>
                <w:color w:val="FFFFFF"/>
                <w:sz w:val="17"/>
              </w:rPr>
              <w:t>Status</w:t>
            </w:r>
          </w:p>
        </w:tc>
      </w:tr>
      <w:tr>
        <w:trPr>
          <w:cantSplit/>
        </w:trPr>
        <w:tc>
          <w:tcPr>
            <w:tcW w:type="dxa" w:w="2541"/>
            <w:tcMar>
              <w:top w:w="70" w:type="dxa"/>
              <w:start w:w="80" w:type="dxa"/>
              <w:bottom w:w="70" w:type="dxa"/>
              <w:end w:w="80" w:type="dxa"/>
            </w:tcMar>
            <w:vAlign w:val="top"/>
          </w:tcPr>
          <w:p>
            <w:r>
              <w:rPr>
                <w:sz w:val="16"/>
              </w:rPr>
              <w:t>01</w:t>
            </w:r>
          </w:p>
        </w:tc>
        <w:tc>
          <w:tcPr>
            <w:tcW w:type="dxa" w:w="2541"/>
            <w:tcMar>
              <w:top w:w="70" w:type="dxa"/>
              <w:start w:w="80" w:type="dxa"/>
              <w:bottom w:w="70" w:type="dxa"/>
              <w:end w:w="80" w:type="dxa"/>
            </w:tcMar>
            <w:vAlign w:val="top"/>
          </w:tcPr>
          <w:p>
            <w:r>
              <w:rPr>
                <w:sz w:val="16"/>
              </w:rPr>
              <w:t>Source / Authoring</w:t>
            </w:r>
          </w:p>
        </w:tc>
        <w:tc>
          <w:tcPr>
            <w:tcW w:type="dxa" w:w="2541"/>
            <w:tcMar>
              <w:top w:w="70" w:type="dxa"/>
              <w:start w:w="80" w:type="dxa"/>
              <w:bottom w:w="70" w:type="dxa"/>
              <w:end w:w="80" w:type="dxa"/>
            </w:tcMar>
            <w:vAlign w:val="top"/>
          </w:tcPr>
          <w:p>
            <w:r>
              <w:rPr>
                <w:sz w:val="16"/>
              </w:rPr>
              <w:t>Revit, Dynamo/Python, IFC; planned DWG/PDF/Excel/GIS/scan/CDE/FM sources</w:t>
            </w:r>
          </w:p>
        </w:tc>
        <w:tc>
          <w:tcPr>
            <w:tcW w:type="dxa" w:w="2541"/>
            <w:tcMar>
              <w:top w:w="70" w:type="dxa"/>
              <w:start w:w="80" w:type="dxa"/>
              <w:bottom w:w="70" w:type="dxa"/>
              <w:end w:w="80" w:type="dxa"/>
            </w:tcMar>
            <w:vAlign w:val="top"/>
            <w:shd w:fill="D9EAD3"/>
          </w:tcPr>
          <w:p>
            <w:r>
              <w:rPr>
                <w:color w:val="2E6B2E"/>
                <w:sz w:val="16"/>
              </w:rPr>
              <w:t>GREEN</w:t>
            </w:r>
          </w:p>
        </w:tc>
      </w:tr>
      <w:tr>
        <w:trPr>
          <w:cantSplit/>
        </w:trPr>
        <w:tc>
          <w:tcPr>
            <w:tcW w:type="dxa" w:w="2541"/>
            <w:tcMar>
              <w:top w:w="70" w:type="dxa"/>
              <w:start w:w="80" w:type="dxa"/>
              <w:bottom w:w="70" w:type="dxa"/>
              <w:end w:w="80" w:type="dxa"/>
            </w:tcMar>
            <w:vAlign w:val="top"/>
          </w:tcPr>
          <w:p>
            <w:r>
              <w:rPr>
                <w:sz w:val="16"/>
              </w:rPr>
              <w:t>02</w:t>
            </w:r>
          </w:p>
        </w:tc>
        <w:tc>
          <w:tcPr>
            <w:tcW w:type="dxa" w:w="2541"/>
            <w:tcMar>
              <w:top w:w="70" w:type="dxa"/>
              <w:start w:w="80" w:type="dxa"/>
              <w:bottom w:w="70" w:type="dxa"/>
              <w:end w:w="80" w:type="dxa"/>
            </w:tcMar>
            <w:vAlign w:val="top"/>
          </w:tcPr>
          <w:p>
            <w:r>
              <w:rPr>
                <w:sz w:val="16"/>
              </w:rPr>
              <w:t>Acquisition / Adapters</w:t>
            </w:r>
          </w:p>
        </w:tc>
        <w:tc>
          <w:tcPr>
            <w:tcW w:type="dxa" w:w="2541"/>
            <w:tcMar>
              <w:top w:w="70" w:type="dxa"/>
              <w:start w:w="80" w:type="dxa"/>
              <w:bottom w:w="70" w:type="dxa"/>
              <w:end w:w="80" w:type="dxa"/>
            </w:tcMar>
            <w:vAlign w:val="top"/>
          </w:tcPr>
          <w:p>
            <w:r>
              <w:rPr>
                <w:sz w:val="16"/>
              </w:rPr>
              <w:t>Source-specific import/export, raw file hashing, normalization, project/property/building extraction</w:t>
            </w:r>
          </w:p>
        </w:tc>
        <w:tc>
          <w:tcPr>
            <w:tcW w:type="dxa" w:w="2541"/>
            <w:tcMar>
              <w:top w:w="70" w:type="dxa"/>
              <w:start w:w="80" w:type="dxa"/>
              <w:bottom w:w="70" w:type="dxa"/>
              <w:end w:w="80" w:type="dxa"/>
            </w:tcMar>
            <w:vAlign w:val="top"/>
            <w:shd w:fill="D9EAD3"/>
          </w:tcPr>
          <w:p>
            <w:r>
              <w:rPr>
                <w:color w:val="2E6B2E"/>
                <w:sz w:val="16"/>
              </w:rPr>
              <w:t>GREEN</w:t>
            </w:r>
          </w:p>
        </w:tc>
      </w:tr>
      <w:tr>
        <w:trPr>
          <w:cantSplit/>
        </w:trPr>
        <w:tc>
          <w:tcPr>
            <w:tcW w:type="dxa" w:w="2541"/>
            <w:tcMar>
              <w:top w:w="70" w:type="dxa"/>
              <w:start w:w="80" w:type="dxa"/>
              <w:bottom w:w="70" w:type="dxa"/>
              <w:end w:w="80" w:type="dxa"/>
            </w:tcMar>
            <w:vAlign w:val="top"/>
          </w:tcPr>
          <w:p>
            <w:r>
              <w:rPr>
                <w:sz w:val="16"/>
              </w:rPr>
              <w:t>03</w:t>
            </w:r>
          </w:p>
        </w:tc>
        <w:tc>
          <w:tcPr>
            <w:tcW w:type="dxa" w:w="2541"/>
            <w:tcMar>
              <w:top w:w="70" w:type="dxa"/>
              <w:start w:w="80" w:type="dxa"/>
              <w:bottom w:w="70" w:type="dxa"/>
              <w:end w:w="80" w:type="dxa"/>
            </w:tcMar>
            <w:vAlign w:val="top"/>
          </w:tcPr>
          <w:p>
            <w:r>
              <w:rPr>
                <w:sz w:val="16"/>
              </w:rPr>
              <w:t>Source Identity &amp; Integrity</w:t>
            </w:r>
          </w:p>
        </w:tc>
        <w:tc>
          <w:tcPr>
            <w:tcW w:type="dxa" w:w="2541"/>
            <w:tcMar>
              <w:top w:w="70" w:type="dxa"/>
              <w:start w:w="80" w:type="dxa"/>
              <w:bottom w:w="70" w:type="dxa"/>
              <w:end w:w="80" w:type="dxa"/>
            </w:tcMar>
            <w:vAlign w:val="top"/>
          </w:tcPr>
          <w:p>
            <w:r>
              <w:rPr>
                <w:sz w:val="16"/>
              </w:rPr>
              <w:t>SHA-256, run/building/project identity, source precedence, fresh-source rule, fail-closed</w:t>
            </w:r>
          </w:p>
        </w:tc>
        <w:tc>
          <w:tcPr>
            <w:tcW w:type="dxa" w:w="2541"/>
            <w:tcMar>
              <w:top w:w="70" w:type="dxa"/>
              <w:start w:w="80" w:type="dxa"/>
              <w:bottom w:w="70" w:type="dxa"/>
              <w:end w:w="80" w:type="dxa"/>
            </w:tcMar>
            <w:vAlign w:val="top"/>
            <w:shd w:fill="D9EAD3"/>
          </w:tcPr>
          <w:p>
            <w:r>
              <w:rPr>
                <w:color w:val="2E6B2E"/>
                <w:sz w:val="16"/>
              </w:rPr>
              <w:t>GREEN</w:t>
            </w:r>
          </w:p>
        </w:tc>
      </w:tr>
      <w:tr>
        <w:trPr>
          <w:cantSplit/>
        </w:trPr>
        <w:tc>
          <w:tcPr>
            <w:tcW w:type="dxa" w:w="2541"/>
            <w:tcMar>
              <w:top w:w="70" w:type="dxa"/>
              <w:start w:w="80" w:type="dxa"/>
              <w:bottom w:w="70" w:type="dxa"/>
              <w:end w:w="80" w:type="dxa"/>
            </w:tcMar>
            <w:vAlign w:val="top"/>
          </w:tcPr>
          <w:p>
            <w:r>
              <w:rPr>
                <w:sz w:val="16"/>
              </w:rPr>
              <w:t>04</w:t>
            </w:r>
          </w:p>
        </w:tc>
        <w:tc>
          <w:tcPr>
            <w:tcW w:type="dxa" w:w="2541"/>
            <w:tcMar>
              <w:top w:w="70" w:type="dxa"/>
              <w:start w:w="80" w:type="dxa"/>
              <w:bottom w:w="70" w:type="dxa"/>
              <w:end w:w="80" w:type="dxa"/>
            </w:tcMar>
            <w:vAlign w:val="top"/>
          </w:tcPr>
          <w:p>
            <w:r>
              <w:rPr>
                <w:sz w:val="16"/>
              </w:rPr>
              <w:t>Governed Project Context</w:t>
            </w:r>
          </w:p>
        </w:tc>
        <w:tc>
          <w:tcPr>
            <w:tcW w:type="dxa" w:w="2541"/>
            <w:tcMar>
              <w:top w:w="70" w:type="dxa"/>
              <w:start w:w="80" w:type="dxa"/>
              <w:bottom w:w="70" w:type="dxa"/>
              <w:end w:w="80" w:type="dxa"/>
            </w:tcMar>
            <w:vAlign w:val="top"/>
          </w:tcPr>
          <w:p>
            <w:r>
              <w:rPr>
                <w:sz w:val="16"/>
              </w:rPr>
              <w:t>Organisation -&gt; Project -&gt; Property -&gt; Building -&gt; Stage -&gt; Delivery Cycle</w:t>
            </w:r>
          </w:p>
        </w:tc>
        <w:tc>
          <w:tcPr>
            <w:tcW w:type="dxa" w:w="2541"/>
            <w:tcMar>
              <w:top w:w="70" w:type="dxa"/>
              <w:start w:w="80" w:type="dxa"/>
              <w:bottom w:w="70" w:type="dxa"/>
              <w:end w:w="80" w:type="dxa"/>
            </w:tcMar>
            <w:vAlign w:val="top"/>
            <w:shd w:fill="D9EAF7"/>
          </w:tcPr>
          <w:p>
            <w:r>
              <w:rPr>
                <w:color w:val="1F4E79"/>
                <w:sz w:val="16"/>
              </w:rPr>
              <w:t>BLUE</w:t>
            </w:r>
          </w:p>
        </w:tc>
      </w:tr>
      <w:tr>
        <w:trPr>
          <w:cantSplit/>
        </w:trPr>
        <w:tc>
          <w:tcPr>
            <w:tcW w:type="dxa" w:w="2541"/>
            <w:tcMar>
              <w:top w:w="70" w:type="dxa"/>
              <w:start w:w="80" w:type="dxa"/>
              <w:bottom w:w="70" w:type="dxa"/>
              <w:end w:w="80" w:type="dxa"/>
            </w:tcMar>
            <w:vAlign w:val="top"/>
          </w:tcPr>
          <w:p>
            <w:r>
              <w:rPr>
                <w:sz w:val="16"/>
              </w:rPr>
              <w:t>05</w:t>
            </w:r>
          </w:p>
        </w:tc>
        <w:tc>
          <w:tcPr>
            <w:tcW w:type="dxa" w:w="2541"/>
            <w:tcMar>
              <w:top w:w="70" w:type="dxa"/>
              <w:start w:w="80" w:type="dxa"/>
              <w:bottom w:w="70" w:type="dxa"/>
              <w:end w:w="80" w:type="dxa"/>
            </w:tcMar>
            <w:vAlign w:val="top"/>
          </w:tcPr>
          <w:p>
            <w:r>
              <w:rPr>
                <w:sz w:val="16"/>
              </w:rPr>
              <w:t>Requirement Authority</w:t>
            </w:r>
          </w:p>
        </w:tc>
        <w:tc>
          <w:tcPr>
            <w:tcW w:type="dxa" w:w="2541"/>
            <w:tcMar>
              <w:top w:w="70" w:type="dxa"/>
              <w:start w:w="80" w:type="dxa"/>
              <w:bottom w:w="70" w:type="dxa"/>
              <w:end w:w="80" w:type="dxa"/>
            </w:tcMar>
            <w:vAlign w:val="top"/>
          </w:tcPr>
          <w:p>
            <w:r>
              <w:rPr>
                <w:sz w:val="16"/>
              </w:rPr>
              <w:t>Requirement Set/Version, rules, severity, applicability, provenance and exact library identity</w:t>
            </w:r>
          </w:p>
        </w:tc>
        <w:tc>
          <w:tcPr>
            <w:tcW w:type="dxa" w:w="2541"/>
            <w:tcMar>
              <w:top w:w="70" w:type="dxa"/>
              <w:start w:w="80" w:type="dxa"/>
              <w:bottom w:w="70" w:type="dxa"/>
              <w:end w:w="80" w:type="dxa"/>
            </w:tcMar>
            <w:vAlign w:val="top"/>
            <w:shd w:fill="D9EAD3"/>
          </w:tcPr>
          <w:p>
            <w:r>
              <w:rPr>
                <w:color w:val="2E6B2E"/>
                <w:sz w:val="16"/>
              </w:rPr>
              <w:t>GREEN</w:t>
            </w:r>
          </w:p>
        </w:tc>
      </w:tr>
      <w:tr>
        <w:trPr>
          <w:cantSplit/>
        </w:trPr>
        <w:tc>
          <w:tcPr>
            <w:tcW w:type="dxa" w:w="2541"/>
            <w:tcMar>
              <w:top w:w="70" w:type="dxa"/>
              <w:start w:w="80" w:type="dxa"/>
              <w:bottom w:w="70" w:type="dxa"/>
              <w:end w:w="80" w:type="dxa"/>
            </w:tcMar>
            <w:vAlign w:val="top"/>
          </w:tcPr>
          <w:p>
            <w:r>
              <w:rPr>
                <w:sz w:val="16"/>
              </w:rPr>
              <w:t>06</w:t>
            </w:r>
          </w:p>
        </w:tc>
        <w:tc>
          <w:tcPr>
            <w:tcW w:type="dxa" w:w="2541"/>
            <w:tcMar>
              <w:top w:w="70" w:type="dxa"/>
              <w:start w:w="80" w:type="dxa"/>
              <w:bottom w:w="70" w:type="dxa"/>
              <w:end w:w="80" w:type="dxa"/>
            </w:tcMar>
            <w:vAlign w:val="top"/>
          </w:tcPr>
          <w:p>
            <w:r>
              <w:rPr>
                <w:sz w:val="16"/>
              </w:rPr>
              <w:t>Reference Authority</w:t>
            </w:r>
          </w:p>
        </w:tc>
        <w:tc>
          <w:tcPr>
            <w:tcW w:type="dxa" w:w="2541"/>
            <w:tcMar>
              <w:top w:w="70" w:type="dxa"/>
              <w:start w:w="80" w:type="dxa"/>
              <w:bottom w:w="70" w:type="dxa"/>
              <w:end w:w="80" w:type="dxa"/>
            </w:tcMar>
            <w:vAlign w:val="top"/>
          </w:tcPr>
          <w:p>
            <w:r>
              <w:rPr>
                <w:sz w:val="16"/>
              </w:rPr>
              <w:t>Allowed values, code lists, classification and exact reference content identity</w:t>
            </w:r>
          </w:p>
        </w:tc>
        <w:tc>
          <w:tcPr>
            <w:tcW w:type="dxa" w:w="2541"/>
            <w:tcMar>
              <w:top w:w="70" w:type="dxa"/>
              <w:start w:w="80" w:type="dxa"/>
              <w:bottom w:w="70" w:type="dxa"/>
              <w:end w:w="80" w:type="dxa"/>
            </w:tcMar>
            <w:vAlign w:val="top"/>
            <w:shd w:fill="D9EAD3"/>
          </w:tcPr>
          <w:p>
            <w:r>
              <w:rPr>
                <w:color w:val="2E6B2E"/>
                <w:sz w:val="16"/>
              </w:rPr>
              <w:t>GREEN</w:t>
            </w:r>
          </w:p>
        </w:tc>
      </w:tr>
      <w:tr>
        <w:trPr>
          <w:cantSplit/>
        </w:trPr>
        <w:tc>
          <w:tcPr>
            <w:tcW w:type="dxa" w:w="2541"/>
            <w:tcMar>
              <w:top w:w="70" w:type="dxa"/>
              <w:start w:w="80" w:type="dxa"/>
              <w:bottom w:w="70" w:type="dxa"/>
              <w:end w:w="80" w:type="dxa"/>
            </w:tcMar>
            <w:vAlign w:val="top"/>
          </w:tcPr>
          <w:p>
            <w:r>
              <w:rPr>
                <w:sz w:val="16"/>
              </w:rPr>
              <w:t>07</w:t>
            </w:r>
          </w:p>
        </w:tc>
        <w:tc>
          <w:tcPr>
            <w:tcW w:type="dxa" w:w="2541"/>
            <w:tcMar>
              <w:top w:w="70" w:type="dxa"/>
              <w:start w:w="80" w:type="dxa"/>
              <w:bottom w:w="70" w:type="dxa"/>
              <w:end w:w="80" w:type="dxa"/>
            </w:tcMar>
            <w:vAlign w:val="top"/>
          </w:tcPr>
          <w:p>
            <w:r>
              <w:rPr>
                <w:sz w:val="16"/>
              </w:rPr>
              <w:t>Validation Context</w:t>
            </w:r>
          </w:p>
        </w:tc>
        <w:tc>
          <w:tcPr>
            <w:tcW w:type="dxa" w:w="2541"/>
            <w:tcMar>
              <w:top w:w="70" w:type="dxa"/>
              <w:start w:w="80" w:type="dxa"/>
              <w:bottom w:w="70" w:type="dxa"/>
              <w:end w:w="80" w:type="dxa"/>
            </w:tcMar>
            <w:vAlign w:val="top"/>
          </w:tcPr>
          <w:p>
            <w:r>
              <w:rPr>
                <w:sz w:val="16"/>
              </w:rPr>
              <w:t>Immutable binding of requirement + reference + project context; context SHA and effective rules</w:t>
            </w:r>
          </w:p>
        </w:tc>
        <w:tc>
          <w:tcPr>
            <w:tcW w:type="dxa" w:w="2541"/>
            <w:tcMar>
              <w:top w:w="70" w:type="dxa"/>
              <w:start w:w="80" w:type="dxa"/>
              <w:bottom w:w="70" w:type="dxa"/>
              <w:end w:w="80" w:type="dxa"/>
            </w:tcMar>
            <w:vAlign w:val="top"/>
            <w:shd w:fill="D9EAD3"/>
          </w:tcPr>
          <w:p>
            <w:r>
              <w:rPr>
                <w:color w:val="2E6B2E"/>
                <w:sz w:val="16"/>
              </w:rPr>
              <w:t>GREEN</w:t>
            </w:r>
          </w:p>
        </w:tc>
      </w:tr>
      <w:tr>
        <w:trPr>
          <w:cantSplit/>
        </w:trPr>
        <w:tc>
          <w:tcPr>
            <w:tcW w:type="dxa" w:w="2541"/>
            <w:tcMar>
              <w:top w:w="70" w:type="dxa"/>
              <w:start w:w="80" w:type="dxa"/>
              <w:bottom w:w="70" w:type="dxa"/>
              <w:end w:w="80" w:type="dxa"/>
            </w:tcMar>
            <w:vAlign w:val="top"/>
          </w:tcPr>
          <w:p>
            <w:r>
              <w:rPr>
                <w:sz w:val="16"/>
              </w:rPr>
              <w:t>08</w:t>
            </w:r>
          </w:p>
        </w:tc>
        <w:tc>
          <w:tcPr>
            <w:tcW w:type="dxa" w:w="2541"/>
            <w:tcMar>
              <w:top w:w="70" w:type="dxa"/>
              <w:start w:w="80" w:type="dxa"/>
              <w:bottom w:w="70" w:type="dxa"/>
              <w:end w:w="80" w:type="dxa"/>
            </w:tcMar>
            <w:vAlign w:val="top"/>
          </w:tcPr>
          <w:p>
            <w:r>
              <w:rPr>
                <w:sz w:val="16"/>
              </w:rPr>
              <w:t>Validation Engine</w:t>
            </w:r>
          </w:p>
        </w:tc>
        <w:tc>
          <w:tcPr>
            <w:tcW w:type="dxa" w:w="2541"/>
            <w:tcMar>
              <w:top w:w="70" w:type="dxa"/>
              <w:start w:w="80" w:type="dxa"/>
              <w:bottom w:w="70" w:type="dxa"/>
              <w:end w:w="80" w:type="dxa"/>
            </w:tcMar>
            <w:vAlign w:val="top"/>
          </w:tcPr>
          <w:p>
            <w:r>
              <w:rPr>
                <w:sz w:val="16"/>
              </w:rPr>
              <w:t>Room/area/identity/property/classification validation; STOP/WARNING/INFO/PASS/BLOCKED</w:t>
            </w:r>
          </w:p>
        </w:tc>
        <w:tc>
          <w:tcPr>
            <w:tcW w:type="dxa" w:w="2541"/>
            <w:tcMar>
              <w:top w:w="70" w:type="dxa"/>
              <w:start w:w="80" w:type="dxa"/>
              <w:bottom w:w="70" w:type="dxa"/>
              <w:end w:w="80" w:type="dxa"/>
            </w:tcMar>
            <w:vAlign w:val="top"/>
            <w:shd w:fill="D9EAD3"/>
          </w:tcPr>
          <w:p>
            <w:r>
              <w:rPr>
                <w:color w:val="2E6B2E"/>
                <w:sz w:val="16"/>
              </w:rPr>
              <w:t>GREEN</w:t>
            </w:r>
          </w:p>
        </w:tc>
      </w:tr>
      <w:tr>
        <w:trPr>
          <w:cantSplit/>
        </w:trPr>
        <w:tc>
          <w:tcPr>
            <w:tcW w:type="dxa" w:w="2541"/>
            <w:tcMar>
              <w:top w:w="70" w:type="dxa"/>
              <w:start w:w="80" w:type="dxa"/>
              <w:bottom w:w="70" w:type="dxa"/>
              <w:end w:w="80" w:type="dxa"/>
            </w:tcMar>
            <w:vAlign w:val="top"/>
          </w:tcPr>
          <w:p>
            <w:r>
              <w:rPr>
                <w:sz w:val="16"/>
              </w:rPr>
              <w:t>09</w:t>
            </w:r>
          </w:p>
        </w:tc>
        <w:tc>
          <w:tcPr>
            <w:tcW w:type="dxa" w:w="2541"/>
            <w:tcMar>
              <w:top w:w="70" w:type="dxa"/>
              <w:start w:w="80" w:type="dxa"/>
              <w:bottom w:w="70" w:type="dxa"/>
              <w:end w:w="80" w:type="dxa"/>
            </w:tcMar>
            <w:vAlign w:val="top"/>
          </w:tcPr>
          <w:p>
            <w:r>
              <w:rPr>
                <w:sz w:val="16"/>
              </w:rPr>
              <w:t>Object Validator</w:t>
            </w:r>
          </w:p>
        </w:tc>
        <w:tc>
          <w:tcPr>
            <w:tcW w:type="dxa" w:w="2541"/>
            <w:tcMar>
              <w:top w:w="70" w:type="dxa"/>
              <w:start w:w="80" w:type="dxa"/>
              <w:bottom w:w="70" w:type="dxa"/>
              <w:end w:w="80" w:type="dxa"/>
            </w:tcMar>
            <w:vAlign w:val="top"/>
          </w:tcPr>
          <w:p>
            <w:r>
              <w:rPr>
                <w:sz w:val="16"/>
              </w:rPr>
              <w:t>Walls/doors/windows/boundaries/links/object issues; bound result SHA and authority binding</w:t>
            </w:r>
          </w:p>
        </w:tc>
        <w:tc>
          <w:tcPr>
            <w:tcW w:type="dxa" w:w="2541"/>
            <w:tcMar>
              <w:top w:w="70" w:type="dxa"/>
              <w:start w:w="80" w:type="dxa"/>
              <w:bottom w:w="70" w:type="dxa"/>
              <w:end w:w="80" w:type="dxa"/>
            </w:tcMar>
            <w:vAlign w:val="top"/>
            <w:shd w:fill="D9EAD3"/>
          </w:tcPr>
          <w:p>
            <w:r>
              <w:rPr>
                <w:color w:val="2E6B2E"/>
                <w:sz w:val="16"/>
              </w:rPr>
              <w:t>GREEN</w:t>
            </w:r>
          </w:p>
        </w:tc>
      </w:tr>
      <w:tr>
        <w:trPr>
          <w:cantSplit/>
        </w:trPr>
        <w:tc>
          <w:tcPr>
            <w:tcW w:type="dxa" w:w="2541"/>
            <w:tcMar>
              <w:top w:w="70" w:type="dxa"/>
              <w:start w:w="80" w:type="dxa"/>
              <w:bottom w:w="70" w:type="dxa"/>
              <w:end w:w="80" w:type="dxa"/>
            </w:tcMar>
            <w:vAlign w:val="top"/>
          </w:tcPr>
          <w:p>
            <w:r>
              <w:rPr>
                <w:sz w:val="16"/>
              </w:rPr>
              <w:t>10</w:t>
            </w:r>
          </w:p>
        </w:tc>
        <w:tc>
          <w:tcPr>
            <w:tcW w:type="dxa" w:w="2541"/>
            <w:tcMar>
              <w:top w:w="70" w:type="dxa"/>
              <w:start w:w="80" w:type="dxa"/>
              <w:bottom w:w="70" w:type="dxa"/>
              <w:end w:w="80" w:type="dxa"/>
            </w:tcMar>
            <w:vAlign w:val="top"/>
          </w:tcPr>
          <w:p>
            <w:r>
              <w:rPr>
                <w:sz w:val="16"/>
              </w:rPr>
              <w:t>Correction / AutoFix</w:t>
            </w:r>
          </w:p>
        </w:tc>
        <w:tc>
          <w:tcPr>
            <w:tcW w:type="dxa" w:w="2541"/>
            <w:tcMar>
              <w:top w:w="70" w:type="dxa"/>
              <w:start w:w="80" w:type="dxa"/>
              <w:bottom w:w="70" w:type="dxa"/>
              <w:end w:w="80" w:type="dxa"/>
            </w:tcMar>
            <w:vAlign w:val="top"/>
          </w:tcPr>
          <w:p>
            <w:r>
              <w:rPr>
                <w:sz w:val="16"/>
              </w:rPr>
              <w:t>Proposals, preview, human Correction Approval, compare-before-write; fresh source required</w:t>
            </w:r>
          </w:p>
        </w:tc>
        <w:tc>
          <w:tcPr>
            <w:tcW w:type="dxa" w:w="2541"/>
            <w:tcMar>
              <w:top w:w="70" w:type="dxa"/>
              <w:start w:w="80" w:type="dxa"/>
              <w:bottom w:w="70" w:type="dxa"/>
              <w:end w:w="80" w:type="dxa"/>
            </w:tcMar>
            <w:vAlign w:val="top"/>
            <w:shd w:fill="D9EAD3"/>
          </w:tcPr>
          <w:p>
            <w:r>
              <w:rPr>
                <w:color w:val="2E6B2E"/>
                <w:sz w:val="16"/>
              </w:rPr>
              <w:t>GREEN</w:t>
            </w:r>
          </w:p>
        </w:tc>
      </w:tr>
      <w:tr>
        <w:trPr>
          <w:cantSplit/>
        </w:trPr>
        <w:tc>
          <w:tcPr>
            <w:tcW w:type="dxa" w:w="2541"/>
            <w:tcMar>
              <w:top w:w="70" w:type="dxa"/>
              <w:start w:w="80" w:type="dxa"/>
              <w:bottom w:w="70" w:type="dxa"/>
              <w:end w:w="80" w:type="dxa"/>
            </w:tcMar>
            <w:vAlign w:val="top"/>
          </w:tcPr>
          <w:p>
            <w:r>
              <w:rPr>
                <w:sz w:val="16"/>
              </w:rPr>
              <w:t>11</w:t>
            </w:r>
          </w:p>
        </w:tc>
        <w:tc>
          <w:tcPr>
            <w:tcW w:type="dxa" w:w="2541"/>
            <w:tcMar>
              <w:top w:w="70" w:type="dxa"/>
              <w:start w:w="80" w:type="dxa"/>
              <w:bottom w:w="70" w:type="dxa"/>
              <w:end w:w="80" w:type="dxa"/>
            </w:tcMar>
            <w:vAlign w:val="top"/>
          </w:tcPr>
          <w:p>
            <w:r>
              <w:rPr>
                <w:sz w:val="16"/>
              </w:rPr>
              <w:t>Review Lifecycle</w:t>
            </w:r>
          </w:p>
        </w:tc>
        <w:tc>
          <w:tcPr>
            <w:tcW w:type="dxa" w:w="2541"/>
            <w:tcMar>
              <w:top w:w="70" w:type="dxa"/>
              <w:start w:w="80" w:type="dxa"/>
              <w:bottom w:w="70" w:type="dxa"/>
              <w:end w:w="80" w:type="dxa"/>
            </w:tcMar>
            <w:vAlign w:val="top"/>
          </w:tcPr>
          <w:p>
            <w:r>
              <w:rPr>
                <w:sz w:val="16"/>
              </w:rPr>
              <w:t>Review session, sealed bundle, audit, validation, corrections, Delivery Approval</w:t>
            </w:r>
          </w:p>
        </w:tc>
        <w:tc>
          <w:tcPr>
            <w:tcW w:type="dxa" w:w="2541"/>
            <w:tcMar>
              <w:top w:w="70" w:type="dxa"/>
              <w:start w:w="80" w:type="dxa"/>
              <w:bottom w:w="70" w:type="dxa"/>
              <w:end w:w="80" w:type="dxa"/>
            </w:tcMar>
            <w:vAlign w:val="top"/>
            <w:shd w:fill="D9EAD3"/>
          </w:tcPr>
          <w:p>
            <w:r>
              <w:rPr>
                <w:color w:val="2E6B2E"/>
                <w:sz w:val="16"/>
              </w:rPr>
              <w:t>GREEN</w:t>
            </w:r>
          </w:p>
        </w:tc>
      </w:tr>
      <w:tr>
        <w:trPr>
          <w:cantSplit/>
        </w:trPr>
        <w:tc>
          <w:tcPr>
            <w:tcW w:type="dxa" w:w="2541"/>
            <w:tcMar>
              <w:top w:w="70" w:type="dxa"/>
              <w:start w:w="80" w:type="dxa"/>
              <w:bottom w:w="70" w:type="dxa"/>
              <w:end w:w="80" w:type="dxa"/>
            </w:tcMar>
            <w:vAlign w:val="top"/>
          </w:tcPr>
          <w:p>
            <w:r>
              <w:rPr>
                <w:sz w:val="16"/>
              </w:rPr>
              <w:t>12</w:t>
            </w:r>
          </w:p>
        </w:tc>
        <w:tc>
          <w:tcPr>
            <w:tcW w:type="dxa" w:w="2541"/>
            <w:tcMar>
              <w:top w:w="70" w:type="dxa"/>
              <w:start w:w="80" w:type="dxa"/>
              <w:bottom w:w="70" w:type="dxa"/>
              <w:end w:w="80" w:type="dxa"/>
            </w:tcMar>
            <w:vAlign w:val="top"/>
          </w:tcPr>
          <w:p>
            <w:r>
              <w:rPr>
                <w:sz w:val="16"/>
              </w:rPr>
              <w:t>Approval Gate</w:t>
            </w:r>
          </w:p>
        </w:tc>
        <w:tc>
          <w:tcPr>
            <w:tcW w:type="dxa" w:w="2541"/>
            <w:tcMar>
              <w:top w:w="70" w:type="dxa"/>
              <w:start w:w="80" w:type="dxa"/>
              <w:bottom w:w="70" w:type="dxa"/>
              <w:end w:w="80" w:type="dxa"/>
            </w:tcMar>
            <w:vAlign w:val="top"/>
          </w:tcPr>
          <w:p>
            <w:r>
              <w:rPr>
                <w:sz w:val="16"/>
              </w:rPr>
              <w:t>Human decision bound to fresh source + validation authority + review session; BLOCKED never approvable</w:t>
            </w:r>
          </w:p>
        </w:tc>
        <w:tc>
          <w:tcPr>
            <w:tcW w:type="dxa" w:w="2541"/>
            <w:tcMar>
              <w:top w:w="70" w:type="dxa"/>
              <w:start w:w="80" w:type="dxa"/>
              <w:bottom w:w="70" w:type="dxa"/>
              <w:end w:w="80" w:type="dxa"/>
            </w:tcMar>
            <w:vAlign w:val="top"/>
            <w:shd w:fill="D9EAD3"/>
          </w:tcPr>
          <w:p>
            <w:r>
              <w:rPr>
                <w:color w:val="2E6B2E"/>
                <w:sz w:val="16"/>
              </w:rPr>
              <w:t>GREEN</w:t>
            </w:r>
          </w:p>
        </w:tc>
      </w:tr>
      <w:tr>
        <w:trPr>
          <w:cantSplit/>
        </w:trPr>
        <w:tc>
          <w:tcPr>
            <w:tcW w:type="dxa" w:w="2541"/>
            <w:tcMar>
              <w:top w:w="70" w:type="dxa"/>
              <w:start w:w="80" w:type="dxa"/>
              <w:bottom w:w="70" w:type="dxa"/>
              <w:end w:w="80" w:type="dxa"/>
            </w:tcMar>
            <w:vAlign w:val="top"/>
          </w:tcPr>
          <w:p>
            <w:r>
              <w:rPr>
                <w:sz w:val="16"/>
              </w:rPr>
              <w:t>13</w:t>
            </w:r>
          </w:p>
        </w:tc>
        <w:tc>
          <w:tcPr>
            <w:tcW w:type="dxa" w:w="2541"/>
            <w:tcMar>
              <w:top w:w="70" w:type="dxa"/>
              <w:start w:w="80" w:type="dxa"/>
              <w:bottom w:w="70" w:type="dxa"/>
              <w:end w:w="80" w:type="dxa"/>
            </w:tcMar>
            <w:vAlign w:val="top"/>
          </w:tcPr>
          <w:p>
            <w:r>
              <w:rPr>
                <w:sz w:val="16"/>
              </w:rPr>
              <w:t>Canonical Information Product</w:t>
            </w:r>
          </w:p>
        </w:tc>
        <w:tc>
          <w:tcPr>
            <w:tcW w:type="dxa" w:w="2541"/>
            <w:tcMar>
              <w:top w:w="70" w:type="dxa"/>
              <w:start w:w="80" w:type="dxa"/>
              <w:bottom w:w="70" w:type="dxa"/>
              <w:end w:w="80" w:type="dxa"/>
            </w:tcMar>
            <w:vAlign w:val="top"/>
          </w:tcPr>
          <w:p>
            <w:r>
              <w:rPr>
                <w:sz w:val="16"/>
              </w:rPr>
              <w:t>Approved artifact with identity, validation, approval, provenance and canonical source authority</w:t>
            </w:r>
          </w:p>
        </w:tc>
        <w:tc>
          <w:tcPr>
            <w:tcW w:type="dxa" w:w="2541"/>
            <w:tcMar>
              <w:top w:w="70" w:type="dxa"/>
              <w:start w:w="80" w:type="dxa"/>
              <w:bottom w:w="70" w:type="dxa"/>
              <w:end w:w="80" w:type="dxa"/>
            </w:tcMar>
            <w:vAlign w:val="top"/>
            <w:shd w:fill="D9EAD3"/>
          </w:tcPr>
          <w:p>
            <w:r>
              <w:rPr>
                <w:color w:val="2E6B2E"/>
                <w:sz w:val="16"/>
              </w:rPr>
              <w:t>GREEN</w:t>
            </w:r>
          </w:p>
        </w:tc>
      </w:tr>
      <w:tr>
        <w:trPr>
          <w:cantSplit/>
        </w:trPr>
        <w:tc>
          <w:tcPr>
            <w:tcW w:type="dxa" w:w="2541"/>
            <w:tcMar>
              <w:top w:w="70" w:type="dxa"/>
              <w:start w:w="80" w:type="dxa"/>
              <w:bottom w:w="70" w:type="dxa"/>
              <w:end w:w="80" w:type="dxa"/>
            </w:tcMar>
            <w:vAlign w:val="top"/>
          </w:tcPr>
          <w:p>
            <w:r>
              <w:rPr>
                <w:sz w:val="16"/>
              </w:rPr>
              <w:t>14</w:t>
            </w:r>
          </w:p>
        </w:tc>
        <w:tc>
          <w:tcPr>
            <w:tcW w:type="dxa" w:w="2541"/>
            <w:tcMar>
              <w:top w:w="70" w:type="dxa"/>
              <w:start w:w="80" w:type="dxa"/>
              <w:bottom w:w="70" w:type="dxa"/>
              <w:end w:w="80" w:type="dxa"/>
            </w:tcMar>
            <w:vAlign w:val="top"/>
          </w:tcPr>
          <w:p>
            <w:r>
              <w:rPr>
                <w:sz w:val="16"/>
              </w:rPr>
              <w:t>Persistence</w:t>
            </w:r>
          </w:p>
        </w:tc>
        <w:tc>
          <w:tcPr>
            <w:tcW w:type="dxa" w:w="2541"/>
            <w:tcMar>
              <w:top w:w="70" w:type="dxa"/>
              <w:start w:w="80" w:type="dxa"/>
              <w:bottom w:w="70" w:type="dxa"/>
              <w:end w:w="80" w:type="dxa"/>
            </w:tcMar>
            <w:vAlign w:val="top"/>
          </w:tcPr>
          <w:p>
            <w:r>
              <w:rPr>
                <w:sz w:val="16"/>
              </w:rPr>
              <w:t>Approved Inbox, SQLite history DB, geometry/object evidence, reporting</w:t>
            </w:r>
          </w:p>
        </w:tc>
        <w:tc>
          <w:tcPr>
            <w:tcW w:type="dxa" w:w="2541"/>
            <w:tcMar>
              <w:top w:w="70" w:type="dxa"/>
              <w:start w:w="80" w:type="dxa"/>
              <w:bottom w:w="70" w:type="dxa"/>
              <w:end w:w="80" w:type="dxa"/>
            </w:tcMar>
            <w:vAlign w:val="top"/>
            <w:shd w:fill="D9EAD3"/>
          </w:tcPr>
          <w:p>
            <w:r>
              <w:rPr>
                <w:color w:val="2E6B2E"/>
                <w:sz w:val="16"/>
              </w:rPr>
              <w:t>GREEN</w:t>
            </w:r>
          </w:p>
        </w:tc>
      </w:tr>
      <w:tr>
        <w:trPr>
          <w:cantSplit/>
        </w:trPr>
        <w:tc>
          <w:tcPr>
            <w:tcW w:type="dxa" w:w="2541"/>
            <w:tcMar>
              <w:top w:w="70" w:type="dxa"/>
              <w:start w:w="80" w:type="dxa"/>
              <w:bottom w:w="70" w:type="dxa"/>
              <w:end w:w="80" w:type="dxa"/>
            </w:tcMar>
            <w:vAlign w:val="top"/>
          </w:tcPr>
          <w:p>
            <w:r>
              <w:rPr>
                <w:sz w:val="16"/>
              </w:rPr>
              <w:t>15</w:t>
            </w:r>
          </w:p>
        </w:tc>
        <w:tc>
          <w:tcPr>
            <w:tcW w:type="dxa" w:w="2541"/>
            <w:tcMar>
              <w:top w:w="70" w:type="dxa"/>
              <w:start w:w="80" w:type="dxa"/>
              <w:bottom w:w="70" w:type="dxa"/>
              <w:end w:w="80" w:type="dxa"/>
            </w:tcMar>
            <w:vAlign w:val="top"/>
          </w:tcPr>
          <w:p>
            <w:r>
              <w:rPr>
                <w:sz w:val="16"/>
              </w:rPr>
              <w:t>AIS / Verified Publish / Current</w:t>
            </w:r>
          </w:p>
        </w:tc>
        <w:tc>
          <w:tcPr>
            <w:tcW w:type="dxa" w:w="2541"/>
            <w:tcMar>
              <w:top w:w="70" w:type="dxa"/>
              <w:start w:w="80" w:type="dxa"/>
              <w:bottom w:w="70" w:type="dxa"/>
              <w:end w:w="80" w:type="dxa"/>
            </w:tcMar>
            <w:vAlign w:val="top"/>
          </w:tcPr>
          <w:p>
            <w:r>
              <w:rPr>
                <w:sz w:val="16"/>
              </w:rPr>
              <w:t>Separate Organisation Acceptance/AIS/Current semantics; exact publication authority</w:t>
            </w:r>
          </w:p>
        </w:tc>
        <w:tc>
          <w:tcPr>
            <w:tcW w:type="dxa" w:w="2541"/>
            <w:tcMar>
              <w:top w:w="70" w:type="dxa"/>
              <w:start w:w="80" w:type="dxa"/>
              <w:bottom w:w="70" w:type="dxa"/>
              <w:end w:w="80" w:type="dxa"/>
            </w:tcMar>
            <w:vAlign w:val="top"/>
            <w:shd w:fill="D9EAF7"/>
          </w:tcPr>
          <w:p>
            <w:r>
              <w:rPr>
                <w:color w:val="1F4E79"/>
                <w:sz w:val="16"/>
              </w:rPr>
              <w:t>BLUE</w:t>
            </w:r>
          </w:p>
        </w:tc>
      </w:tr>
      <w:tr>
        <w:trPr>
          <w:cantSplit/>
        </w:trPr>
        <w:tc>
          <w:tcPr>
            <w:tcW w:type="dxa" w:w="2541"/>
            <w:tcMar>
              <w:top w:w="70" w:type="dxa"/>
              <w:start w:w="80" w:type="dxa"/>
              <w:bottom w:w="70" w:type="dxa"/>
              <w:end w:w="80" w:type="dxa"/>
            </w:tcMar>
            <w:vAlign w:val="top"/>
          </w:tcPr>
          <w:p>
            <w:r>
              <w:rPr>
                <w:sz w:val="16"/>
              </w:rPr>
              <w:t>16</w:t>
            </w:r>
          </w:p>
        </w:tc>
        <w:tc>
          <w:tcPr>
            <w:tcW w:type="dxa" w:w="2541"/>
            <w:tcMar>
              <w:top w:w="70" w:type="dxa"/>
              <w:start w:w="80" w:type="dxa"/>
              <w:bottom w:w="70" w:type="dxa"/>
              <w:end w:w="80" w:type="dxa"/>
            </w:tcMar>
            <w:vAlign w:val="top"/>
          </w:tcPr>
          <w:p>
            <w:r>
              <w:rPr>
                <w:sz w:val="16"/>
              </w:rPr>
              <w:t>Baseline &amp; Change Control</w:t>
            </w:r>
          </w:p>
        </w:tc>
        <w:tc>
          <w:tcPr>
            <w:tcW w:type="dxa" w:w="2541"/>
            <w:tcMar>
              <w:top w:w="70" w:type="dxa"/>
              <w:start w:w="80" w:type="dxa"/>
              <w:bottom w:w="70" w:type="dxa"/>
              <w:end w:w="80" w:type="dxa"/>
            </w:tcMar>
            <w:vAlign w:val="top"/>
          </w:tcPr>
          <w:p>
            <w:r>
              <w:rPr>
                <w:sz w:val="16"/>
              </w:rPr>
              <w:t>Declared baseline, comparison target, governed delta and impact analysis</w:t>
            </w:r>
          </w:p>
        </w:tc>
        <w:tc>
          <w:tcPr>
            <w:tcW w:type="dxa" w:w="2541"/>
            <w:tcMar>
              <w:top w:w="70" w:type="dxa"/>
              <w:start w:w="80" w:type="dxa"/>
              <w:bottom w:w="70" w:type="dxa"/>
              <w:end w:w="80" w:type="dxa"/>
            </w:tcMar>
            <w:vAlign w:val="top"/>
            <w:shd w:fill="D9EAF7"/>
          </w:tcPr>
          <w:p>
            <w:r>
              <w:rPr>
                <w:color w:val="1F4E79"/>
                <w:sz w:val="16"/>
              </w:rPr>
              <w:t>BLUE</w:t>
            </w:r>
          </w:p>
        </w:tc>
      </w:tr>
      <w:tr>
        <w:trPr>
          <w:cantSplit/>
        </w:trPr>
        <w:tc>
          <w:tcPr>
            <w:tcW w:type="dxa" w:w="2541"/>
            <w:tcMar>
              <w:top w:w="70" w:type="dxa"/>
              <w:start w:w="80" w:type="dxa"/>
              <w:bottom w:w="70" w:type="dxa"/>
              <w:end w:w="80" w:type="dxa"/>
            </w:tcMar>
            <w:vAlign w:val="top"/>
          </w:tcPr>
          <w:p>
            <w:r>
              <w:rPr>
                <w:sz w:val="16"/>
              </w:rPr>
              <w:t>17</w:t>
            </w:r>
          </w:p>
        </w:tc>
        <w:tc>
          <w:tcPr>
            <w:tcW w:type="dxa" w:w="2541"/>
            <w:tcMar>
              <w:top w:w="70" w:type="dxa"/>
              <w:start w:w="80" w:type="dxa"/>
              <w:bottom w:w="70" w:type="dxa"/>
              <w:end w:w="80" w:type="dxa"/>
            </w:tcMar>
            <w:vAlign w:val="top"/>
          </w:tcPr>
          <w:p>
            <w:r>
              <w:rPr>
                <w:sz w:val="16"/>
              </w:rPr>
              <w:t>Change Intelligence V1</w:t>
            </w:r>
          </w:p>
        </w:tc>
        <w:tc>
          <w:tcPr>
            <w:tcW w:type="dxa" w:w="2541"/>
            <w:tcMar>
              <w:top w:w="70" w:type="dxa"/>
              <w:start w:w="80" w:type="dxa"/>
              <w:bottom w:w="70" w:type="dxa"/>
              <w:end w:w="80" w:type="dxa"/>
            </w:tcMar>
            <w:vAlign w:val="top"/>
          </w:tcPr>
          <w:p>
            <w:r>
              <w:rPr>
                <w:sz w:val="16"/>
              </w:rPr>
              <w:t>Added/removed/property/geometric deltas, identity uncertainty, stale/revision detection</w:t>
            </w:r>
          </w:p>
        </w:tc>
        <w:tc>
          <w:tcPr>
            <w:tcW w:type="dxa" w:w="2541"/>
            <w:tcMar>
              <w:top w:w="70" w:type="dxa"/>
              <w:start w:w="80" w:type="dxa"/>
              <w:bottom w:w="70" w:type="dxa"/>
              <w:end w:w="80" w:type="dxa"/>
            </w:tcMar>
            <w:vAlign w:val="top"/>
            <w:shd w:fill="FFF2CC"/>
          </w:tcPr>
          <w:p>
            <w:r>
              <w:rPr>
                <w:color w:val="7F6000"/>
                <w:sz w:val="16"/>
              </w:rPr>
              <w:t>YELLOW</w:t>
            </w:r>
          </w:p>
        </w:tc>
      </w:tr>
      <w:tr>
        <w:trPr>
          <w:cantSplit/>
        </w:trPr>
        <w:tc>
          <w:tcPr>
            <w:tcW w:type="dxa" w:w="2541"/>
            <w:tcMar>
              <w:top w:w="70" w:type="dxa"/>
              <w:start w:w="80" w:type="dxa"/>
              <w:bottom w:w="70" w:type="dxa"/>
              <w:end w:w="80" w:type="dxa"/>
            </w:tcMar>
            <w:vAlign w:val="top"/>
          </w:tcPr>
          <w:p>
            <w:r>
              <w:rPr>
                <w:sz w:val="16"/>
              </w:rPr>
              <w:t>18</w:t>
            </w:r>
          </w:p>
        </w:tc>
        <w:tc>
          <w:tcPr>
            <w:tcW w:type="dxa" w:w="2541"/>
            <w:tcMar>
              <w:top w:w="70" w:type="dxa"/>
              <w:start w:w="80" w:type="dxa"/>
              <w:bottom w:w="70" w:type="dxa"/>
              <w:end w:w="80" w:type="dxa"/>
            </w:tcMar>
            <w:vAlign w:val="top"/>
          </w:tcPr>
          <w:p>
            <w:r>
              <w:rPr>
                <w:sz w:val="16"/>
              </w:rPr>
              <w:t>Reality Viewer</w:t>
            </w:r>
          </w:p>
        </w:tc>
        <w:tc>
          <w:tcPr>
            <w:tcW w:type="dxa" w:w="2541"/>
            <w:tcMar>
              <w:top w:w="70" w:type="dxa"/>
              <w:start w:w="80" w:type="dxa"/>
              <w:bottom w:w="70" w:type="dxa"/>
              <w:end w:w="80" w:type="dxa"/>
            </w:tcMar>
            <w:vAlign w:val="top"/>
          </w:tcPr>
          <w:p>
            <w:r>
              <w:rPr>
                <w:sz w:val="16"/>
              </w:rPr>
              <w:t>E57/point cloud/360 context and measurement; separate track from Core authority</w:t>
            </w:r>
          </w:p>
        </w:tc>
        <w:tc>
          <w:tcPr>
            <w:tcW w:type="dxa" w:w="2541"/>
            <w:tcMar>
              <w:top w:w="70" w:type="dxa"/>
              <w:start w:w="80" w:type="dxa"/>
              <w:bottom w:w="70" w:type="dxa"/>
              <w:end w:w="80" w:type="dxa"/>
            </w:tcMar>
            <w:vAlign w:val="top"/>
            <w:shd w:fill="FFF2CC"/>
          </w:tcPr>
          <w:p>
            <w:r>
              <w:rPr>
                <w:color w:val="7F6000"/>
                <w:sz w:val="16"/>
              </w:rPr>
              <w:t>YELLOW</w:t>
            </w:r>
          </w:p>
        </w:tc>
      </w:tr>
      <w:tr>
        <w:trPr>
          <w:cantSplit/>
        </w:trPr>
        <w:tc>
          <w:tcPr>
            <w:tcW w:type="dxa" w:w="2541"/>
            <w:tcMar>
              <w:top w:w="70" w:type="dxa"/>
              <w:start w:w="80" w:type="dxa"/>
              <w:bottom w:w="70" w:type="dxa"/>
              <w:end w:w="80" w:type="dxa"/>
            </w:tcMar>
            <w:vAlign w:val="top"/>
          </w:tcPr>
          <w:p>
            <w:r>
              <w:rPr>
                <w:sz w:val="16"/>
              </w:rPr>
              <w:t>19</w:t>
            </w:r>
          </w:p>
        </w:tc>
        <w:tc>
          <w:tcPr>
            <w:tcW w:type="dxa" w:w="2541"/>
            <w:tcMar>
              <w:top w:w="70" w:type="dxa"/>
              <w:start w:w="80" w:type="dxa"/>
              <w:bottom w:w="70" w:type="dxa"/>
              <w:end w:w="80" w:type="dxa"/>
            </w:tcMar>
            <w:vAlign w:val="top"/>
          </w:tcPr>
          <w:p>
            <w:r>
              <w:rPr>
                <w:sz w:val="16"/>
              </w:rPr>
              <w:t>Analytics / Reporting</w:t>
            </w:r>
          </w:p>
        </w:tc>
        <w:tc>
          <w:tcPr>
            <w:tcW w:type="dxa" w:w="2541"/>
            <w:tcMar>
              <w:top w:w="70" w:type="dxa"/>
              <w:start w:w="80" w:type="dxa"/>
              <w:bottom w:w="70" w:type="dxa"/>
              <w:end w:w="80" w:type="dxa"/>
            </w:tcMar>
            <w:vAlign w:val="top"/>
          </w:tcPr>
          <w:p>
            <w:r>
              <w:rPr>
                <w:sz w:val="16"/>
              </w:rPr>
              <w:t>Validation reports, Power BI, geometry/ROI summaries, future portfolio analytics</w:t>
            </w:r>
          </w:p>
        </w:tc>
        <w:tc>
          <w:tcPr>
            <w:tcW w:type="dxa" w:w="2541"/>
            <w:tcMar>
              <w:top w:w="70" w:type="dxa"/>
              <w:start w:w="80" w:type="dxa"/>
              <w:bottom w:w="70" w:type="dxa"/>
              <w:end w:w="80" w:type="dxa"/>
            </w:tcMar>
            <w:vAlign w:val="top"/>
            <w:shd w:fill="D9EAD3"/>
          </w:tcPr>
          <w:p>
            <w:r>
              <w:rPr>
                <w:color w:val="2E6B2E"/>
                <w:sz w:val="16"/>
              </w:rPr>
              <w:t>GREEN</w:t>
            </w:r>
          </w:p>
        </w:tc>
      </w:tr>
      <w:tr>
        <w:trPr>
          <w:cantSplit/>
        </w:trPr>
        <w:tc>
          <w:tcPr>
            <w:tcW w:type="dxa" w:w="2541"/>
            <w:tcMar>
              <w:top w:w="70" w:type="dxa"/>
              <w:start w:w="80" w:type="dxa"/>
              <w:bottom w:w="70" w:type="dxa"/>
              <w:end w:w="80" w:type="dxa"/>
            </w:tcMar>
            <w:vAlign w:val="top"/>
          </w:tcPr>
          <w:p>
            <w:r>
              <w:rPr>
                <w:sz w:val="16"/>
              </w:rPr>
              <w:t>20</w:t>
            </w:r>
          </w:p>
        </w:tc>
        <w:tc>
          <w:tcPr>
            <w:tcW w:type="dxa" w:w="2541"/>
            <w:tcMar>
              <w:top w:w="70" w:type="dxa"/>
              <w:start w:w="80" w:type="dxa"/>
              <w:bottom w:w="70" w:type="dxa"/>
              <w:end w:w="80" w:type="dxa"/>
            </w:tcMar>
            <w:vAlign w:val="top"/>
          </w:tcPr>
          <w:p>
            <w:r>
              <w:rPr>
                <w:sz w:val="16"/>
              </w:rPr>
              <w:t>Product Workspace / UI</w:t>
            </w:r>
          </w:p>
        </w:tc>
        <w:tc>
          <w:tcPr>
            <w:tcW w:type="dxa" w:w="2541"/>
            <w:tcMar>
              <w:top w:w="70" w:type="dxa"/>
              <w:start w:w="80" w:type="dxa"/>
              <w:bottom w:w="70" w:type="dxa"/>
              <w:end w:w="80" w:type="dxa"/>
            </w:tcMar>
            <w:vAlign w:val="top"/>
          </w:tcPr>
          <w:p>
            <w:r>
              <w:rPr>
                <w:sz w:val="16"/>
              </w:rPr>
              <w:t>Organisation/Project/Building/Information Product workspace, requirements, review, publish, admin</w:t>
            </w:r>
          </w:p>
        </w:tc>
        <w:tc>
          <w:tcPr>
            <w:tcW w:type="dxa" w:w="2541"/>
            <w:tcMar>
              <w:top w:w="70" w:type="dxa"/>
              <w:start w:w="80" w:type="dxa"/>
              <w:bottom w:w="70" w:type="dxa"/>
              <w:end w:w="80" w:type="dxa"/>
            </w:tcMar>
            <w:vAlign w:val="top"/>
            <w:shd w:fill="D9EAF7"/>
          </w:tcPr>
          <w:p>
            <w:r>
              <w:rPr>
                <w:color w:val="1F4E79"/>
                <w:sz w:val="16"/>
              </w:rPr>
              <w:t>BLUE</w:t>
            </w:r>
          </w:p>
        </w:tc>
      </w:tr>
      <w:tr>
        <w:trPr>
          <w:cantSplit/>
        </w:trPr>
        <w:tc>
          <w:tcPr>
            <w:tcW w:type="dxa" w:w="2541"/>
            <w:tcMar>
              <w:top w:w="70" w:type="dxa"/>
              <w:start w:w="80" w:type="dxa"/>
              <w:bottom w:w="70" w:type="dxa"/>
              <w:end w:w="80" w:type="dxa"/>
            </w:tcMar>
            <w:vAlign w:val="top"/>
          </w:tcPr>
          <w:p>
            <w:r>
              <w:rPr>
                <w:sz w:val="16"/>
              </w:rPr>
              <w:t>21</w:t>
            </w:r>
          </w:p>
        </w:tc>
        <w:tc>
          <w:tcPr>
            <w:tcW w:type="dxa" w:w="2541"/>
            <w:tcMar>
              <w:top w:w="70" w:type="dxa"/>
              <w:start w:w="80" w:type="dxa"/>
              <w:bottom w:w="70" w:type="dxa"/>
              <w:end w:w="80" w:type="dxa"/>
            </w:tcMar>
            <w:vAlign w:val="top"/>
          </w:tcPr>
          <w:p>
            <w:r>
              <w:rPr>
                <w:sz w:val="16"/>
              </w:rPr>
              <w:t>Downstream Consumers</w:t>
            </w:r>
          </w:p>
        </w:tc>
        <w:tc>
          <w:tcPr>
            <w:tcW w:type="dxa" w:w="2541"/>
            <w:tcMar>
              <w:top w:w="70" w:type="dxa"/>
              <w:start w:w="80" w:type="dxa"/>
              <w:bottom w:w="70" w:type="dxa"/>
              <w:end w:w="80" w:type="dxa"/>
            </w:tcMar>
            <w:vAlign w:val="top"/>
          </w:tcPr>
          <w:p>
            <w:r>
              <w:rPr>
                <w:sz w:val="16"/>
              </w:rPr>
              <w:t>FM/AIM/GIS/CDE/API/Digital Twin/operations</w:t>
            </w:r>
          </w:p>
        </w:tc>
        <w:tc>
          <w:tcPr>
            <w:tcW w:type="dxa" w:w="2541"/>
            <w:tcMar>
              <w:top w:w="70" w:type="dxa"/>
              <w:start w:w="80" w:type="dxa"/>
              <w:bottom w:w="70" w:type="dxa"/>
              <w:end w:w="80" w:type="dxa"/>
            </w:tcMar>
            <w:vAlign w:val="top"/>
            <w:shd w:fill="FFF2CC"/>
          </w:tcPr>
          <w:p>
            <w:r>
              <w:rPr>
                <w:color w:val="7F6000"/>
                <w:sz w:val="16"/>
              </w:rPr>
              <w:t>YELLOW</w:t>
            </w:r>
          </w:p>
        </w:tc>
      </w:tr>
    </w:tbl>
    <w:p>
      <w:pPr>
        <w:pStyle w:val="Heading1"/>
        <w:spacing w:before="280" w:after="80"/>
      </w:pPr>
      <w:r>
        <w:t>6. Semantic architecture and decision boundaries</w:t>
      </w:r>
    </w:p>
    <w:p>
      <w:pPr>
        <w:pStyle w:val="Heading2"/>
        <w:spacing w:before="160" w:after="80"/>
      </w:pPr>
      <w:r>
        <w:t>Requirement + Reference Authority</w:t>
      </w:r>
    </w:p>
    <w:p>
      <w:pPr>
        <w:spacing w:after="80" w:line="252" w:lineRule="auto"/>
      </w:pPr>
      <w:r>
        <w:t>Requirement Library owns governed policy: requirement set/version, rule identity, severity, applicability and provenance. Reference Library owns controlled values/classification/reference content. Exact content identities are bound into Validation Context and downstream Approval Gate evidence.</w:t>
      </w:r>
    </w:p>
    <w:p>
      <w:pPr>
        <w:pStyle w:val="Heading2"/>
        <w:spacing w:before="160" w:after="80"/>
      </w:pPr>
      <w:r>
        <w:t>Validation Context</w:t>
      </w:r>
    </w:p>
    <w:p>
      <w:pPr>
        <w:spacing w:after="80" w:line="252" w:lineRule="auto"/>
      </w:pPr>
      <w:r>
        <w:t>Validation Context is the execution-authority snapshot binding exact Requirement + Reference + project/context selection. No valid context means BLOCKED. BLOCKED is not STOP and cannot be overridden by a human approval.</w:t>
      </w:r>
    </w:p>
    <w:p>
      <w:pPr>
        <w:pStyle w:val="Heading2"/>
        <w:spacing w:before="160" w:after="80"/>
      </w:pPr>
      <w:r>
        <w:t>Validation Engine and Object Validator</w:t>
      </w:r>
    </w:p>
    <w:p>
      <w:pPr>
        <w:spacing w:after="80" w:line="252" w:lineRule="auto"/>
      </w:pPr>
      <w:r>
        <w:t>Room/area/property/identity/classification validation is combined with object-level validation for walls, doors, windows, boundaries and relationships. Bound Object Validation produces a cryptographic result identity plus review/source/delivery/building binding. If object_effective_rules = 0, the governed behavior is PRESERVE_UPSTREAM_OBJECT_FINDINGS rather than silently interpreting non-execution as no findings.</w:t>
      </w:r>
    </w:p>
    <w:p>
      <w:pPr>
        <w:pStyle w:val="Heading2"/>
        <w:spacing w:before="160" w:after="80"/>
      </w:pPr>
      <w:r>
        <w:t>Correction / Delivery / Publication separation</w:t>
      </w:r>
    </w:p>
    <w:p>
      <w:pPr>
        <w:spacing w:after="80" w:line="252" w:lineRule="auto"/>
      </w:pPr>
      <w:r>
        <w:t>Correction Approval authorizes a correction/writeback action; it does not make preview data canonical. Revit writeback uses Compare-Before-Write and requires a fresh export/revalidation. IFC is corrected at source and re-exported. Delivery Approval permits progression to Approval Gate but creates no canonical artifact. Approval Gate builds the canonical artifact from fresh source and verified bindings. Organisation Acceptance, AIS and Verified Publish/Current remain separate authorities.</w:t>
      </w:r>
    </w:p>
    <w:p>
      <w:pPr>
        <w:pStyle w:val="Heading1"/>
        <w:spacing w:before="280" w:after="80"/>
      </w:pPr>
      <w:r>
        <w:t>7. Current architecture by capability</w:t>
      </w:r>
    </w:p>
    <w:p>
      <w:pPr>
        <w:pStyle w:val="Heading2"/>
        <w:spacing w:before="160" w:after="80"/>
      </w:pPr>
      <w:r>
        <w:t>GREEN - strong/proven mechanisms</w:t>
      </w:r>
    </w:p>
    <w:p>
      <w:pPr>
        <w:pStyle w:val="ListBullet"/>
        <w:spacing w:after="40"/>
      </w:pPr>
      <w:r>
        <w:rPr>
          <w:color w:val="2E6B2E"/>
        </w:rPr>
        <w:t>Revit/Dynamo source flow and controlled writeback mechanisms.</w:t>
      </w:r>
    </w:p>
    <w:p>
      <w:pPr>
        <w:pStyle w:val="ListBullet"/>
        <w:spacing w:after="40"/>
      </w:pPr>
      <w:r>
        <w:rPr>
          <w:color w:val="2E6B2E"/>
        </w:rPr>
        <w:t>IFC import, normalization, geometry/object extraction, review and validation.</w:t>
      </w:r>
    </w:p>
    <w:p>
      <w:pPr>
        <w:pStyle w:val="ListBullet"/>
        <w:spacing w:after="40"/>
      </w:pPr>
      <w:r>
        <w:rPr>
          <w:color w:val="2E6B2E"/>
        </w:rPr>
        <w:t>Requirement/Reference governance foundation and exact content binding.</w:t>
      </w:r>
    </w:p>
    <w:p>
      <w:pPr>
        <w:pStyle w:val="ListBullet"/>
        <w:spacing w:after="40"/>
      </w:pPr>
      <w:r>
        <w:rPr>
          <w:color w:val="2E6B2E"/>
        </w:rPr>
        <w:t>Source identity, context/binding, duplicate identity protection and fail-closed behavior.</w:t>
      </w:r>
    </w:p>
    <w:p>
      <w:pPr>
        <w:pStyle w:val="ListBullet"/>
        <w:spacing w:after="40"/>
      </w:pPr>
      <w:r>
        <w:rPr>
          <w:color w:val="2E6B2E"/>
        </w:rPr>
        <w:t>Review sessions, sealed bundles, Delivery Approval and Approval Gate.</w:t>
      </w:r>
    </w:p>
    <w:p>
      <w:pPr>
        <w:pStyle w:val="ListBullet"/>
        <w:spacing w:after="40"/>
      </w:pPr>
      <w:r>
        <w:rPr>
          <w:color w:val="2E6B2E"/>
        </w:rPr>
        <w:t>Canonical Approved Inbox + SQLite/history persistence + reporting evidence.</w:t>
      </w:r>
    </w:p>
    <w:p>
      <w:pPr>
        <w:pStyle w:val="ListBullet"/>
        <w:spacing w:after="40"/>
      </w:pPr>
      <w:r>
        <w:rPr>
          <w:color w:val="2E6B2E"/>
        </w:rPr>
        <w:t>Immutable evidence discipline and scoped successor/freeze governance.</w:t>
      </w:r>
    </w:p>
    <w:p>
      <w:pPr>
        <w:pStyle w:val="Heading2"/>
        <w:spacing w:before="160" w:after="80"/>
      </w:pPr>
      <w:r>
        <w:t>BLUE - active integration/productization</w:t>
      </w:r>
    </w:p>
    <w:p>
      <w:pPr>
        <w:pStyle w:val="ListBullet"/>
        <w:spacing w:after="40"/>
      </w:pPr>
      <w:r>
        <w:rPr>
          <w:color w:val="1F4E79"/>
        </w:rPr>
        <w:t>DP-01 deployment packaging and final Windows evidence closure.</w:t>
      </w:r>
    </w:p>
    <w:p>
      <w:pPr>
        <w:pStyle w:val="ListBullet"/>
        <w:spacing w:after="40"/>
      </w:pPr>
      <w:r>
        <w:rPr>
          <w:color w:val="1F4E79"/>
        </w:rPr>
        <w:t>Organisation/Project/Building/Stage/Cycle Product Workspace.</w:t>
      </w:r>
    </w:p>
    <w:p>
      <w:pPr>
        <w:pStyle w:val="ListBullet"/>
        <w:spacing w:after="40"/>
      </w:pPr>
      <w:r>
        <w:rPr>
          <w:color w:val="1F4E79"/>
        </w:rPr>
        <w:t>Baseline binding and Change Intelligence V1.</w:t>
      </w:r>
    </w:p>
    <w:p>
      <w:pPr>
        <w:pStyle w:val="ListBullet"/>
        <w:spacing w:after="40"/>
      </w:pPr>
      <w:r>
        <w:rPr>
          <w:color w:val="1F4E79"/>
        </w:rPr>
        <w:t>Product-level current-state navigation and self-service requirement onboarding.</w:t>
      </w:r>
    </w:p>
    <w:p>
      <w:pPr>
        <w:pStyle w:val="Heading2"/>
        <w:spacing w:before="160" w:after="80"/>
      </w:pPr>
      <w:r>
        <w:t>YELLOW - planned/separate</w:t>
      </w:r>
    </w:p>
    <w:p>
      <w:pPr>
        <w:pStyle w:val="ListBullet"/>
        <w:spacing w:after="40"/>
      </w:pPr>
      <w:r>
        <w:rPr>
          <w:color w:val="7F6000"/>
        </w:rPr>
        <w:t>Reality Viewer product hardening and governed reality-vs-BIM integration.</w:t>
      </w:r>
    </w:p>
    <w:p>
      <w:pPr>
        <w:pStyle w:val="ListBullet"/>
        <w:spacing w:after="40"/>
      </w:pPr>
      <w:r>
        <w:rPr>
          <w:color w:val="7F6000"/>
        </w:rPr>
        <w:t>PDF/DWG/Excel/GIS/scan/CDE/FM connectors.</w:t>
      </w:r>
    </w:p>
    <w:p>
      <w:pPr>
        <w:pStyle w:val="ListBullet"/>
        <w:spacing w:after="40"/>
      </w:pPr>
      <w:r>
        <w:rPr>
          <w:color w:val="7F6000"/>
        </w:rPr>
        <w:t>Portfolio/organisation analytics, APIs and commercial onboarding.</w:t>
      </w:r>
    </w:p>
    <w:p>
      <w:pPr>
        <w:pStyle w:val="Heading2"/>
        <w:spacing w:before="160" w:after="80"/>
      </w:pPr>
      <w:r>
        <w:t>RED - explicit open boundaries</w:t>
      </w:r>
    </w:p>
    <w:p>
      <w:pPr>
        <w:pStyle w:val="ListBullet"/>
        <w:spacing w:after="40"/>
      </w:pPr>
      <w:r>
        <w:rPr>
          <w:color w:val="9C0006"/>
        </w:rPr>
        <w:t>DP-01 V4 is NOT ACCEPTED / NOT PROMOTED / NOT FINAL-FROZEN.</w:t>
      </w:r>
    </w:p>
    <w:p>
      <w:pPr>
        <w:pStyle w:val="ListBullet"/>
        <w:spacing w:after="40"/>
      </w:pPr>
      <w:r>
        <w:rPr>
          <w:color w:val="9C0006"/>
        </w:rPr>
        <w:t>W5 Final Integrity / Package Evidence remains.</w:t>
      </w:r>
    </w:p>
    <w:p>
      <w:pPr>
        <w:pStyle w:val="ListBullet"/>
        <w:spacing w:after="40"/>
      </w:pPr>
      <w:r>
        <w:rPr>
          <w:color w:val="9C0006"/>
        </w:rPr>
        <w:t>DP-01 manifest semantic inconsistency remains unresolved before acceptance/freeze.</w:t>
      </w:r>
    </w:p>
    <w:p>
      <w:pPr>
        <w:pStyle w:val="ListBullet"/>
        <w:spacing w:after="40"/>
      </w:pPr>
      <w:r>
        <w:rPr>
          <w:color w:val="9C0006"/>
        </w:rPr>
        <w:t>Windows long-path deployment/runtime residual remains open/out of scope.</w:t>
      </w:r>
    </w:p>
    <w:p>
      <w:pPr>
        <w:pStyle w:val="ListBullet"/>
        <w:spacing w:after="40"/>
      </w:pPr>
      <w:r>
        <w:rPr>
          <w:color w:val="9C0006"/>
        </w:rPr>
        <w:t>Whole-product FINAL/FROZEN/enterprise-ready claim is not authorized.</w:t>
      </w:r>
    </w:p>
    <w:p>
      <w:pPr>
        <w:pStyle w:val="Heading1"/>
        <w:spacing w:before="280" w:after="80"/>
      </w:pPr>
      <w:r>
        <w:t>8. DP-01 deployment/productization - exact current state</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63A5F"/>
            <w:vAlign w:val="center"/>
            <w:tcMar>
              <w:top w:w="70" w:type="dxa"/>
              <w:start w:w="80" w:type="dxa"/>
              <w:bottom w:w="70" w:type="dxa"/>
              <w:end w:w="80" w:type="dxa"/>
            </w:tcMar>
          </w:tcPr>
          <w:p>
            <w:r>
              <w:rPr>
                <w:b/>
                <w:color w:val="FFFFFF"/>
                <w:sz w:val="17"/>
              </w:rPr>
              <w:t>Item</w:t>
            </w:r>
          </w:p>
        </w:tc>
        <w:tc>
          <w:tcPr>
            <w:tcW w:type="dxa" w:w="3389"/>
            <w:shd w:fill="163A5F"/>
            <w:vAlign w:val="center"/>
            <w:tcMar>
              <w:top w:w="70" w:type="dxa"/>
              <w:start w:w="80" w:type="dxa"/>
              <w:bottom w:w="70" w:type="dxa"/>
              <w:end w:w="80" w:type="dxa"/>
            </w:tcMar>
          </w:tcPr>
          <w:p>
            <w:r>
              <w:rPr>
                <w:b/>
                <w:color w:val="FFFFFF"/>
                <w:sz w:val="17"/>
              </w:rPr>
              <w:t>Value</w:t>
            </w:r>
          </w:p>
        </w:tc>
        <w:tc>
          <w:tcPr>
            <w:tcW w:type="dxa" w:w="3389"/>
            <w:shd w:fill="163A5F"/>
            <w:vAlign w:val="center"/>
            <w:tcMar>
              <w:top w:w="70" w:type="dxa"/>
              <w:start w:w="80" w:type="dxa"/>
              <w:bottom w:w="70" w:type="dxa"/>
              <w:end w:w="80" w:type="dxa"/>
            </w:tcMar>
          </w:tcPr>
          <w:p>
            <w:r>
              <w:rPr>
                <w:b/>
                <w:color w:val="FFFFFF"/>
                <w:sz w:val="17"/>
              </w:rPr>
              <w:t>Status</w:t>
            </w:r>
          </w:p>
        </w:tc>
      </w:tr>
      <w:tr>
        <w:trPr>
          <w:cantSplit/>
        </w:trPr>
        <w:tc>
          <w:tcPr>
            <w:tcW w:type="dxa" w:w="3389"/>
            <w:tcMar>
              <w:top w:w="70" w:type="dxa"/>
              <w:start w:w="80" w:type="dxa"/>
              <w:bottom w:w="70" w:type="dxa"/>
              <w:end w:w="80" w:type="dxa"/>
            </w:tcMar>
            <w:vAlign w:val="top"/>
          </w:tcPr>
          <w:p>
            <w:r>
              <w:rPr>
                <w:sz w:val="16"/>
              </w:rPr>
              <w:t>Approved contract SHA-256</w:t>
            </w:r>
          </w:p>
        </w:tc>
        <w:tc>
          <w:tcPr>
            <w:tcW w:type="dxa" w:w="3389"/>
            <w:tcMar>
              <w:top w:w="70" w:type="dxa"/>
              <w:start w:w="80" w:type="dxa"/>
              <w:bottom w:w="70" w:type="dxa"/>
              <w:end w:w="80" w:type="dxa"/>
            </w:tcMar>
            <w:vAlign w:val="top"/>
          </w:tcPr>
          <w:p>
            <w:r>
              <w:rPr>
                <w:sz w:val="16"/>
              </w:rPr>
              <w:t>F4F95A10D1A79365DD6F414C7668D0AB241C7587C738DE7D1B5162B124D46E0B</w:t>
            </w:r>
          </w:p>
        </w:tc>
        <w:tc>
          <w:tcPr>
            <w:tcW w:type="dxa" w:w="3389"/>
            <w:tcMar>
              <w:top w:w="70" w:type="dxa"/>
              <w:start w:w="80" w:type="dxa"/>
              <w:bottom w:w="70" w:type="dxa"/>
              <w:end w:w="80" w:type="dxa"/>
            </w:tcMar>
            <w:vAlign w:val="top"/>
            <w:shd w:fill="E4DFEC"/>
          </w:tcPr>
          <w:p>
            <w:r>
              <w:rPr>
                <w:color w:val="5F497A"/>
                <w:sz w:val="16"/>
              </w:rPr>
              <w:t>PURPLE / authority</w:t>
            </w:r>
          </w:p>
        </w:tc>
      </w:tr>
      <w:tr>
        <w:trPr>
          <w:cantSplit/>
        </w:trPr>
        <w:tc>
          <w:tcPr>
            <w:tcW w:type="dxa" w:w="3389"/>
            <w:tcMar>
              <w:top w:w="70" w:type="dxa"/>
              <w:start w:w="80" w:type="dxa"/>
              <w:bottom w:w="70" w:type="dxa"/>
              <w:end w:w="80" w:type="dxa"/>
            </w:tcMar>
            <w:vAlign w:val="top"/>
          </w:tcPr>
          <w:p>
            <w:r>
              <w:rPr>
                <w:sz w:val="16"/>
              </w:rPr>
              <w:t>V3 predecessor ZIP SHA-256</w:t>
            </w:r>
          </w:p>
        </w:tc>
        <w:tc>
          <w:tcPr>
            <w:tcW w:type="dxa" w:w="3389"/>
            <w:tcMar>
              <w:top w:w="70" w:type="dxa"/>
              <w:start w:w="80" w:type="dxa"/>
              <w:bottom w:w="70" w:type="dxa"/>
              <w:end w:w="80" w:type="dxa"/>
            </w:tcMar>
            <w:vAlign w:val="top"/>
          </w:tcPr>
          <w:p>
            <w:r>
              <w:rPr>
                <w:sz w:val="16"/>
              </w:rPr>
              <w:t>9EDE47CB85049386968ACBD19A23E46542AFA5317290E6FACA03BB72C2F7B445</w:t>
            </w:r>
          </w:p>
        </w:tc>
        <w:tc>
          <w:tcPr>
            <w:tcW w:type="dxa" w:w="3389"/>
            <w:tcMar>
              <w:top w:w="70" w:type="dxa"/>
              <w:start w:w="80" w:type="dxa"/>
              <w:bottom w:w="70" w:type="dxa"/>
              <w:end w:w="80" w:type="dxa"/>
            </w:tcMar>
            <w:vAlign w:val="top"/>
            <w:shd w:fill="E4DFEC"/>
          </w:tcPr>
          <w:p>
            <w:r>
              <w:rPr>
                <w:color w:val="5F497A"/>
                <w:sz w:val="16"/>
              </w:rPr>
              <w:t>PURPLE / preserved predecessor</w:t>
            </w:r>
          </w:p>
        </w:tc>
      </w:tr>
      <w:tr>
        <w:trPr>
          <w:cantSplit/>
        </w:trPr>
        <w:tc>
          <w:tcPr>
            <w:tcW w:type="dxa" w:w="3389"/>
            <w:tcMar>
              <w:top w:w="70" w:type="dxa"/>
              <w:start w:w="80" w:type="dxa"/>
              <w:bottom w:w="70" w:type="dxa"/>
              <w:end w:w="80" w:type="dxa"/>
            </w:tcMar>
            <w:vAlign w:val="top"/>
          </w:tcPr>
          <w:p>
            <w:r>
              <w:rPr>
                <w:sz w:val="16"/>
              </w:rPr>
              <w:t>V3 product tree</w:t>
            </w:r>
          </w:p>
        </w:tc>
        <w:tc>
          <w:tcPr>
            <w:tcW w:type="dxa" w:w="3389"/>
            <w:tcMar>
              <w:top w:w="70" w:type="dxa"/>
              <w:start w:w="80" w:type="dxa"/>
              <w:bottom w:w="70" w:type="dxa"/>
              <w:end w:w="80" w:type="dxa"/>
            </w:tcMar>
            <w:vAlign w:val="top"/>
          </w:tcPr>
          <w:p>
            <w:r>
              <w:rPr>
                <w:sz w:val="16"/>
              </w:rPr>
              <w:t>E69E420B5FB4B4824BC021A7B96573B662706D187B2E39462B65BA33CC422D86</w:t>
            </w:r>
          </w:p>
        </w:tc>
        <w:tc>
          <w:tcPr>
            <w:tcW w:type="dxa" w:w="3389"/>
            <w:tcMar>
              <w:top w:w="70" w:type="dxa"/>
              <w:start w:w="80" w:type="dxa"/>
              <w:bottom w:w="70" w:type="dxa"/>
              <w:end w:w="80" w:type="dxa"/>
            </w:tcMar>
            <w:vAlign w:val="top"/>
            <w:shd w:fill="E4DFEC"/>
          </w:tcPr>
          <w:p>
            <w:r>
              <w:rPr>
                <w:color w:val="5F497A"/>
                <w:sz w:val="16"/>
              </w:rPr>
              <w:t>PURPLE / predecessor identity</w:t>
            </w:r>
          </w:p>
        </w:tc>
      </w:tr>
      <w:tr>
        <w:trPr>
          <w:cantSplit/>
        </w:trPr>
        <w:tc>
          <w:tcPr>
            <w:tcW w:type="dxa" w:w="3389"/>
            <w:tcMar>
              <w:top w:w="70" w:type="dxa"/>
              <w:start w:w="80" w:type="dxa"/>
              <w:bottom w:w="70" w:type="dxa"/>
              <w:end w:w="80" w:type="dxa"/>
            </w:tcMar>
            <w:vAlign w:val="top"/>
          </w:tcPr>
          <w:p>
            <w:r>
              <w:rPr>
                <w:sz w:val="16"/>
              </w:rPr>
              <w:t>V4 tested product tree</w:t>
            </w:r>
          </w:p>
        </w:tc>
        <w:tc>
          <w:tcPr>
            <w:tcW w:type="dxa" w:w="3389"/>
            <w:tcMar>
              <w:top w:w="70" w:type="dxa"/>
              <w:start w:w="80" w:type="dxa"/>
              <w:bottom w:w="70" w:type="dxa"/>
              <w:end w:w="80" w:type="dxa"/>
            </w:tcMar>
            <w:vAlign w:val="top"/>
          </w:tcPr>
          <w:p>
            <w:r>
              <w:rPr>
                <w:sz w:val="16"/>
              </w:rPr>
              <w:t>1688AD93C13FE7B76C65ACD841C44EF93A4CEA08935CA55083178B0D7B100FDD</w:t>
            </w:r>
          </w:p>
        </w:tc>
        <w:tc>
          <w:tcPr>
            <w:tcW w:type="dxa" w:w="3389"/>
            <w:tcMar>
              <w:top w:w="70" w:type="dxa"/>
              <w:start w:w="80" w:type="dxa"/>
              <w:bottom w:w="70" w:type="dxa"/>
              <w:end w:w="80" w:type="dxa"/>
            </w:tcMar>
            <w:vAlign w:val="top"/>
            <w:shd w:fill="D9EAD3"/>
          </w:tcPr>
          <w:p>
            <w:r>
              <w:rPr>
                <w:color w:val="2E6B2E"/>
                <w:sz w:val="16"/>
              </w:rPr>
              <w:t>GREEN / tested working tree</w:t>
            </w:r>
          </w:p>
        </w:tc>
      </w:tr>
      <w:tr>
        <w:trPr>
          <w:cantSplit/>
        </w:trPr>
        <w:tc>
          <w:tcPr>
            <w:tcW w:type="dxa" w:w="3389"/>
            <w:tcMar>
              <w:top w:w="70" w:type="dxa"/>
              <w:start w:w="80" w:type="dxa"/>
              <w:bottom w:w="70" w:type="dxa"/>
              <w:end w:w="80" w:type="dxa"/>
            </w:tcMar>
            <w:vAlign w:val="top"/>
          </w:tcPr>
          <w:p>
            <w:r>
              <w:rPr>
                <w:sz w:val="16"/>
              </w:rPr>
              <w:t>V4 candidate ZIP SHA-256</w:t>
            </w:r>
          </w:p>
        </w:tc>
        <w:tc>
          <w:tcPr>
            <w:tcW w:type="dxa" w:w="3389"/>
            <w:tcMar>
              <w:top w:w="70" w:type="dxa"/>
              <w:start w:w="80" w:type="dxa"/>
              <w:bottom w:w="70" w:type="dxa"/>
              <w:end w:w="80" w:type="dxa"/>
            </w:tcMar>
            <w:vAlign w:val="top"/>
          </w:tcPr>
          <w:p>
            <w:r>
              <w:rPr>
                <w:sz w:val="16"/>
              </w:rPr>
              <w:t>6ACDACA2C141196758533B1095500CE9D9410594E6D7AFCCFA3326110D91DAC8</w:t>
            </w:r>
          </w:p>
        </w:tc>
        <w:tc>
          <w:tcPr>
            <w:tcW w:type="dxa" w:w="3389"/>
            <w:tcMar>
              <w:top w:w="70" w:type="dxa"/>
              <w:start w:w="80" w:type="dxa"/>
              <w:bottom w:w="70" w:type="dxa"/>
              <w:end w:w="80" w:type="dxa"/>
            </w:tcMar>
            <w:vAlign w:val="top"/>
            <w:shd w:fill="F4CCCC"/>
          </w:tcPr>
          <w:p>
            <w:r>
              <w:rPr>
                <w:color w:val="9C0006"/>
                <w:sz w:val="16"/>
              </w:rPr>
              <w:t>GREEN / packaged candidate, not accepted</w:t>
            </w:r>
          </w:p>
        </w:tc>
      </w:tr>
      <w:tr>
        <w:trPr>
          <w:cantSplit/>
        </w:trPr>
        <w:tc>
          <w:tcPr>
            <w:tcW w:type="dxa" w:w="3389"/>
            <w:tcMar>
              <w:top w:w="70" w:type="dxa"/>
              <w:start w:w="80" w:type="dxa"/>
              <w:bottom w:w="70" w:type="dxa"/>
              <w:end w:w="80" w:type="dxa"/>
            </w:tcMar>
            <w:vAlign w:val="top"/>
          </w:tcPr>
          <w:p>
            <w:r>
              <w:rPr>
                <w:sz w:val="16"/>
              </w:rPr>
              <w:t>V4 candidate ZIP size</w:t>
            </w:r>
          </w:p>
        </w:tc>
        <w:tc>
          <w:tcPr>
            <w:tcW w:type="dxa" w:w="3389"/>
            <w:tcMar>
              <w:top w:w="70" w:type="dxa"/>
              <w:start w:w="80" w:type="dxa"/>
              <w:bottom w:w="70" w:type="dxa"/>
              <w:end w:w="80" w:type="dxa"/>
            </w:tcMar>
            <w:vAlign w:val="top"/>
          </w:tcPr>
          <w:p>
            <w:r>
              <w:rPr>
                <w:sz w:val="16"/>
              </w:rPr>
              <w:t>18,813,764 bytes</w:t>
            </w:r>
          </w:p>
        </w:tc>
        <w:tc>
          <w:tcPr>
            <w:tcW w:type="dxa" w:w="3389"/>
            <w:tcMar>
              <w:top w:w="70" w:type="dxa"/>
              <w:start w:w="80" w:type="dxa"/>
              <w:bottom w:w="70" w:type="dxa"/>
              <w:end w:w="80" w:type="dxa"/>
            </w:tcMar>
            <w:vAlign w:val="top"/>
            <w:shd w:fill="D9EAD3"/>
          </w:tcPr>
          <w:p>
            <w:r>
              <w:rPr>
                <w:color w:val="2E6B2E"/>
                <w:sz w:val="16"/>
              </w:rPr>
              <w:t>GREEN</w:t>
            </w:r>
          </w:p>
        </w:tc>
      </w:tr>
      <w:tr>
        <w:trPr>
          <w:cantSplit/>
        </w:trPr>
        <w:tc>
          <w:tcPr>
            <w:tcW w:type="dxa" w:w="3389"/>
            <w:tcMar>
              <w:top w:w="70" w:type="dxa"/>
              <w:start w:w="80" w:type="dxa"/>
              <w:bottom w:w="70" w:type="dxa"/>
              <w:end w:w="80" w:type="dxa"/>
            </w:tcMar>
            <w:vAlign w:val="top"/>
          </w:tcPr>
          <w:p>
            <w:r>
              <w:rPr>
                <w:sz w:val="16"/>
              </w:rPr>
              <w:t>Manifest SHA-256</w:t>
            </w:r>
          </w:p>
        </w:tc>
        <w:tc>
          <w:tcPr>
            <w:tcW w:type="dxa" w:w="3389"/>
            <w:tcMar>
              <w:top w:w="70" w:type="dxa"/>
              <w:start w:w="80" w:type="dxa"/>
              <w:bottom w:w="70" w:type="dxa"/>
              <w:end w:w="80" w:type="dxa"/>
            </w:tcMar>
            <w:vAlign w:val="top"/>
          </w:tcPr>
          <w:p>
            <w:r>
              <w:rPr>
                <w:sz w:val="16"/>
              </w:rPr>
              <w:t>57ADD47690E6C4A17067B6A459474011640FE4CBFF327B38C8778FF63176A190</w:t>
            </w:r>
          </w:p>
        </w:tc>
        <w:tc>
          <w:tcPr>
            <w:tcW w:type="dxa" w:w="3389"/>
            <w:tcMar>
              <w:top w:w="70" w:type="dxa"/>
              <w:start w:w="80" w:type="dxa"/>
              <w:bottom w:w="70" w:type="dxa"/>
              <w:end w:w="80" w:type="dxa"/>
            </w:tcMar>
            <w:vAlign w:val="top"/>
            <w:shd w:fill="F4CCCC"/>
          </w:tcPr>
          <w:p>
            <w:r>
              <w:rPr>
                <w:color w:val="9C0006"/>
                <w:sz w:val="16"/>
              </w:rPr>
              <w:t>GREEN / verified bytes, semantic issue still open</w:t>
            </w:r>
          </w:p>
        </w:tc>
      </w:tr>
      <w:tr>
        <w:trPr>
          <w:cantSplit/>
        </w:trPr>
        <w:tc>
          <w:tcPr>
            <w:tcW w:type="dxa" w:w="3389"/>
            <w:tcMar>
              <w:top w:w="70" w:type="dxa"/>
              <w:start w:w="80" w:type="dxa"/>
              <w:bottom w:w="70" w:type="dxa"/>
              <w:end w:w="80" w:type="dxa"/>
            </w:tcMar>
            <w:vAlign w:val="top"/>
          </w:tcPr>
          <w:p>
            <w:r>
              <w:rPr>
                <w:sz w:val="16"/>
              </w:rPr>
              <w:t>SHA256SUMS SHA-256</w:t>
            </w:r>
          </w:p>
        </w:tc>
        <w:tc>
          <w:tcPr>
            <w:tcW w:type="dxa" w:w="3389"/>
            <w:tcMar>
              <w:top w:w="70" w:type="dxa"/>
              <w:start w:w="80" w:type="dxa"/>
              <w:bottom w:w="70" w:type="dxa"/>
              <w:end w:w="80" w:type="dxa"/>
            </w:tcMar>
            <w:vAlign w:val="top"/>
          </w:tcPr>
          <w:p>
            <w:r>
              <w:rPr>
                <w:sz w:val="16"/>
              </w:rPr>
              <w:t>2F3E509C91B2A31A59D5E390DBDB0C4EAC99E6C04CBD73BD059408451F320A62</w:t>
            </w:r>
          </w:p>
        </w:tc>
        <w:tc>
          <w:tcPr>
            <w:tcW w:type="dxa" w:w="3389"/>
            <w:tcMar>
              <w:top w:w="70" w:type="dxa"/>
              <w:start w:w="80" w:type="dxa"/>
              <w:bottom w:w="70" w:type="dxa"/>
              <w:end w:w="80" w:type="dxa"/>
            </w:tcMar>
            <w:vAlign w:val="top"/>
            <w:shd w:fill="D9EAD3"/>
          </w:tcPr>
          <w:p>
            <w:r>
              <w:rPr>
                <w:color w:val="2E6B2E"/>
                <w:sz w:val="16"/>
              </w:rPr>
              <w:t>GREEN / verified</w:t>
            </w:r>
          </w:p>
        </w:tc>
      </w:tr>
      <w:tr>
        <w:trPr>
          <w:cantSplit/>
        </w:trPr>
        <w:tc>
          <w:tcPr>
            <w:tcW w:type="dxa" w:w="3389"/>
            <w:tcMar>
              <w:top w:w="70" w:type="dxa"/>
              <w:start w:w="80" w:type="dxa"/>
              <w:bottom w:w="70" w:type="dxa"/>
              <w:end w:w="80" w:type="dxa"/>
            </w:tcMar>
            <w:vAlign w:val="top"/>
          </w:tcPr>
          <w:p>
            <w:r>
              <w:rPr>
                <w:sz w:val="16"/>
              </w:rPr>
              <w:t>AC28 Attempt02 result SHA-256</w:t>
            </w:r>
          </w:p>
        </w:tc>
        <w:tc>
          <w:tcPr>
            <w:tcW w:type="dxa" w:w="3389"/>
            <w:tcMar>
              <w:top w:w="70" w:type="dxa"/>
              <w:start w:w="80" w:type="dxa"/>
              <w:bottom w:w="70" w:type="dxa"/>
              <w:end w:w="80" w:type="dxa"/>
            </w:tcMar>
            <w:vAlign w:val="top"/>
          </w:tcPr>
          <w:p>
            <w:r>
              <w:rPr>
                <w:sz w:val="16"/>
              </w:rPr>
              <w:t>34BC4DBB18BD28CC49EEBFA6EBA54C3F6C4AAC203F299C05899DF4A03D842999</w:t>
            </w:r>
          </w:p>
        </w:tc>
        <w:tc>
          <w:tcPr>
            <w:tcW w:type="dxa" w:w="3389"/>
            <w:tcMar>
              <w:top w:w="70" w:type="dxa"/>
              <w:start w:w="80" w:type="dxa"/>
              <w:bottom w:w="70" w:type="dxa"/>
              <w:end w:w="80" w:type="dxa"/>
            </w:tcMar>
            <w:vAlign w:val="top"/>
            <w:shd w:fill="D9EAD3"/>
          </w:tcPr>
          <w:p>
            <w:r>
              <w:rPr>
                <w:color w:val="2E6B2E"/>
                <w:sz w:val="16"/>
              </w:rPr>
              <w:t>GREEN / PASS</w:t>
            </w:r>
          </w:p>
        </w:tc>
      </w:tr>
    </w:tbl>
    <w:p>
      <w:pPr>
        <w:spacing w:after="80" w:line="252" w:lineRule="auto"/>
      </w:pPr>
      <w:r>
        <w:t>V3 exposed a real repeated-start lifecycle defect (NT-15). The failed evidence was preserved. V4 is the minimal successor that corrects the intended lifecycle/server scope. Neither V3 nor V4 is allowed to be called whole-product accepted/promoted/frozen based on the current evidence.</w:t>
      </w:r>
    </w:p>
    <w:p>
      <w:pPr>
        <w:pStyle w:val="Heading1"/>
        <w:spacing w:before="280" w:after="80"/>
      </w:pPr>
      <w:r>
        <w:t>9. DP-01 W4 representative real-flow proof</w:t>
      </w:r>
    </w:p>
    <w:p>
      <w:pPr>
        <w:spacing w:after="80" w:line="252" w:lineRule="auto"/>
      </w:pPr>
      <w:r>
        <w:t>Real IFC: M40_0254_00.ifc, 21,616,570 bytes, SHA-256 FA50122BC7618F18972F093D7BE512D2455F0E3DCA6BB1D174AE91C70CFC2061.</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63A5F"/>
            <w:vAlign w:val="center"/>
            <w:tcMar>
              <w:top w:w="70" w:type="dxa"/>
              <w:start w:w="80" w:type="dxa"/>
              <w:bottom w:w="70" w:type="dxa"/>
              <w:end w:w="80" w:type="dxa"/>
            </w:tcMar>
          </w:tcPr>
          <w:p>
            <w:r>
              <w:rPr>
                <w:b/>
                <w:color w:val="FFFFFF"/>
                <w:sz w:val="17"/>
              </w:rPr>
              <w:t>Step</w:t>
            </w:r>
          </w:p>
        </w:tc>
        <w:tc>
          <w:tcPr>
            <w:tcW w:type="dxa" w:w="3389"/>
            <w:shd w:fill="163A5F"/>
            <w:vAlign w:val="center"/>
            <w:tcMar>
              <w:top w:w="70" w:type="dxa"/>
              <w:start w:w="80" w:type="dxa"/>
              <w:bottom w:w="70" w:type="dxa"/>
              <w:end w:w="80" w:type="dxa"/>
            </w:tcMar>
          </w:tcPr>
          <w:p>
            <w:r>
              <w:rPr>
                <w:b/>
                <w:color w:val="FFFFFF"/>
                <w:sz w:val="17"/>
              </w:rPr>
              <w:t>Observed result</w:t>
            </w:r>
          </w:p>
        </w:tc>
        <w:tc>
          <w:tcPr>
            <w:tcW w:type="dxa" w:w="3389"/>
            <w:shd w:fill="163A5F"/>
            <w:vAlign w:val="center"/>
            <w:tcMar>
              <w:top w:w="70" w:type="dxa"/>
              <w:start w:w="80" w:type="dxa"/>
              <w:bottom w:w="70" w:type="dxa"/>
              <w:end w:w="80" w:type="dxa"/>
            </w:tcMar>
          </w:tcPr>
          <w:p>
            <w:r>
              <w:rPr>
                <w:b/>
                <w:color w:val="FFFFFF"/>
                <w:sz w:val="17"/>
              </w:rPr>
              <w:t>Status</w:t>
            </w:r>
          </w:p>
        </w:tc>
      </w:tr>
      <w:tr>
        <w:trPr>
          <w:cantSplit/>
        </w:trPr>
        <w:tc>
          <w:tcPr>
            <w:tcW w:type="dxa" w:w="3389"/>
            <w:tcMar>
              <w:top w:w="70" w:type="dxa"/>
              <w:start w:w="80" w:type="dxa"/>
              <w:bottom w:w="70" w:type="dxa"/>
              <w:end w:w="80" w:type="dxa"/>
            </w:tcMar>
            <w:vAlign w:val="top"/>
          </w:tcPr>
          <w:p>
            <w:r>
              <w:rPr>
                <w:sz w:val="16"/>
              </w:rPr>
              <w:t>Fresh runtime + server</w:t>
            </w:r>
          </w:p>
        </w:tc>
        <w:tc>
          <w:tcPr>
            <w:tcW w:type="dxa" w:w="3389"/>
            <w:tcMar>
              <w:top w:w="70" w:type="dxa"/>
              <w:start w:w="80" w:type="dxa"/>
              <w:bottom w:w="70" w:type="dxa"/>
              <w:end w:w="80" w:type="dxa"/>
            </w:tcMar>
            <w:vAlign w:val="top"/>
          </w:tcPr>
          <w:p>
            <w:r>
              <w:rPr>
                <w:sz w:val="16"/>
              </w:rPr>
              <w:t>Exact V4 fresh extraction, controlled runtime root</w:t>
            </w:r>
          </w:p>
        </w:tc>
        <w:tc>
          <w:tcPr>
            <w:tcW w:type="dxa" w:w="3389"/>
            <w:tcMar>
              <w:top w:w="70" w:type="dxa"/>
              <w:start w:w="80" w:type="dxa"/>
              <w:bottom w:w="70" w:type="dxa"/>
              <w:end w:w="80" w:type="dxa"/>
            </w:tcMar>
            <w:vAlign w:val="top"/>
            <w:shd w:fill="D9EAD3"/>
          </w:tcPr>
          <w:p>
            <w:r>
              <w:rPr>
                <w:color w:val="2E6B2E"/>
                <w:sz w:val="16"/>
              </w:rPr>
              <w:t>GREEN</w:t>
            </w:r>
          </w:p>
        </w:tc>
      </w:tr>
      <w:tr>
        <w:trPr>
          <w:cantSplit/>
        </w:trPr>
        <w:tc>
          <w:tcPr>
            <w:tcW w:type="dxa" w:w="3389"/>
            <w:tcMar>
              <w:top w:w="70" w:type="dxa"/>
              <w:start w:w="80" w:type="dxa"/>
              <w:bottom w:w="70" w:type="dxa"/>
              <w:end w:w="80" w:type="dxa"/>
            </w:tcMar>
            <w:vAlign w:val="top"/>
          </w:tcPr>
          <w:p>
            <w:r>
              <w:rPr>
                <w:sz w:val="16"/>
              </w:rPr>
              <w:t>Validation Context</w:t>
            </w:r>
          </w:p>
        </w:tc>
        <w:tc>
          <w:tcPr>
            <w:tcW w:type="dxa" w:w="3389"/>
            <w:tcMar>
              <w:top w:w="70" w:type="dxa"/>
              <w:start w:w="80" w:type="dxa"/>
              <w:bottom w:w="70" w:type="dxa"/>
              <w:end w:w="80" w:type="dxa"/>
            </w:tcMar>
            <w:vAlign w:val="top"/>
          </w:tcPr>
          <w:p>
            <w:r>
              <w:rPr>
                <w:sz w:val="16"/>
              </w:rPr>
              <w:t>f00568df945b6eb0945a500582fe4c532d7ff70af803f7110bb5f4f27728aa15 | 28 effective rules | 0 object rules</w:t>
            </w:r>
          </w:p>
        </w:tc>
        <w:tc>
          <w:tcPr>
            <w:tcW w:type="dxa" w:w="3389"/>
            <w:tcMar>
              <w:top w:w="70" w:type="dxa"/>
              <w:start w:w="80" w:type="dxa"/>
              <w:bottom w:w="70" w:type="dxa"/>
              <w:end w:w="80" w:type="dxa"/>
            </w:tcMar>
            <w:vAlign w:val="top"/>
            <w:shd w:fill="D9EAD3"/>
          </w:tcPr>
          <w:p>
            <w:r>
              <w:rPr>
                <w:color w:val="2E6B2E"/>
                <w:sz w:val="16"/>
              </w:rPr>
              <w:t>GREEN</w:t>
            </w:r>
          </w:p>
        </w:tc>
      </w:tr>
      <w:tr>
        <w:trPr>
          <w:cantSplit/>
        </w:trPr>
        <w:tc>
          <w:tcPr>
            <w:tcW w:type="dxa" w:w="3389"/>
            <w:tcMar>
              <w:top w:w="70" w:type="dxa"/>
              <w:start w:w="80" w:type="dxa"/>
              <w:bottom w:w="70" w:type="dxa"/>
              <w:end w:w="80" w:type="dxa"/>
            </w:tcMar>
            <w:vAlign w:val="top"/>
          </w:tcPr>
          <w:p>
            <w:r>
              <w:rPr>
                <w:sz w:val="16"/>
              </w:rPr>
              <w:t>IFC import</w:t>
            </w:r>
          </w:p>
        </w:tc>
        <w:tc>
          <w:tcPr>
            <w:tcW w:type="dxa" w:w="3389"/>
            <w:tcMar>
              <w:top w:w="70" w:type="dxa"/>
              <w:start w:w="80" w:type="dxa"/>
              <w:bottom w:w="70" w:type="dxa"/>
              <w:end w:w="80" w:type="dxa"/>
            </w:tcMar>
            <w:vAlign w:val="top"/>
          </w:tcPr>
          <w:p>
            <w:r>
              <w:rPr>
                <w:sz w:val="16"/>
              </w:rPr>
              <w:t>Run RUN-IFC-20261007-133706 | Building 90254 | 24 rooms / 78 walls / 31 doors / 49 windows</w:t>
            </w:r>
          </w:p>
        </w:tc>
        <w:tc>
          <w:tcPr>
            <w:tcW w:type="dxa" w:w="3389"/>
            <w:tcMar>
              <w:top w:w="70" w:type="dxa"/>
              <w:start w:w="80" w:type="dxa"/>
              <w:bottom w:w="70" w:type="dxa"/>
              <w:end w:w="80" w:type="dxa"/>
            </w:tcMar>
            <w:vAlign w:val="top"/>
            <w:shd w:fill="D9EAD3"/>
          </w:tcPr>
          <w:p>
            <w:r>
              <w:rPr>
                <w:color w:val="2E6B2E"/>
                <w:sz w:val="16"/>
              </w:rPr>
              <w:t>GREEN</w:t>
            </w:r>
          </w:p>
        </w:tc>
      </w:tr>
      <w:tr>
        <w:trPr>
          <w:cantSplit/>
        </w:trPr>
        <w:tc>
          <w:tcPr>
            <w:tcW w:type="dxa" w:w="3389"/>
            <w:tcMar>
              <w:top w:w="70" w:type="dxa"/>
              <w:start w:w="80" w:type="dxa"/>
              <w:bottom w:w="70" w:type="dxa"/>
              <w:end w:w="80" w:type="dxa"/>
            </w:tcMar>
            <w:vAlign w:val="top"/>
          </w:tcPr>
          <w:p>
            <w:r>
              <w:rPr>
                <w:sz w:val="16"/>
              </w:rPr>
              <w:t>Review open</w:t>
            </w:r>
          </w:p>
        </w:tc>
        <w:tc>
          <w:tcPr>
            <w:tcW w:type="dxa" w:w="3389"/>
            <w:tcMar>
              <w:top w:w="70" w:type="dxa"/>
              <w:start w:w="80" w:type="dxa"/>
              <w:bottom w:w="70" w:type="dxa"/>
              <w:end w:w="80" w:type="dxa"/>
            </w:tcMar>
            <w:vAlign w:val="top"/>
          </w:tcPr>
          <w:p>
            <w:r>
              <w:rPr>
                <w:sz w:val="16"/>
              </w:rPr>
              <w:t>Session REV-20261007-133905-1ae069fe | Delivery DLV-20261007-133905-1ae069fe</w:t>
            </w:r>
          </w:p>
        </w:tc>
        <w:tc>
          <w:tcPr>
            <w:tcW w:type="dxa" w:w="3389"/>
            <w:tcMar>
              <w:top w:w="70" w:type="dxa"/>
              <w:start w:w="80" w:type="dxa"/>
              <w:bottom w:w="70" w:type="dxa"/>
              <w:end w:w="80" w:type="dxa"/>
            </w:tcMar>
            <w:vAlign w:val="top"/>
            <w:shd w:fill="D9EAD3"/>
          </w:tcPr>
          <w:p>
            <w:r>
              <w:rPr>
                <w:color w:val="2E6B2E"/>
                <w:sz w:val="16"/>
              </w:rPr>
              <w:t>GREEN</w:t>
            </w:r>
          </w:p>
        </w:tc>
      </w:tr>
      <w:tr>
        <w:trPr>
          <w:cantSplit/>
        </w:trPr>
        <w:tc>
          <w:tcPr>
            <w:tcW w:type="dxa" w:w="3389"/>
            <w:tcMar>
              <w:top w:w="70" w:type="dxa"/>
              <w:start w:w="80" w:type="dxa"/>
              <w:bottom w:w="70" w:type="dxa"/>
              <w:end w:w="80" w:type="dxa"/>
            </w:tcMar>
            <w:vAlign w:val="top"/>
          </w:tcPr>
          <w:p>
            <w:r>
              <w:rPr>
                <w:sz w:val="16"/>
              </w:rPr>
              <w:t>Bundle seal</w:t>
            </w:r>
          </w:p>
        </w:tc>
        <w:tc>
          <w:tcPr>
            <w:tcW w:type="dxa" w:w="3389"/>
            <w:tcMar>
              <w:top w:w="70" w:type="dxa"/>
              <w:start w:w="80" w:type="dxa"/>
              <w:bottom w:w="70" w:type="dxa"/>
              <w:end w:w="80" w:type="dxa"/>
            </w:tcMar>
            <w:vAlign w:val="top"/>
          </w:tcPr>
          <w:p>
            <w:r>
              <w:rPr>
                <w:sz w:val="16"/>
              </w:rPr>
              <w:t>3cd8c5b88fa1fa1d75ee4389edad95ad69baf73c92307cc845c0f7cea220a72a</w:t>
            </w:r>
          </w:p>
        </w:tc>
        <w:tc>
          <w:tcPr>
            <w:tcW w:type="dxa" w:w="3389"/>
            <w:tcMar>
              <w:top w:w="70" w:type="dxa"/>
              <w:start w:w="80" w:type="dxa"/>
              <w:bottom w:w="70" w:type="dxa"/>
              <w:end w:w="80" w:type="dxa"/>
            </w:tcMar>
            <w:vAlign w:val="top"/>
            <w:shd w:fill="D9EAD3"/>
          </w:tcPr>
          <w:p>
            <w:r>
              <w:rPr>
                <w:color w:val="2E6B2E"/>
                <w:sz w:val="16"/>
              </w:rPr>
              <w:t>GREEN</w:t>
            </w:r>
          </w:p>
        </w:tc>
      </w:tr>
      <w:tr>
        <w:trPr>
          <w:cantSplit/>
        </w:trPr>
        <w:tc>
          <w:tcPr>
            <w:tcW w:type="dxa" w:w="3389"/>
            <w:tcMar>
              <w:top w:w="70" w:type="dxa"/>
              <w:start w:w="80" w:type="dxa"/>
              <w:bottom w:w="70" w:type="dxa"/>
              <w:end w:w="80" w:type="dxa"/>
            </w:tcMar>
            <w:vAlign w:val="top"/>
          </w:tcPr>
          <w:p>
            <w:r>
              <w:rPr>
                <w:sz w:val="16"/>
              </w:rPr>
              <w:t>Bound validation</w:t>
            </w:r>
          </w:p>
        </w:tc>
        <w:tc>
          <w:tcPr>
            <w:tcW w:type="dxa" w:w="3389"/>
            <w:tcMar>
              <w:top w:w="70" w:type="dxa"/>
              <w:start w:w="80" w:type="dxa"/>
              <w:bottom w:w="70" w:type="dxa"/>
              <w:end w:w="80" w:type="dxa"/>
            </w:tcMar>
            <w:vAlign w:val="top"/>
          </w:tcPr>
          <w:p>
            <w:r>
              <w:rPr>
                <w:sz w:val="16"/>
              </w:rPr>
              <w:t>163 upstream object issues preserved | bound SHA a08fa8d2fba7318338700b5c61c10553a8523134415a876bb06a7f33a488e8bc</w:t>
            </w:r>
          </w:p>
        </w:tc>
        <w:tc>
          <w:tcPr>
            <w:tcW w:type="dxa" w:w="3389"/>
            <w:tcMar>
              <w:top w:w="70" w:type="dxa"/>
              <w:start w:w="80" w:type="dxa"/>
              <w:bottom w:w="70" w:type="dxa"/>
              <w:end w:w="80" w:type="dxa"/>
            </w:tcMar>
            <w:vAlign w:val="top"/>
            <w:shd w:fill="D9EAD3"/>
          </w:tcPr>
          <w:p>
            <w:r>
              <w:rPr>
                <w:color w:val="2E6B2E"/>
                <w:sz w:val="16"/>
              </w:rPr>
              <w:t>GREEN</w:t>
            </w:r>
          </w:p>
        </w:tc>
      </w:tr>
      <w:tr>
        <w:trPr>
          <w:cantSplit/>
        </w:trPr>
        <w:tc>
          <w:tcPr>
            <w:tcW w:type="dxa" w:w="3389"/>
            <w:tcMar>
              <w:top w:w="70" w:type="dxa"/>
              <w:start w:w="80" w:type="dxa"/>
              <w:bottom w:w="70" w:type="dxa"/>
              <w:end w:w="80" w:type="dxa"/>
            </w:tcMar>
            <w:vAlign w:val="top"/>
          </w:tcPr>
          <w:p>
            <w:r>
              <w:rPr>
                <w:sz w:val="16"/>
              </w:rPr>
              <w:t>Delivery Approval</w:t>
            </w:r>
          </w:p>
        </w:tc>
        <w:tc>
          <w:tcPr>
            <w:tcW w:type="dxa" w:w="3389"/>
            <w:tcMar>
              <w:top w:w="70" w:type="dxa"/>
              <w:start w:w="80" w:type="dxa"/>
              <w:bottom w:w="70" w:type="dxa"/>
              <w:end w:w="80" w:type="dxa"/>
            </w:tcMar>
            <w:vAlign w:val="top"/>
          </w:tcPr>
          <w:p>
            <w:r>
              <w:rPr>
                <w:sz w:val="16"/>
              </w:rPr>
              <w:t>Reviewer Bousher Adi -&gt; approved_for_delivery</w:t>
            </w:r>
          </w:p>
        </w:tc>
        <w:tc>
          <w:tcPr>
            <w:tcW w:type="dxa" w:w="3389"/>
            <w:tcMar>
              <w:top w:w="70" w:type="dxa"/>
              <w:start w:w="80" w:type="dxa"/>
              <w:bottom w:w="70" w:type="dxa"/>
              <w:end w:w="80" w:type="dxa"/>
            </w:tcMar>
            <w:vAlign w:val="top"/>
            <w:shd w:fill="D9EAD3"/>
          </w:tcPr>
          <w:p>
            <w:r>
              <w:rPr>
                <w:color w:val="2E6B2E"/>
                <w:sz w:val="16"/>
              </w:rPr>
              <w:t>GREEN</w:t>
            </w:r>
          </w:p>
        </w:tc>
      </w:tr>
      <w:tr>
        <w:trPr>
          <w:cantSplit/>
        </w:trPr>
        <w:tc>
          <w:tcPr>
            <w:tcW w:type="dxa" w:w="3389"/>
            <w:tcMar>
              <w:top w:w="70" w:type="dxa"/>
              <w:start w:w="80" w:type="dxa"/>
              <w:bottom w:w="70" w:type="dxa"/>
              <w:end w:w="80" w:type="dxa"/>
            </w:tcMar>
            <w:vAlign w:val="top"/>
          </w:tcPr>
          <w:p>
            <w:r>
              <w:rPr>
                <w:sz w:val="16"/>
              </w:rPr>
              <w:t>Approval Gate</w:t>
            </w:r>
          </w:p>
        </w:tc>
        <w:tc>
          <w:tcPr>
            <w:tcW w:type="dxa" w:w="3389"/>
            <w:tcMar>
              <w:top w:w="70" w:type="dxa"/>
              <w:start w:w="80" w:type="dxa"/>
              <w:bottom w:w="70" w:type="dxa"/>
              <w:end w:w="80" w:type="dxa"/>
            </w:tcMar>
            <w:vAlign w:val="top"/>
          </w:tcPr>
          <w:p>
            <w:r>
              <w:rPr>
                <w:sz w:val="16"/>
              </w:rPr>
              <w:t>Technical WARNING -&gt; human APPROVED_WITH_WARNINGS | role BIM-samordnare | fresh source export</w:t>
            </w:r>
          </w:p>
        </w:tc>
        <w:tc>
          <w:tcPr>
            <w:tcW w:type="dxa" w:w="3389"/>
            <w:tcMar>
              <w:top w:w="70" w:type="dxa"/>
              <w:start w:w="80" w:type="dxa"/>
              <w:bottom w:w="70" w:type="dxa"/>
              <w:end w:w="80" w:type="dxa"/>
            </w:tcMar>
            <w:vAlign w:val="top"/>
            <w:shd w:fill="D9EAD3"/>
          </w:tcPr>
          <w:p>
            <w:r>
              <w:rPr>
                <w:color w:val="2E6B2E"/>
                <w:sz w:val="16"/>
              </w:rPr>
              <w:t>GREEN</w:t>
            </w:r>
          </w:p>
        </w:tc>
      </w:tr>
      <w:tr>
        <w:trPr>
          <w:cantSplit/>
        </w:trPr>
        <w:tc>
          <w:tcPr>
            <w:tcW w:type="dxa" w:w="3389"/>
            <w:tcMar>
              <w:top w:w="70" w:type="dxa"/>
              <w:start w:w="80" w:type="dxa"/>
              <w:bottom w:w="70" w:type="dxa"/>
              <w:end w:w="80" w:type="dxa"/>
            </w:tcMar>
            <w:vAlign w:val="top"/>
          </w:tcPr>
          <w:p>
            <w:r>
              <w:rPr>
                <w:sz w:val="16"/>
              </w:rPr>
              <w:t>Persistence</w:t>
            </w:r>
          </w:p>
        </w:tc>
        <w:tc>
          <w:tcPr>
            <w:tcW w:type="dxa" w:w="3389"/>
            <w:tcMar>
              <w:top w:w="70" w:type="dxa"/>
              <w:start w:w="80" w:type="dxa"/>
              <w:bottom w:w="70" w:type="dxa"/>
              <w:end w:w="80" w:type="dxa"/>
            </w:tcMar>
            <w:vAlign w:val="top"/>
          </w:tcPr>
          <w:p>
            <w:r>
              <w:rPr>
                <w:sz w:val="16"/>
              </w:rPr>
              <w:t>HTTP 200 / ok=true / 78 walls / 31 doors / 49 windows / 24 boundaries / 158 links / 163 object issues</w:t>
            </w:r>
          </w:p>
        </w:tc>
        <w:tc>
          <w:tcPr>
            <w:tcW w:type="dxa" w:w="3389"/>
            <w:tcMar>
              <w:top w:w="70" w:type="dxa"/>
              <w:start w:w="80" w:type="dxa"/>
              <w:bottom w:w="70" w:type="dxa"/>
              <w:end w:w="80" w:type="dxa"/>
            </w:tcMar>
            <w:vAlign w:val="top"/>
            <w:shd w:fill="D9EAD3"/>
          </w:tcPr>
          <w:p>
            <w:r>
              <w:rPr>
                <w:color w:val="2E6B2E"/>
                <w:sz w:val="16"/>
              </w:rPr>
              <w:t>GREEN</w:t>
            </w:r>
          </w:p>
        </w:tc>
      </w:tr>
      <w:tr>
        <w:trPr>
          <w:cantSplit/>
        </w:trPr>
        <w:tc>
          <w:tcPr>
            <w:tcW w:type="dxa" w:w="3389"/>
            <w:tcMar>
              <w:top w:w="70" w:type="dxa"/>
              <w:start w:w="80" w:type="dxa"/>
              <w:bottom w:w="70" w:type="dxa"/>
              <w:end w:w="80" w:type="dxa"/>
            </w:tcMar>
            <w:vAlign w:val="top"/>
          </w:tcPr>
          <w:p>
            <w:r>
              <w:rPr>
                <w:sz w:val="16"/>
              </w:rPr>
              <w:t>Session after persistence</w:t>
            </w:r>
          </w:p>
        </w:tc>
        <w:tc>
          <w:tcPr>
            <w:tcW w:type="dxa" w:w="3389"/>
            <w:tcMar>
              <w:top w:w="70" w:type="dxa"/>
              <w:start w:w="80" w:type="dxa"/>
              <w:bottom w:w="70" w:type="dxa"/>
              <w:end w:w="80" w:type="dxa"/>
            </w:tcMar>
            <w:vAlign w:val="top"/>
          </w:tcPr>
          <w:p>
            <w:r>
              <w:rPr>
                <w:sz w:val="16"/>
              </w:rPr>
              <w:t>delivered | ResultingRunId RUN-IFC-20261007-133706</w:t>
            </w:r>
          </w:p>
        </w:tc>
        <w:tc>
          <w:tcPr>
            <w:tcW w:type="dxa" w:w="3389"/>
            <w:tcMar>
              <w:top w:w="70" w:type="dxa"/>
              <w:start w:w="80" w:type="dxa"/>
              <w:bottom w:w="70" w:type="dxa"/>
              <w:end w:w="80" w:type="dxa"/>
            </w:tcMar>
            <w:vAlign w:val="top"/>
            <w:shd w:fill="D9EAD3"/>
          </w:tcPr>
          <w:p>
            <w:r>
              <w:rPr>
                <w:color w:val="2E6B2E"/>
                <w:sz w:val="16"/>
              </w:rPr>
              <w:t>GREEN</w:t>
            </w:r>
          </w:p>
        </w:tc>
      </w:tr>
      <w:tr>
        <w:trPr>
          <w:cantSplit/>
        </w:trPr>
        <w:tc>
          <w:tcPr>
            <w:tcW w:type="dxa" w:w="3389"/>
            <w:tcMar>
              <w:top w:w="70" w:type="dxa"/>
              <w:start w:w="80" w:type="dxa"/>
              <w:bottom w:w="70" w:type="dxa"/>
              <w:end w:w="80" w:type="dxa"/>
            </w:tcMar>
            <w:vAlign w:val="top"/>
          </w:tcPr>
          <w:p>
            <w:r>
              <w:rPr>
                <w:sz w:val="16"/>
              </w:rPr>
              <w:t>Product integrity</w:t>
            </w:r>
          </w:p>
        </w:tc>
        <w:tc>
          <w:tcPr>
            <w:tcW w:type="dxa" w:w="3389"/>
            <w:tcMar>
              <w:top w:w="70" w:type="dxa"/>
              <w:start w:w="80" w:type="dxa"/>
              <w:bottom w:w="70" w:type="dxa"/>
              <w:end w:w="80" w:type="dxa"/>
            </w:tcMar>
            <w:vAlign w:val="top"/>
          </w:tcPr>
          <w:p>
            <w:r>
              <w:rPr>
                <w:sz w:val="16"/>
              </w:rPr>
              <w:t>210 -&gt; 210 files | 0 changed / 0 removed / 0 added</w:t>
            </w:r>
          </w:p>
        </w:tc>
        <w:tc>
          <w:tcPr>
            <w:tcW w:type="dxa" w:w="3389"/>
            <w:tcMar>
              <w:top w:w="70" w:type="dxa"/>
              <w:start w:w="80" w:type="dxa"/>
              <w:bottom w:w="70" w:type="dxa"/>
              <w:end w:w="80" w:type="dxa"/>
            </w:tcMar>
            <w:vAlign w:val="top"/>
            <w:shd w:fill="D9EAD3"/>
          </w:tcPr>
          <w:p>
            <w:r>
              <w:rPr>
                <w:color w:val="2E6B2E"/>
                <w:sz w:val="16"/>
              </w:rPr>
              <w:t>GREEN</w:t>
            </w:r>
          </w:p>
        </w:tc>
      </w:tr>
      <w:tr>
        <w:trPr>
          <w:cantSplit/>
        </w:trPr>
        <w:tc>
          <w:tcPr>
            <w:tcW w:type="dxa" w:w="3389"/>
            <w:tcMar>
              <w:top w:w="70" w:type="dxa"/>
              <w:start w:w="80" w:type="dxa"/>
              <w:bottom w:w="70" w:type="dxa"/>
              <w:end w:w="80" w:type="dxa"/>
            </w:tcMar>
            <w:vAlign w:val="top"/>
          </w:tcPr>
          <w:p>
            <w:r>
              <w:rPr>
                <w:sz w:val="16"/>
              </w:rPr>
              <w:t>Governed stop</w:t>
            </w:r>
          </w:p>
        </w:tc>
        <w:tc>
          <w:tcPr>
            <w:tcW w:type="dxa" w:w="3389"/>
            <w:tcMar>
              <w:top w:w="70" w:type="dxa"/>
              <w:start w:w="80" w:type="dxa"/>
              <w:bottom w:w="70" w:type="dxa"/>
              <w:end w:w="80" w:type="dxa"/>
            </w:tcMar>
            <w:vAlign w:val="top"/>
          </w:tcPr>
          <w:p>
            <w:r>
              <w:rPr>
                <w:sz w:val="16"/>
              </w:rPr>
              <w:t>exit 0 | process dead | server marker removed | persistent lock file expected</w:t>
            </w:r>
          </w:p>
        </w:tc>
        <w:tc>
          <w:tcPr>
            <w:tcW w:type="dxa" w:w="3389"/>
            <w:tcMar>
              <w:top w:w="70" w:type="dxa"/>
              <w:start w:w="80" w:type="dxa"/>
              <w:bottom w:w="70" w:type="dxa"/>
              <w:end w:w="80" w:type="dxa"/>
            </w:tcMar>
            <w:vAlign w:val="top"/>
            <w:shd w:fill="D9EAD3"/>
          </w:tcPr>
          <w:p>
            <w:r>
              <w:rPr>
                <w:color w:val="2E6B2E"/>
                <w:sz w:val="16"/>
              </w:rPr>
              <w:t>GREEN</w:t>
            </w:r>
          </w:p>
        </w:tc>
      </w:tr>
    </w:tbl>
    <w:p>
      <w:pPr>
        <w:pStyle w:val="Heading2"/>
        <w:spacing w:before="160" w:after="80"/>
      </w:pPr>
      <w:r>
        <w:t>W4 negative learning - harness encoding mismatch</w:t>
      </w:r>
    </w:p>
    <w:p>
      <w:pPr>
        <w:spacing w:after="80" w:line="252" w:lineRule="auto"/>
      </w:pPr>
      <w:r>
        <w:t>A first persistence attempt returned HTTP 409 OBJECT_VALIDATION_RESULT_UNVERIFIED:hash_mismatch. The server was not at fault. The test harness had passed raw bound JSON through PowerShell ConvertFrom-Json -&gt; ConvertTo-Json, corrupting 164 UTF-8 text values (for example "där" became mojibake). That changed the canonical hash. Rebuilding the input directly from raw UTF-8 JSON preserved the bound_result_sha256 and persistence passed. The failed 409 attempt must remain preserved evidence.</w:t>
      </w:r>
    </w:p>
    <w:p>
      <w:pPr>
        <w:spacing w:after="80" w:line="252" w:lineRule="auto"/>
      </w:pPr>
      <w:r>
        <w:rPr>
          <w:color w:val="1F6B75"/>
        </w:rPr>
        <w:t>This is a positive governance lesson: cryptographic binding caught an encoding mutation that a looser system could have silently accepted.</w:t>
      </w:r>
    </w:p>
    <w:p>
      <w:pPr>
        <w:pStyle w:val="Heading1"/>
        <w:spacing w:before="280" w:after="80"/>
      </w:pPr>
      <w:r>
        <w:t>10. DP-01 open manifest semantic issue</w:t>
      </w:r>
    </w:p>
    <w:p>
      <w:pPr>
        <w:spacing w:after="80" w:line="252" w:lineRule="auto"/>
      </w:pPr>
      <w:r>
        <w:rPr>
          <w:color w:val="9C0006"/>
        </w:rPr>
        <w:t>The current V4 manifest top-level scope_matrix_path refers to the narrow V3-&gt;V4 correction matrix, while the historical top-level manifest schema used a full parent-to-current candidate scope matrix. The materialization scope did not authorize silently adding another full matrix. Therefore the current manifest/package metadata must not be called canonical/final until this semantic issue is explicitly resolved. Do not overwrite/rebuild the candidate ZIP just to make the issue disappear.</w:t>
      </w:r>
    </w:p>
    <w:p>
      <w:pPr>
        <w:pStyle w:val="Heading1"/>
        <w:spacing w:before="280" w:after="80"/>
      </w:pPr>
      <w:r>
        <w:t>11. Review / approval lifecycle</w:t>
      </w:r>
    </w:p>
    <w:p>
      <w:pPr>
        <w:spacing w:after="120"/>
        <w:ind w:left="360" w:right="216"/>
        <w:shd w:fill="F2F2F2"/>
      </w:pPr>
      <w:r>
        <w:rPr>
          <w:rFonts w:ascii="Consolas" w:hAnsi="Consolas"/>
          <w:color w:val="333333"/>
          <w:sz w:val="15"/>
        </w:rPr>
        <w:t>OPEN REVIEW</w:t>
        <w:br/>
        <w:t xml:space="preserve">   |</w:t>
        <w:br/>
        <w:t xml:space="preserve">   v</w:t>
        <w:br/>
        <w:t>SEALED REVIEW BUNDLE</w:t>
        <w:br/>
        <w:t xml:space="preserve">   |</w:t>
        <w:br/>
        <w:t xml:space="preserve">   v</w:t>
        <w:br/>
        <w:t>BOUND VALIDATION</w:t>
        <w:br/>
        <w:t xml:space="preserve">   |</w:t>
        <w:br/>
        <w:t xml:space="preserve">   v</w:t>
        <w:br/>
        <w:t>CORRECTION REVIEW (if needed)</w:t>
        <w:br/>
        <w:t xml:space="preserve">   |</w:t>
        <w:br/>
        <w:t xml:space="preserve">   v</w:t>
        <w:br/>
        <w:t>DELIVERY APPROVAL  [creates_canonical = false]</w:t>
        <w:br/>
        <w:t xml:space="preserve">   |</w:t>
        <w:br/>
        <w:t xml:space="preserve">   v</w:t>
        <w:br/>
        <w:t>APPROVED_FOR_DELIVERY</w:t>
        <w:br/>
        <w:t xml:space="preserve">   |</w:t>
        <w:br/>
        <w:t xml:space="preserve">   v</w:t>
        <w:br/>
        <w:t>APPROVAL GATE [fresh source + verified authority + reviewer/role]</w:t>
        <w:br/>
        <w:t xml:space="preserve">   |</w:t>
        <w:br/>
        <w:t xml:space="preserve">   v</w:t>
        <w:br/>
        <w:t>CANONICAL APPROVED ARTIFACT</w:t>
        <w:br/>
        <w:t xml:space="preserve">   |</w:t>
        <w:br/>
        <w:t xml:space="preserve">   v</w:t>
        <w:br/>
        <w:t>PERSISTENCE / APPROVED INBOX / HISTORY DB</w:t>
        <w:br/>
        <w:t xml:space="preserve">   |</w:t>
        <w:br/>
        <w:t xml:space="preserve">   v</w:t>
        <w:br/>
        <w:t>DELIVERED</w:t>
      </w:r>
    </w:p>
    <w:p>
      <w:pPr>
        <w:pStyle w:val="Heading1"/>
        <w:spacing w:before="280" w:after="80"/>
      </w:pPr>
      <w:r>
        <w:t>12. Information Product / UI REV2 decisions</w:t>
      </w:r>
    </w:p>
    <w:p>
      <w:pPr>
        <w:pStyle w:val="ListBullet"/>
        <w:spacing w:after="40"/>
      </w:pPr>
      <w:r>
        <w:t>Delivery-cycle types are configured per project type and do not replace governed stage_id.</w:t>
      </w:r>
    </w:p>
    <w:p>
      <w:pPr>
        <w:pStyle w:val="ListBullet"/>
        <w:spacing w:after="40"/>
      </w:pPr>
      <w:r>
        <w:t>Pilot scope is single-context; baseline from another context is not authority.</w:t>
      </w:r>
    </w:p>
    <w:p>
      <w:pPr>
        <w:pStyle w:val="ListBullet"/>
        <w:spacing w:after="40"/>
      </w:pPr>
      <w:r>
        <w:t>Pilot P1 cycle is PILOT-FINAL-DELIVERY, label Slutleverans, declared final.</w:t>
      </w:r>
    </w:p>
    <w:p>
      <w:pPr>
        <w:pStyle w:val="ListBullet"/>
        <w:spacing w:after="40"/>
      </w:pPr>
      <w:r>
        <w:t>AIS seals only after verified Organisation Acceptance and binds to exact cycle, Delivery Approval, snapshot set and canonical payload.</w:t>
      </w:r>
    </w:p>
    <w:p>
      <w:pPr>
        <w:pStyle w:val="ListBullet"/>
        <w:spacing w:after="40"/>
      </w:pPr>
      <w:r>
        <w:t>Current authority is scoped to exact Project Context; organisation-level views are read-only unless a later successor creates authority.</w:t>
      </w:r>
    </w:p>
    <w:p>
      <w:pPr>
        <w:pStyle w:val="ListBullet"/>
        <w:spacing w:after="40"/>
      </w:pPr>
      <w:r>
        <w:t>Stage identity must not be fabricated from labels/status. G04 remains authority-extracted/context-binding-unresolved where evidence is unresolved.</w:t>
      </w:r>
    </w:p>
    <w:p>
      <w:pPr>
        <w:pStyle w:val="Heading1"/>
        <w:spacing w:before="280" w:after="80"/>
      </w:pPr>
      <w:r>
        <w:t>13. Change Intelligence V1</w:t>
      </w:r>
    </w:p>
    <w:p>
      <w:pPr>
        <w:spacing w:after="80" w:line="252" w:lineRule="auto"/>
      </w:pPr>
      <w:r>
        <w:t>Change Intelligence must compare a new governed delivery against an explicitly declared approved/current baseline or exact snapshot, not automatically the previous run. Planned delta classes: ADDED, REMOVED, CHANGED_PROPERTY, MOVED, RESIZED, UNCHANGED and IDENTITY_UNCERTAIN. Identity uncertainty must trigger review/fail-closed rather than guessed matching.</w:t>
      </w:r>
    </w:p>
    <w:p>
      <w:pPr>
        <w:spacing w:after="80" w:line="252" w:lineRule="auto"/>
      </w:pPr>
      <w:r>
        <w:t>A target owner problem is stale content hidden behind a new CDE version number: the platform should detect that the content derives from an older revision by comparing governed identities and deltas, not by trusting the version label alone.</w:t>
      </w:r>
    </w:p>
    <w:p>
      <w:pPr>
        <w:pStyle w:val="Heading1"/>
        <w:spacing w:before="280" w:after="80"/>
      </w:pPr>
      <w:r>
        <w:t>14. Reality / Point Cloud track</w:t>
      </w:r>
    </w:p>
    <w:p>
      <w:pPr>
        <w:spacing w:after="80" w:line="252" w:lineRule="auto"/>
      </w:pPr>
      <w:r>
        <w:t>Reality Viewer remains strategically important but separate from Core authority. Demonstrated direction includes E57/point-cloud viewing, clipping, LOD and measurement. Future integration includes point picking, level/coordinate association, reality-vs-BIM comparison and governed deviations. Automatic Scan-to-BIM is not a proven claim.</w:t>
      </w:r>
    </w:p>
    <w:p>
      <w:pPr>
        <w:pStyle w:val="Heading1"/>
        <w:spacing w:before="280" w:after="80"/>
      </w:pPr>
      <w:r>
        <w:t>15. Legacy / no-BIM / MENA strategy</w:t>
      </w:r>
    </w:p>
    <w:p>
      <w:pPr>
        <w:spacing w:after="80" w:line="252" w:lineRule="auto"/>
      </w:pPr>
      <w:r>
        <w:t>IM Platform must work even when the customer has no BIM-ready building. Intended progression: Registry -&gt; Documents -&gt; Structured Data -&gt; 2D -&gt; IFC -&gt; Digital Twin when justified. Planned adapters include PDF, DWG, Excel/CSV, GIS, survey/scan and CDE/FM APIs. Governance, provenance, asset registration, condition/intervention data and approvals can deliver value before advanced BIM exists.</w:t>
      </w:r>
    </w:p>
    <w:p>
      <w:pPr>
        <w:pStyle w:val="Heading1"/>
        <w:spacing w:before="280" w:after="80"/>
      </w:pPr>
      <w:r>
        <w:t>16. Region Blekinge proof basis</w:t>
      </w:r>
    </w:p>
    <w:p>
      <w:pPr>
        <w:pStyle w:val="ListBullet"/>
        <w:spacing w:after="40"/>
      </w:pPr>
      <w:r>
        <w:t>Abboten early 12-room proof established practical JSON/validation/identity learning.</w:t>
      </w:r>
    </w:p>
    <w:p>
      <w:pPr>
        <w:pStyle w:val="ListBullet"/>
        <w:spacing w:after="40"/>
      </w:pPr>
      <w:r>
        <w:t>Akuten / Building 90254 is a recurring IFC/object-validation/review/E2E evidence case.</w:t>
      </w:r>
    </w:p>
    <w:p>
      <w:pPr>
        <w:pStyle w:val="ListBullet"/>
        <w:spacing w:after="40"/>
      </w:pPr>
      <w:r>
        <w:t>Multi-building flows include 90254, 92505, 90246 and 97701.</w:t>
      </w:r>
    </w:p>
    <w:p>
      <w:pPr>
        <w:pStyle w:val="ListBullet"/>
        <w:spacing w:after="40"/>
      </w:pPr>
      <w:r>
        <w:t>Larger models provided hundreds of rooms and thousands of objects/issues for scaling and data-quality work.</w:t>
      </w:r>
    </w:p>
    <w:p>
      <w:pPr>
        <w:pStyle w:val="ListBullet"/>
        <w:spacing w:after="40"/>
      </w:pPr>
      <w:r>
        <w:t>Duplicate identity protection and governed Revit/Dynamo correction/writeback were demonstrated in defined scopes.</w:t>
      </w:r>
    </w:p>
    <w:p>
      <w:pPr>
        <w:pStyle w:val="Heading1"/>
        <w:spacing w:before="280" w:after="80"/>
      </w:pPr>
      <w:r>
        <w:t>17. Code vs non-code work</w:t>
      </w:r>
    </w:p>
    <w:p>
      <w:pPr>
        <w:pStyle w:val="Heading2"/>
        <w:spacing w:before="160" w:after="80"/>
      </w:pPr>
      <w:r>
        <w:t>Non-code / information governance</w:t>
      </w:r>
    </w:p>
    <w:p>
      <w:pPr>
        <w:pStyle w:val="ListBullet"/>
        <w:spacing w:after="40"/>
      </w:pPr>
      <w:r>
        <w:t>Curate Requirement/Reference Libraries with owners, lifecycle, versions and hashes.</w:t>
      </w:r>
    </w:p>
    <w:p>
      <w:pPr>
        <w:pStyle w:val="ListBullet"/>
        <w:spacing w:after="40"/>
      </w:pPr>
      <w:r>
        <w:t>Define Project Package: project type, stage, delivery cycles, final cycle, acceptance obligations and customer vocabulary.</w:t>
      </w:r>
    </w:p>
    <w:p>
      <w:pPr>
        <w:pStyle w:val="ListBullet"/>
        <w:spacing w:after="40"/>
      </w:pPr>
      <w:r>
        <w:t>Map PTS/IDS/Trafikverket/customer requirements to automatic/manual/document/process evidence.</w:t>
      </w:r>
    </w:p>
    <w:p>
      <w:pPr>
        <w:pStyle w:val="ListBullet"/>
        <w:spacing w:after="40"/>
      </w:pPr>
      <w:r>
        <w:t>Define Information Product Contracts and correction/approval procedures.</w:t>
      </w:r>
    </w:p>
    <w:p>
      <w:pPr>
        <w:pStyle w:val="ListBullet"/>
        <w:spacing w:after="40"/>
      </w:pPr>
      <w:r>
        <w:t>Prepare onboarding, training, support, release notes and legacy source inventories.</w:t>
      </w:r>
    </w:p>
    <w:p>
      <w:pPr>
        <w:pStyle w:val="Heading2"/>
        <w:spacing w:before="160" w:after="80"/>
      </w:pPr>
      <w:r>
        <w:t>Code / product engineering</w:t>
      </w:r>
    </w:p>
    <w:p>
      <w:pPr>
        <w:pStyle w:val="ListBullet"/>
        <w:spacing w:after="40"/>
      </w:pPr>
      <w:r>
        <w:t>Finish DP-01 W5 and manifest semantic closure.</w:t>
      </w:r>
    </w:p>
    <w:p>
      <w:pPr>
        <w:pStyle w:val="ListBullet"/>
        <w:spacing w:after="40"/>
      </w:pPr>
      <w:r>
        <w:t>Implement Change Intelligence V1.</w:t>
      </w:r>
    </w:p>
    <w:p>
      <w:pPr>
        <w:pStyle w:val="ListBullet"/>
        <w:spacing w:after="40"/>
      </w:pPr>
      <w:r>
        <w:t>Implement Product Workspace walking skeleton.</w:t>
      </w:r>
    </w:p>
    <w:p>
      <w:pPr>
        <w:pStyle w:val="ListBullet"/>
        <w:spacing w:after="40"/>
      </w:pPr>
      <w:r>
        <w:t>Strengthen API/data contracts and multi-user operations.</w:t>
      </w:r>
    </w:p>
    <w:p>
      <w:pPr>
        <w:pStyle w:val="ListBullet"/>
        <w:spacing w:after="40"/>
      </w:pPr>
      <w:r>
        <w:t>Implement extended source connectors.</w:t>
      </w:r>
    </w:p>
    <w:p>
      <w:pPr>
        <w:pStyle w:val="ListBullet"/>
        <w:spacing w:after="40"/>
      </w:pPr>
      <w:r>
        <w:t>Later: RBAC/SSO, tenancy, observability, backup and SLA operations.</w:t>
      </w:r>
    </w:p>
    <w:p>
      <w:pPr>
        <w:pStyle w:val="Heading1"/>
        <w:spacing w:before="280" w:after="80"/>
      </w:pPr>
      <w:r>
        <w:t>18. Product maturity</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63A5F"/>
            <w:vAlign w:val="center"/>
            <w:tcMar>
              <w:top w:w="70" w:type="dxa"/>
              <w:start w:w="80" w:type="dxa"/>
              <w:bottom w:w="70" w:type="dxa"/>
              <w:end w:w="80" w:type="dxa"/>
            </w:tcMar>
          </w:tcPr>
          <w:p>
            <w:r>
              <w:rPr>
                <w:b/>
                <w:color w:val="FFFFFF"/>
                <w:sz w:val="17"/>
              </w:rPr>
              <w:t>Area</w:t>
            </w:r>
          </w:p>
        </w:tc>
        <w:tc>
          <w:tcPr>
            <w:tcW w:type="dxa" w:w="3389"/>
            <w:shd w:fill="163A5F"/>
            <w:vAlign w:val="center"/>
            <w:tcMar>
              <w:top w:w="70" w:type="dxa"/>
              <w:start w:w="80" w:type="dxa"/>
              <w:bottom w:w="70" w:type="dxa"/>
              <w:end w:w="80" w:type="dxa"/>
            </w:tcMar>
          </w:tcPr>
          <w:p>
            <w:r>
              <w:rPr>
                <w:b/>
                <w:color w:val="FFFFFF"/>
                <w:sz w:val="17"/>
              </w:rPr>
              <w:t>Current maturity</w:t>
            </w:r>
          </w:p>
        </w:tc>
        <w:tc>
          <w:tcPr>
            <w:tcW w:type="dxa" w:w="3389"/>
            <w:shd w:fill="163A5F"/>
            <w:vAlign w:val="center"/>
            <w:tcMar>
              <w:top w:w="70" w:type="dxa"/>
              <w:start w:w="80" w:type="dxa"/>
              <w:bottom w:w="70" w:type="dxa"/>
              <w:end w:w="80" w:type="dxa"/>
            </w:tcMar>
          </w:tcPr>
          <w:p>
            <w:r>
              <w:rPr>
                <w:b/>
                <w:color w:val="FFFFFF"/>
                <w:sz w:val="17"/>
              </w:rPr>
              <w:t>What remains</w:t>
            </w:r>
          </w:p>
        </w:tc>
      </w:tr>
      <w:tr>
        <w:trPr>
          <w:cantSplit/>
        </w:trPr>
        <w:tc>
          <w:tcPr>
            <w:tcW w:type="dxa" w:w="3389"/>
            <w:tcMar>
              <w:top w:w="70" w:type="dxa"/>
              <w:start w:w="80" w:type="dxa"/>
              <w:bottom w:w="70" w:type="dxa"/>
              <w:end w:w="80" w:type="dxa"/>
            </w:tcMar>
            <w:vAlign w:val="top"/>
          </w:tcPr>
          <w:p>
            <w:r>
              <w:rPr>
                <w:sz w:val="16"/>
              </w:rPr>
              <w:t>Governance Core</w:t>
            </w:r>
          </w:p>
        </w:tc>
        <w:tc>
          <w:tcPr>
            <w:tcW w:type="dxa" w:w="3389"/>
            <w:tcMar>
              <w:top w:w="70" w:type="dxa"/>
              <w:start w:w="80" w:type="dxa"/>
              <w:bottom w:w="70" w:type="dxa"/>
              <w:end w:w="80" w:type="dxa"/>
            </w:tcMar>
            <w:vAlign w:val="top"/>
            <w:shd w:fill="D9EAD3"/>
          </w:tcPr>
          <w:p>
            <w:r>
              <w:rPr>
                <w:color w:val="2E6B2E"/>
                <w:sz w:val="16"/>
              </w:rPr>
              <w:t>GREEN - strong scoped authorities</w:t>
            </w:r>
          </w:p>
        </w:tc>
        <w:tc>
          <w:tcPr>
            <w:tcW w:type="dxa" w:w="3389"/>
            <w:tcMar>
              <w:top w:w="70" w:type="dxa"/>
              <w:start w:w="80" w:type="dxa"/>
              <w:bottom w:w="70" w:type="dxa"/>
              <w:end w:w="80" w:type="dxa"/>
            </w:tcMar>
            <w:vAlign w:val="top"/>
          </w:tcPr>
          <w:p>
            <w:r>
              <w:rPr>
                <w:sz w:val="16"/>
              </w:rPr>
              <w:t>Preserve immutable; successors for new semantics</w:t>
            </w:r>
          </w:p>
        </w:tc>
      </w:tr>
      <w:tr>
        <w:trPr>
          <w:cantSplit/>
        </w:trPr>
        <w:tc>
          <w:tcPr>
            <w:tcW w:type="dxa" w:w="3389"/>
            <w:tcMar>
              <w:top w:w="70" w:type="dxa"/>
              <w:start w:w="80" w:type="dxa"/>
              <w:bottom w:w="70" w:type="dxa"/>
              <w:end w:w="80" w:type="dxa"/>
            </w:tcMar>
            <w:vAlign w:val="top"/>
          </w:tcPr>
          <w:p>
            <w:r>
              <w:rPr>
                <w:sz w:val="16"/>
              </w:rPr>
              <w:t>Requirement/Reference</w:t>
            </w:r>
          </w:p>
        </w:tc>
        <w:tc>
          <w:tcPr>
            <w:tcW w:type="dxa" w:w="3389"/>
            <w:tcMar>
              <w:top w:w="70" w:type="dxa"/>
              <w:start w:w="80" w:type="dxa"/>
              <w:bottom w:w="70" w:type="dxa"/>
              <w:end w:w="80" w:type="dxa"/>
            </w:tcMar>
            <w:vAlign w:val="top"/>
            <w:shd w:fill="D9EAD3"/>
          </w:tcPr>
          <w:p>
            <w:r>
              <w:rPr>
                <w:color w:val="2E6B2E"/>
                <w:sz w:val="16"/>
              </w:rPr>
              <w:t>GREEN/BLUE</w:t>
            </w:r>
          </w:p>
        </w:tc>
        <w:tc>
          <w:tcPr>
            <w:tcW w:type="dxa" w:w="3389"/>
            <w:tcMar>
              <w:top w:w="70" w:type="dxa"/>
              <w:start w:w="80" w:type="dxa"/>
              <w:bottom w:w="70" w:type="dxa"/>
              <w:end w:w="80" w:type="dxa"/>
            </w:tcMar>
            <w:vAlign w:val="top"/>
          </w:tcPr>
          <w:p>
            <w:r>
              <w:rPr>
                <w:sz w:val="16"/>
              </w:rPr>
              <w:t>Product self-service + enterprise roles</w:t>
            </w:r>
          </w:p>
        </w:tc>
      </w:tr>
      <w:tr>
        <w:trPr>
          <w:cantSplit/>
        </w:trPr>
        <w:tc>
          <w:tcPr>
            <w:tcW w:type="dxa" w:w="3389"/>
            <w:tcMar>
              <w:top w:w="70" w:type="dxa"/>
              <w:start w:w="80" w:type="dxa"/>
              <w:bottom w:w="70" w:type="dxa"/>
              <w:end w:w="80" w:type="dxa"/>
            </w:tcMar>
            <w:vAlign w:val="top"/>
          </w:tcPr>
          <w:p>
            <w:r>
              <w:rPr>
                <w:sz w:val="16"/>
              </w:rPr>
              <w:t>Object validation</w:t>
            </w:r>
          </w:p>
        </w:tc>
        <w:tc>
          <w:tcPr>
            <w:tcW w:type="dxa" w:w="3389"/>
            <w:tcMar>
              <w:top w:w="70" w:type="dxa"/>
              <w:start w:w="80" w:type="dxa"/>
              <w:bottom w:w="70" w:type="dxa"/>
              <w:end w:w="80" w:type="dxa"/>
            </w:tcMar>
            <w:vAlign w:val="top"/>
            <w:shd w:fill="D9EAD3"/>
          </w:tcPr>
          <w:p>
            <w:r>
              <w:rPr>
                <w:color w:val="2E6B2E"/>
                <w:sz w:val="16"/>
              </w:rPr>
              <w:t>GREEN for defined scopes</w:t>
            </w:r>
          </w:p>
        </w:tc>
        <w:tc>
          <w:tcPr>
            <w:tcW w:type="dxa" w:w="3389"/>
            <w:tcMar>
              <w:top w:w="70" w:type="dxa"/>
              <w:start w:w="80" w:type="dxa"/>
              <w:bottom w:w="70" w:type="dxa"/>
              <w:end w:w="80" w:type="dxa"/>
            </w:tcMar>
            <w:vAlign w:val="top"/>
          </w:tcPr>
          <w:p>
            <w:r>
              <w:rPr>
                <w:sz w:val="16"/>
              </w:rPr>
              <w:t>Broader profiles/onboarding</w:t>
            </w:r>
          </w:p>
        </w:tc>
      </w:tr>
      <w:tr>
        <w:trPr>
          <w:cantSplit/>
        </w:trPr>
        <w:tc>
          <w:tcPr>
            <w:tcW w:type="dxa" w:w="3389"/>
            <w:tcMar>
              <w:top w:w="70" w:type="dxa"/>
              <w:start w:w="80" w:type="dxa"/>
              <w:bottom w:w="70" w:type="dxa"/>
              <w:end w:w="80" w:type="dxa"/>
            </w:tcMar>
            <w:vAlign w:val="top"/>
          </w:tcPr>
          <w:p>
            <w:r>
              <w:rPr>
                <w:sz w:val="16"/>
              </w:rPr>
              <w:t>Revit/Dynamo</w:t>
            </w:r>
          </w:p>
        </w:tc>
        <w:tc>
          <w:tcPr>
            <w:tcW w:type="dxa" w:w="3389"/>
            <w:tcMar>
              <w:top w:w="70" w:type="dxa"/>
              <w:start w:w="80" w:type="dxa"/>
              <w:bottom w:w="70" w:type="dxa"/>
              <w:end w:w="80" w:type="dxa"/>
            </w:tcMar>
            <w:vAlign w:val="top"/>
            <w:shd w:fill="D9EAD3"/>
          </w:tcPr>
          <w:p>
            <w:r>
              <w:rPr>
                <w:color w:val="2E6B2E"/>
                <w:sz w:val="16"/>
              </w:rPr>
              <w:t>GREEN mechanism proof</w:t>
            </w:r>
          </w:p>
        </w:tc>
        <w:tc>
          <w:tcPr>
            <w:tcW w:type="dxa" w:w="3389"/>
            <w:tcMar>
              <w:top w:w="70" w:type="dxa"/>
              <w:start w:w="80" w:type="dxa"/>
              <w:bottom w:w="70" w:type="dxa"/>
              <w:end w:w="80" w:type="dxa"/>
            </w:tcMar>
            <w:vAlign w:val="top"/>
          </w:tcPr>
          <w:p>
            <w:r>
              <w:rPr>
                <w:sz w:val="16"/>
              </w:rPr>
              <w:t>Broaden scenarios + packaging</w:t>
            </w:r>
          </w:p>
        </w:tc>
      </w:tr>
      <w:tr>
        <w:trPr>
          <w:cantSplit/>
        </w:trPr>
        <w:tc>
          <w:tcPr>
            <w:tcW w:type="dxa" w:w="3389"/>
            <w:tcMar>
              <w:top w:w="70" w:type="dxa"/>
              <w:start w:w="80" w:type="dxa"/>
              <w:bottom w:w="70" w:type="dxa"/>
              <w:end w:w="80" w:type="dxa"/>
            </w:tcMar>
            <w:vAlign w:val="top"/>
          </w:tcPr>
          <w:p>
            <w:r>
              <w:rPr>
                <w:sz w:val="16"/>
              </w:rPr>
              <w:t>IFC</w:t>
            </w:r>
          </w:p>
        </w:tc>
        <w:tc>
          <w:tcPr>
            <w:tcW w:type="dxa" w:w="3389"/>
            <w:tcMar>
              <w:top w:w="70" w:type="dxa"/>
              <w:start w:w="80" w:type="dxa"/>
              <w:bottom w:w="70" w:type="dxa"/>
              <w:end w:w="80" w:type="dxa"/>
            </w:tcMar>
            <w:vAlign w:val="top"/>
            <w:shd w:fill="D9EAD3"/>
          </w:tcPr>
          <w:p>
            <w:r>
              <w:rPr>
                <w:color w:val="2E6B2E"/>
                <w:sz w:val="16"/>
              </w:rPr>
              <w:t>GREEN real-model proof</w:t>
            </w:r>
          </w:p>
        </w:tc>
        <w:tc>
          <w:tcPr>
            <w:tcW w:type="dxa" w:w="3389"/>
            <w:tcMar>
              <w:top w:w="70" w:type="dxa"/>
              <w:start w:w="80" w:type="dxa"/>
              <w:bottom w:w="70" w:type="dxa"/>
              <w:end w:w="80" w:type="dxa"/>
            </w:tcMar>
            <w:vAlign w:val="top"/>
          </w:tcPr>
          <w:p>
            <w:r>
              <w:rPr>
                <w:sz w:val="16"/>
              </w:rPr>
              <w:t>Repeatable external onboarding</w:t>
            </w:r>
          </w:p>
        </w:tc>
      </w:tr>
      <w:tr>
        <w:trPr>
          <w:cantSplit/>
        </w:trPr>
        <w:tc>
          <w:tcPr>
            <w:tcW w:type="dxa" w:w="3389"/>
            <w:tcMar>
              <w:top w:w="70" w:type="dxa"/>
              <w:start w:w="80" w:type="dxa"/>
              <w:bottom w:w="70" w:type="dxa"/>
              <w:end w:w="80" w:type="dxa"/>
            </w:tcMar>
            <w:vAlign w:val="top"/>
          </w:tcPr>
          <w:p>
            <w:r>
              <w:rPr>
                <w:sz w:val="16"/>
              </w:rPr>
              <w:t>Review/Approval</w:t>
            </w:r>
          </w:p>
        </w:tc>
        <w:tc>
          <w:tcPr>
            <w:tcW w:type="dxa" w:w="3389"/>
            <w:tcMar>
              <w:top w:w="70" w:type="dxa"/>
              <w:start w:w="80" w:type="dxa"/>
              <w:bottom w:w="70" w:type="dxa"/>
              <w:end w:w="80" w:type="dxa"/>
            </w:tcMar>
            <w:vAlign w:val="top"/>
            <w:shd w:fill="D9EAD3"/>
          </w:tcPr>
          <w:p>
            <w:r>
              <w:rPr>
                <w:color w:val="2E6B2E"/>
                <w:sz w:val="16"/>
              </w:rPr>
              <w:t>GREEN mechanism</w:t>
            </w:r>
          </w:p>
        </w:tc>
        <w:tc>
          <w:tcPr>
            <w:tcW w:type="dxa" w:w="3389"/>
            <w:tcMar>
              <w:top w:w="70" w:type="dxa"/>
              <w:start w:w="80" w:type="dxa"/>
              <w:bottom w:w="70" w:type="dxa"/>
              <w:end w:w="80" w:type="dxa"/>
            </w:tcMar>
            <w:vAlign w:val="top"/>
          </w:tcPr>
          <w:p>
            <w:r>
              <w:rPr>
                <w:sz w:val="16"/>
              </w:rPr>
              <w:t>Product UX + organisation flow</w:t>
            </w:r>
          </w:p>
        </w:tc>
      </w:tr>
      <w:tr>
        <w:trPr>
          <w:cantSplit/>
        </w:trPr>
        <w:tc>
          <w:tcPr>
            <w:tcW w:type="dxa" w:w="3389"/>
            <w:tcMar>
              <w:top w:w="70" w:type="dxa"/>
              <w:start w:w="80" w:type="dxa"/>
              <w:bottom w:w="70" w:type="dxa"/>
              <w:end w:w="80" w:type="dxa"/>
            </w:tcMar>
            <w:vAlign w:val="top"/>
          </w:tcPr>
          <w:p>
            <w:r>
              <w:rPr>
                <w:sz w:val="16"/>
              </w:rPr>
              <w:t>Persistence/history</w:t>
            </w:r>
          </w:p>
        </w:tc>
        <w:tc>
          <w:tcPr>
            <w:tcW w:type="dxa" w:w="3389"/>
            <w:tcMar>
              <w:top w:w="70" w:type="dxa"/>
              <w:start w:w="80" w:type="dxa"/>
              <w:bottom w:w="70" w:type="dxa"/>
              <w:end w:w="80" w:type="dxa"/>
            </w:tcMar>
            <w:vAlign w:val="top"/>
            <w:shd w:fill="D9EAD3"/>
          </w:tcPr>
          <w:p>
            <w:r>
              <w:rPr>
                <w:color w:val="2E6B2E"/>
                <w:sz w:val="16"/>
              </w:rPr>
              <w:t>GREEN/BLUE</w:t>
            </w:r>
          </w:p>
        </w:tc>
        <w:tc>
          <w:tcPr>
            <w:tcW w:type="dxa" w:w="3389"/>
            <w:tcMar>
              <w:top w:w="70" w:type="dxa"/>
              <w:start w:w="80" w:type="dxa"/>
              <w:bottom w:w="70" w:type="dxa"/>
              <w:end w:w="80" w:type="dxa"/>
            </w:tcMar>
            <w:vAlign w:val="top"/>
          </w:tcPr>
          <w:p>
            <w:r>
              <w:rPr>
                <w:sz w:val="16"/>
              </w:rPr>
              <w:t>Stronger API/operations</w:t>
            </w:r>
          </w:p>
        </w:tc>
      </w:tr>
      <w:tr>
        <w:trPr>
          <w:cantSplit/>
        </w:trPr>
        <w:tc>
          <w:tcPr>
            <w:tcW w:type="dxa" w:w="3389"/>
            <w:tcMar>
              <w:top w:w="70" w:type="dxa"/>
              <w:start w:w="80" w:type="dxa"/>
              <w:bottom w:w="70" w:type="dxa"/>
              <w:end w:w="80" w:type="dxa"/>
            </w:tcMar>
            <w:vAlign w:val="top"/>
          </w:tcPr>
          <w:p>
            <w:r>
              <w:rPr>
                <w:sz w:val="16"/>
              </w:rPr>
              <w:t>Deployment</w:t>
            </w:r>
          </w:p>
        </w:tc>
        <w:tc>
          <w:tcPr>
            <w:tcW w:type="dxa" w:w="3389"/>
            <w:tcMar>
              <w:top w:w="70" w:type="dxa"/>
              <w:start w:w="80" w:type="dxa"/>
              <w:bottom w:w="70" w:type="dxa"/>
              <w:end w:w="80" w:type="dxa"/>
            </w:tcMar>
            <w:vAlign w:val="top"/>
            <w:shd w:fill="D9EAF7"/>
          </w:tcPr>
          <w:p>
            <w:r>
              <w:rPr>
                <w:color w:val="1F4E79"/>
                <w:sz w:val="16"/>
              </w:rPr>
              <w:t>BLUE late proof stage</w:t>
            </w:r>
          </w:p>
        </w:tc>
        <w:tc>
          <w:tcPr>
            <w:tcW w:type="dxa" w:w="3389"/>
            <w:tcMar>
              <w:top w:w="70" w:type="dxa"/>
              <w:start w:w="80" w:type="dxa"/>
              <w:bottom w:w="70" w:type="dxa"/>
              <w:end w:w="80" w:type="dxa"/>
            </w:tcMar>
            <w:vAlign w:val="top"/>
          </w:tcPr>
          <w:p>
            <w:r>
              <w:rPr>
                <w:sz w:val="16"/>
              </w:rPr>
              <w:t>W5 + manifest closure + formal exact-scope decision</w:t>
            </w:r>
          </w:p>
        </w:tc>
      </w:tr>
      <w:tr>
        <w:trPr>
          <w:cantSplit/>
        </w:trPr>
        <w:tc>
          <w:tcPr>
            <w:tcW w:type="dxa" w:w="3389"/>
            <w:tcMar>
              <w:top w:w="70" w:type="dxa"/>
              <w:start w:w="80" w:type="dxa"/>
              <w:bottom w:w="70" w:type="dxa"/>
              <w:end w:w="80" w:type="dxa"/>
            </w:tcMar>
            <w:vAlign w:val="top"/>
          </w:tcPr>
          <w:p>
            <w:r>
              <w:rPr>
                <w:sz w:val="16"/>
              </w:rPr>
              <w:t>Change Intelligence</w:t>
            </w:r>
          </w:p>
        </w:tc>
        <w:tc>
          <w:tcPr>
            <w:tcW w:type="dxa" w:w="3389"/>
            <w:tcMar>
              <w:top w:w="70" w:type="dxa"/>
              <w:start w:w="80" w:type="dxa"/>
              <w:bottom w:w="70" w:type="dxa"/>
              <w:end w:w="80" w:type="dxa"/>
            </w:tcMar>
            <w:vAlign w:val="top"/>
            <w:shd w:fill="D9EAF7"/>
          </w:tcPr>
          <w:p>
            <w:r>
              <w:rPr>
                <w:color w:val="1F4E79"/>
                <w:sz w:val="16"/>
              </w:rPr>
              <w:t>YELLOW/BLUE</w:t>
            </w:r>
          </w:p>
        </w:tc>
        <w:tc>
          <w:tcPr>
            <w:tcW w:type="dxa" w:w="3389"/>
            <w:tcMar>
              <w:top w:w="70" w:type="dxa"/>
              <w:start w:w="80" w:type="dxa"/>
              <w:bottom w:w="70" w:type="dxa"/>
              <w:end w:w="80" w:type="dxa"/>
            </w:tcMar>
            <w:vAlign w:val="top"/>
          </w:tcPr>
          <w:p>
            <w:r>
              <w:rPr>
                <w:sz w:val="16"/>
              </w:rPr>
              <w:t>Implementation + runtime evidence</w:t>
            </w:r>
          </w:p>
        </w:tc>
      </w:tr>
      <w:tr>
        <w:trPr>
          <w:cantSplit/>
        </w:trPr>
        <w:tc>
          <w:tcPr>
            <w:tcW w:type="dxa" w:w="3389"/>
            <w:tcMar>
              <w:top w:w="70" w:type="dxa"/>
              <w:start w:w="80" w:type="dxa"/>
              <w:bottom w:w="70" w:type="dxa"/>
              <w:end w:w="80" w:type="dxa"/>
            </w:tcMar>
            <w:vAlign w:val="top"/>
          </w:tcPr>
          <w:p>
            <w:r>
              <w:rPr>
                <w:sz w:val="16"/>
              </w:rPr>
              <w:t>Product Workspace</w:t>
            </w:r>
          </w:p>
        </w:tc>
        <w:tc>
          <w:tcPr>
            <w:tcW w:type="dxa" w:w="3389"/>
            <w:tcMar>
              <w:top w:w="70" w:type="dxa"/>
              <w:start w:w="80" w:type="dxa"/>
              <w:bottom w:w="70" w:type="dxa"/>
              <w:end w:w="80" w:type="dxa"/>
            </w:tcMar>
            <w:vAlign w:val="top"/>
            <w:shd w:fill="D9EAF7"/>
          </w:tcPr>
          <w:p>
            <w:r>
              <w:rPr>
                <w:color w:val="1F4E79"/>
                <w:sz w:val="16"/>
              </w:rPr>
              <w:t>BLUE</w:t>
            </w:r>
          </w:p>
        </w:tc>
        <w:tc>
          <w:tcPr>
            <w:tcW w:type="dxa" w:w="3389"/>
            <w:tcMar>
              <w:top w:w="70" w:type="dxa"/>
              <w:start w:w="80" w:type="dxa"/>
              <w:bottom w:w="70" w:type="dxa"/>
              <w:end w:w="80" w:type="dxa"/>
            </w:tcMar>
            <w:vAlign w:val="top"/>
          </w:tcPr>
          <w:p>
            <w:r>
              <w:rPr>
                <w:sz w:val="16"/>
              </w:rPr>
              <w:t>Walking skeleton</w:t>
            </w:r>
          </w:p>
        </w:tc>
      </w:tr>
      <w:tr>
        <w:trPr>
          <w:cantSplit/>
        </w:trPr>
        <w:tc>
          <w:tcPr>
            <w:tcW w:type="dxa" w:w="3389"/>
            <w:tcMar>
              <w:top w:w="70" w:type="dxa"/>
              <w:start w:w="80" w:type="dxa"/>
              <w:bottom w:w="70" w:type="dxa"/>
              <w:end w:w="80" w:type="dxa"/>
            </w:tcMar>
            <w:vAlign w:val="top"/>
          </w:tcPr>
          <w:p>
            <w:r>
              <w:rPr>
                <w:sz w:val="16"/>
              </w:rPr>
              <w:t>Reality Viewer</w:t>
            </w:r>
          </w:p>
        </w:tc>
        <w:tc>
          <w:tcPr>
            <w:tcW w:type="dxa" w:w="3389"/>
            <w:tcMar>
              <w:top w:w="70" w:type="dxa"/>
              <w:start w:w="80" w:type="dxa"/>
              <w:bottom w:w="70" w:type="dxa"/>
              <w:end w:w="80" w:type="dxa"/>
            </w:tcMar>
            <w:vAlign w:val="top"/>
            <w:shd w:fill="D9EAD3"/>
          </w:tcPr>
          <w:p>
            <w:r>
              <w:rPr>
                <w:color w:val="2E6B2E"/>
                <w:sz w:val="16"/>
              </w:rPr>
              <w:t>YELLOW/GREEN separate</w:t>
            </w:r>
          </w:p>
        </w:tc>
        <w:tc>
          <w:tcPr>
            <w:tcW w:type="dxa" w:w="3389"/>
            <w:tcMar>
              <w:top w:w="70" w:type="dxa"/>
              <w:start w:w="80" w:type="dxa"/>
              <w:bottom w:w="70" w:type="dxa"/>
              <w:end w:w="80" w:type="dxa"/>
            </w:tcMar>
            <w:vAlign w:val="top"/>
          </w:tcPr>
          <w:p>
            <w:r>
              <w:rPr>
                <w:sz w:val="16"/>
              </w:rPr>
              <w:t>Hardening + integration contract</w:t>
            </w:r>
          </w:p>
        </w:tc>
      </w:tr>
      <w:tr>
        <w:trPr>
          <w:cantSplit/>
        </w:trPr>
        <w:tc>
          <w:tcPr>
            <w:tcW w:type="dxa" w:w="3389"/>
            <w:tcMar>
              <w:top w:w="70" w:type="dxa"/>
              <w:start w:w="80" w:type="dxa"/>
              <w:bottom w:w="70" w:type="dxa"/>
              <w:end w:w="80" w:type="dxa"/>
            </w:tcMar>
            <w:vAlign w:val="top"/>
          </w:tcPr>
          <w:p>
            <w:r>
              <w:rPr>
                <w:sz w:val="16"/>
              </w:rPr>
              <w:t>Legacy/connectors</w:t>
            </w:r>
          </w:p>
        </w:tc>
        <w:tc>
          <w:tcPr>
            <w:tcW w:type="dxa" w:w="3389"/>
            <w:tcMar>
              <w:top w:w="70" w:type="dxa"/>
              <w:start w:w="80" w:type="dxa"/>
              <w:bottom w:w="70" w:type="dxa"/>
              <w:end w:w="80" w:type="dxa"/>
            </w:tcMar>
            <w:vAlign w:val="top"/>
            <w:shd w:fill="FFF2CC"/>
          </w:tcPr>
          <w:p>
            <w:r>
              <w:rPr>
                <w:color w:val="7F6000"/>
                <w:sz w:val="16"/>
              </w:rPr>
              <w:t>YELLOW</w:t>
            </w:r>
          </w:p>
        </w:tc>
        <w:tc>
          <w:tcPr>
            <w:tcW w:type="dxa" w:w="3389"/>
            <w:tcMar>
              <w:top w:w="70" w:type="dxa"/>
              <w:start w:w="80" w:type="dxa"/>
              <w:bottom w:w="70" w:type="dxa"/>
              <w:end w:w="80" w:type="dxa"/>
            </w:tcMar>
            <w:vAlign w:val="top"/>
          </w:tcPr>
          <w:p>
            <w:r>
              <w:rPr>
                <w:sz w:val="16"/>
              </w:rPr>
              <w:t>Implementation</w:t>
            </w:r>
          </w:p>
        </w:tc>
      </w:tr>
      <w:tr>
        <w:trPr>
          <w:cantSplit/>
        </w:trPr>
        <w:tc>
          <w:tcPr>
            <w:tcW w:type="dxa" w:w="3389"/>
            <w:tcMar>
              <w:top w:w="70" w:type="dxa"/>
              <w:start w:w="80" w:type="dxa"/>
              <w:bottom w:w="70" w:type="dxa"/>
              <w:end w:w="80" w:type="dxa"/>
            </w:tcMar>
            <w:vAlign w:val="top"/>
          </w:tcPr>
          <w:p>
            <w:r>
              <w:rPr>
                <w:sz w:val="16"/>
              </w:rPr>
              <w:t>Enterprise</w:t>
            </w:r>
          </w:p>
        </w:tc>
        <w:tc>
          <w:tcPr>
            <w:tcW w:type="dxa" w:w="3389"/>
            <w:tcMar>
              <w:top w:w="70" w:type="dxa"/>
              <w:start w:w="80" w:type="dxa"/>
              <w:bottom w:w="70" w:type="dxa"/>
              <w:end w:w="80" w:type="dxa"/>
            </w:tcMar>
            <w:vAlign w:val="top"/>
            <w:shd w:fill="FFF2CC"/>
          </w:tcPr>
          <w:p>
            <w:r>
              <w:rPr>
                <w:color w:val="7F6000"/>
                <w:sz w:val="16"/>
              </w:rPr>
              <w:t>YELLOW/FUTURE</w:t>
            </w:r>
          </w:p>
        </w:tc>
        <w:tc>
          <w:tcPr>
            <w:tcW w:type="dxa" w:w="3389"/>
            <w:tcMar>
              <w:top w:w="70" w:type="dxa"/>
              <w:start w:w="80" w:type="dxa"/>
              <w:bottom w:w="70" w:type="dxa"/>
              <w:end w:w="80" w:type="dxa"/>
            </w:tcMar>
            <w:vAlign w:val="top"/>
          </w:tcPr>
          <w:p>
            <w:r>
              <w:rPr>
                <w:sz w:val="16"/>
              </w:rPr>
              <w:t>RBAC/SSO/tenancy/observability/support</w:t>
            </w:r>
          </w:p>
        </w:tc>
      </w:tr>
    </w:tbl>
    <w:p>
      <w:pPr>
        <w:pStyle w:val="Heading1"/>
        <w:spacing w:before="280" w:after="80"/>
      </w:pPr>
      <w:r>
        <w:t>19. Roadmap</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541"/>
            <w:shd w:fill="163A5F"/>
            <w:vAlign w:val="center"/>
            <w:tcMar>
              <w:top w:w="70" w:type="dxa"/>
              <w:start w:w="80" w:type="dxa"/>
              <w:bottom w:w="70" w:type="dxa"/>
              <w:end w:w="80" w:type="dxa"/>
            </w:tcMar>
          </w:tcPr>
          <w:p>
            <w:r>
              <w:rPr>
                <w:b/>
                <w:color w:val="FFFFFF"/>
                <w:sz w:val="17"/>
              </w:rPr>
              <w:t>Phase</w:t>
            </w:r>
          </w:p>
        </w:tc>
        <w:tc>
          <w:tcPr>
            <w:tcW w:type="dxa" w:w="2541"/>
            <w:shd w:fill="163A5F"/>
            <w:vAlign w:val="center"/>
            <w:tcMar>
              <w:top w:w="70" w:type="dxa"/>
              <w:start w:w="80" w:type="dxa"/>
              <w:bottom w:w="70" w:type="dxa"/>
              <w:end w:w="80" w:type="dxa"/>
            </w:tcMar>
          </w:tcPr>
          <w:p>
            <w:r>
              <w:rPr>
                <w:b/>
                <w:color w:val="FFFFFF"/>
                <w:sz w:val="17"/>
              </w:rPr>
              <w:t>Time</w:t>
            </w:r>
          </w:p>
        </w:tc>
        <w:tc>
          <w:tcPr>
            <w:tcW w:type="dxa" w:w="2541"/>
            <w:shd w:fill="163A5F"/>
            <w:vAlign w:val="center"/>
            <w:tcMar>
              <w:top w:w="70" w:type="dxa"/>
              <w:start w:w="80" w:type="dxa"/>
              <w:bottom w:w="70" w:type="dxa"/>
              <w:end w:w="80" w:type="dxa"/>
            </w:tcMar>
          </w:tcPr>
          <w:p>
            <w:r>
              <w:rPr>
                <w:b/>
                <w:color w:val="FFFFFF"/>
                <w:sz w:val="17"/>
              </w:rPr>
              <w:t>Status</w:t>
            </w:r>
          </w:p>
        </w:tc>
        <w:tc>
          <w:tcPr>
            <w:tcW w:type="dxa" w:w="2541"/>
            <w:shd w:fill="163A5F"/>
            <w:vAlign w:val="center"/>
            <w:tcMar>
              <w:top w:w="70" w:type="dxa"/>
              <w:start w:w="80" w:type="dxa"/>
              <w:bottom w:w="70" w:type="dxa"/>
              <w:end w:w="80" w:type="dxa"/>
            </w:tcMar>
          </w:tcPr>
          <w:p>
            <w:r>
              <w:rPr>
                <w:b/>
                <w:color w:val="FFFFFF"/>
                <w:sz w:val="17"/>
              </w:rPr>
              <w:t>Scope</w:t>
            </w:r>
          </w:p>
        </w:tc>
      </w:tr>
      <w:tr>
        <w:trPr>
          <w:cantSplit/>
        </w:trPr>
        <w:tc>
          <w:tcPr>
            <w:tcW w:type="dxa" w:w="2541"/>
            <w:tcMar>
              <w:top w:w="70" w:type="dxa"/>
              <w:start w:w="80" w:type="dxa"/>
              <w:bottom w:w="70" w:type="dxa"/>
              <w:end w:w="80" w:type="dxa"/>
            </w:tcMar>
            <w:vAlign w:val="top"/>
          </w:tcPr>
          <w:p>
            <w:r>
              <w:rPr>
                <w:sz w:val="16"/>
              </w:rPr>
              <w:t>Phase 0 - Proven concept</w:t>
            </w:r>
          </w:p>
        </w:tc>
        <w:tc>
          <w:tcPr>
            <w:tcW w:type="dxa" w:w="2541"/>
            <w:tcMar>
              <w:top w:w="70" w:type="dxa"/>
              <w:start w:w="80" w:type="dxa"/>
              <w:bottom w:w="70" w:type="dxa"/>
              <w:end w:w="80" w:type="dxa"/>
            </w:tcMar>
            <w:vAlign w:val="top"/>
          </w:tcPr>
          <w:p>
            <w:r>
              <w:rPr>
                <w:sz w:val="16"/>
              </w:rPr>
              <w:t>Jun-Aug 2026</w:t>
            </w:r>
          </w:p>
        </w:tc>
        <w:tc>
          <w:tcPr>
            <w:tcW w:type="dxa" w:w="2541"/>
            <w:tcMar>
              <w:top w:w="70" w:type="dxa"/>
              <w:start w:w="80" w:type="dxa"/>
              <w:bottom w:w="70" w:type="dxa"/>
              <w:end w:w="80" w:type="dxa"/>
            </w:tcMar>
            <w:vAlign w:val="top"/>
            <w:shd w:fill="D9EAD3"/>
          </w:tcPr>
          <w:p>
            <w:r>
              <w:rPr>
                <w:color w:val="2E6B2E"/>
                <w:sz w:val="16"/>
              </w:rPr>
              <w:t>DONE</w:t>
            </w:r>
          </w:p>
        </w:tc>
        <w:tc>
          <w:tcPr>
            <w:tcW w:type="dxa" w:w="2541"/>
            <w:tcMar>
              <w:top w:w="70" w:type="dxa"/>
              <w:start w:w="80" w:type="dxa"/>
              <w:bottom w:w="70" w:type="dxa"/>
              <w:end w:w="80" w:type="dxa"/>
            </w:tcMar>
            <w:vAlign w:val="top"/>
          </w:tcPr>
          <w:p>
            <w:r>
              <w:rPr>
                <w:sz w:val="16"/>
              </w:rPr>
              <w:t>Revit/Dynamo/JSON validation, IFC, DB/history, review, writeback, correction governance, source parity.</w:t>
            </w:r>
          </w:p>
        </w:tc>
      </w:tr>
      <w:tr>
        <w:trPr>
          <w:cantSplit/>
        </w:trPr>
        <w:tc>
          <w:tcPr>
            <w:tcW w:type="dxa" w:w="2541"/>
            <w:tcMar>
              <w:top w:w="70" w:type="dxa"/>
              <w:start w:w="80" w:type="dxa"/>
              <w:bottom w:w="70" w:type="dxa"/>
              <w:end w:w="80" w:type="dxa"/>
            </w:tcMar>
            <w:vAlign w:val="top"/>
          </w:tcPr>
          <w:p>
            <w:r>
              <w:rPr>
                <w:sz w:val="16"/>
              </w:rPr>
              <w:t>Phase 1 - Governance foundation</w:t>
            </w:r>
          </w:p>
        </w:tc>
        <w:tc>
          <w:tcPr>
            <w:tcW w:type="dxa" w:w="2541"/>
            <w:tcMar>
              <w:top w:w="70" w:type="dxa"/>
              <w:start w:w="80" w:type="dxa"/>
              <w:bottom w:w="70" w:type="dxa"/>
              <w:end w:w="80" w:type="dxa"/>
            </w:tcMar>
            <w:vAlign w:val="top"/>
          </w:tcPr>
          <w:p>
            <w:r>
              <w:rPr>
                <w:sz w:val="16"/>
              </w:rPr>
              <w:t>Aug-Sep 2026</w:t>
            </w:r>
          </w:p>
        </w:tc>
        <w:tc>
          <w:tcPr>
            <w:tcW w:type="dxa" w:w="2541"/>
            <w:tcMar>
              <w:top w:w="70" w:type="dxa"/>
              <w:start w:w="80" w:type="dxa"/>
              <w:bottom w:w="70" w:type="dxa"/>
              <w:end w:w="80" w:type="dxa"/>
            </w:tcMar>
            <w:vAlign w:val="top"/>
            <w:shd w:fill="D9EAD3"/>
          </w:tcPr>
          <w:p>
            <w:r>
              <w:rPr>
                <w:color w:val="2E6B2E"/>
                <w:sz w:val="16"/>
              </w:rPr>
              <w:t>DONE</w:t>
            </w:r>
          </w:p>
        </w:tc>
        <w:tc>
          <w:tcPr>
            <w:tcW w:type="dxa" w:w="2541"/>
            <w:tcMar>
              <w:top w:w="70" w:type="dxa"/>
              <w:start w:w="80" w:type="dxa"/>
              <w:bottom w:w="70" w:type="dxa"/>
              <w:end w:w="80" w:type="dxa"/>
            </w:tcMar>
            <w:vAlign w:val="top"/>
          </w:tcPr>
          <w:p>
            <w:r>
              <w:rPr>
                <w:sz w:val="16"/>
              </w:rPr>
              <w:t>Semantic successor chain, identity/context/binding/property/baseline/AIS/Current semantics.</w:t>
            </w:r>
          </w:p>
        </w:tc>
      </w:tr>
      <w:tr>
        <w:trPr>
          <w:cantSplit/>
        </w:trPr>
        <w:tc>
          <w:tcPr>
            <w:tcW w:type="dxa" w:w="2541"/>
            <w:tcMar>
              <w:top w:w="70" w:type="dxa"/>
              <w:start w:w="80" w:type="dxa"/>
              <w:bottom w:w="70" w:type="dxa"/>
              <w:end w:w="80" w:type="dxa"/>
            </w:tcMar>
            <w:vAlign w:val="top"/>
          </w:tcPr>
          <w:p>
            <w:r>
              <w:rPr>
                <w:sz w:val="16"/>
              </w:rPr>
              <w:t>Phase 2 - Binding &amp; runtime hardening</w:t>
            </w:r>
          </w:p>
        </w:tc>
        <w:tc>
          <w:tcPr>
            <w:tcW w:type="dxa" w:w="2541"/>
            <w:tcMar>
              <w:top w:w="70" w:type="dxa"/>
              <w:start w:w="80" w:type="dxa"/>
              <w:bottom w:w="70" w:type="dxa"/>
              <w:end w:w="80" w:type="dxa"/>
            </w:tcMar>
            <w:vAlign w:val="top"/>
          </w:tcPr>
          <w:p>
            <w:r>
              <w:rPr>
                <w:sz w:val="16"/>
              </w:rPr>
              <w:t>Late Sep-6 Oct 2026</w:t>
            </w:r>
          </w:p>
        </w:tc>
        <w:tc>
          <w:tcPr>
            <w:tcW w:type="dxa" w:w="2541"/>
            <w:tcMar>
              <w:top w:w="70" w:type="dxa"/>
              <w:start w:w="80" w:type="dxa"/>
              <w:bottom w:w="70" w:type="dxa"/>
              <w:end w:w="80" w:type="dxa"/>
            </w:tcMar>
            <w:vAlign w:val="top"/>
            <w:shd w:fill="D9EAD3"/>
          </w:tcPr>
          <w:p>
            <w:r>
              <w:rPr>
                <w:color w:val="2E6B2E"/>
                <w:sz w:val="16"/>
              </w:rPr>
              <w:t>DONE for defined scopes</w:t>
            </w:r>
          </w:p>
        </w:tc>
        <w:tc>
          <w:tcPr>
            <w:tcW w:type="dxa" w:w="2541"/>
            <w:tcMar>
              <w:top w:w="70" w:type="dxa"/>
              <w:start w:w="80" w:type="dxa"/>
              <w:bottom w:w="70" w:type="dxa"/>
              <w:end w:w="80" w:type="dxa"/>
            </w:tcMar>
            <w:vAlign w:val="top"/>
          </w:tcPr>
          <w:p>
            <w:r>
              <w:rPr>
                <w:sz w:val="16"/>
              </w:rPr>
              <w:t>RLCB V2, F59 V4, m-66-1, G-B1.</w:t>
            </w:r>
          </w:p>
        </w:tc>
      </w:tr>
      <w:tr>
        <w:trPr>
          <w:cantSplit/>
        </w:trPr>
        <w:tc>
          <w:tcPr>
            <w:tcW w:type="dxa" w:w="2541"/>
            <w:tcMar>
              <w:top w:w="70" w:type="dxa"/>
              <w:start w:w="80" w:type="dxa"/>
              <w:bottom w:w="70" w:type="dxa"/>
              <w:end w:w="80" w:type="dxa"/>
            </w:tcMar>
            <w:vAlign w:val="top"/>
          </w:tcPr>
          <w:p>
            <w:r>
              <w:rPr>
                <w:sz w:val="16"/>
              </w:rPr>
              <w:t>Phase 3 - Integrated Alpha</w:t>
            </w:r>
          </w:p>
        </w:tc>
        <w:tc>
          <w:tcPr>
            <w:tcW w:type="dxa" w:w="2541"/>
            <w:tcMar>
              <w:top w:w="70" w:type="dxa"/>
              <w:start w:w="80" w:type="dxa"/>
              <w:bottom w:w="70" w:type="dxa"/>
              <w:end w:w="80" w:type="dxa"/>
            </w:tcMar>
            <w:vAlign w:val="top"/>
          </w:tcPr>
          <w:p>
            <w:r>
              <w:rPr>
                <w:sz w:val="16"/>
              </w:rPr>
              <w:t>Oct 2026</w:t>
            </w:r>
          </w:p>
        </w:tc>
        <w:tc>
          <w:tcPr>
            <w:tcW w:type="dxa" w:w="2541"/>
            <w:tcMar>
              <w:top w:w="70" w:type="dxa"/>
              <w:start w:w="80" w:type="dxa"/>
              <w:bottom w:w="70" w:type="dxa"/>
              <w:end w:w="80" w:type="dxa"/>
            </w:tcMar>
            <w:vAlign w:val="top"/>
            <w:shd w:fill="D9EAF7"/>
          </w:tcPr>
          <w:p>
            <w:r>
              <w:rPr>
                <w:color w:val="1F4E79"/>
                <w:sz w:val="16"/>
              </w:rPr>
              <w:t>IN PROGRESS</w:t>
            </w:r>
          </w:p>
        </w:tc>
        <w:tc>
          <w:tcPr>
            <w:tcW w:type="dxa" w:w="2541"/>
            <w:tcMar>
              <w:top w:w="70" w:type="dxa"/>
              <w:start w:w="80" w:type="dxa"/>
              <w:bottom w:w="70" w:type="dxa"/>
              <w:end w:w="80" w:type="dxa"/>
            </w:tcMar>
            <w:vAlign w:val="top"/>
          </w:tcPr>
          <w:p>
            <w:r>
              <w:rPr>
                <w:sz w:val="16"/>
              </w:rPr>
              <w:t>DP-01 packaging/Windows proof, Change Intelligence V1, Product Workspace walking skeleton.</w:t>
            </w:r>
          </w:p>
        </w:tc>
      </w:tr>
      <w:tr>
        <w:trPr>
          <w:cantSplit/>
        </w:trPr>
        <w:tc>
          <w:tcPr>
            <w:tcW w:type="dxa" w:w="2541"/>
            <w:tcMar>
              <w:top w:w="70" w:type="dxa"/>
              <w:start w:w="80" w:type="dxa"/>
              <w:bottom w:w="70" w:type="dxa"/>
              <w:end w:w="80" w:type="dxa"/>
            </w:tcMar>
            <w:vAlign w:val="top"/>
          </w:tcPr>
          <w:p>
            <w:r>
              <w:rPr>
                <w:sz w:val="16"/>
              </w:rPr>
              <w:t>Phase 4 - Product V1</w:t>
            </w:r>
          </w:p>
        </w:tc>
        <w:tc>
          <w:tcPr>
            <w:tcW w:type="dxa" w:w="2541"/>
            <w:tcMar>
              <w:top w:w="70" w:type="dxa"/>
              <w:start w:w="80" w:type="dxa"/>
              <w:bottom w:w="70" w:type="dxa"/>
              <w:end w:w="80" w:type="dxa"/>
            </w:tcMar>
            <w:vAlign w:val="top"/>
          </w:tcPr>
          <w:p>
            <w:r>
              <w:rPr>
                <w:sz w:val="16"/>
              </w:rPr>
              <w:t>Nov 2026 target</w:t>
            </w:r>
          </w:p>
        </w:tc>
        <w:tc>
          <w:tcPr>
            <w:tcW w:type="dxa" w:w="2541"/>
            <w:tcMar>
              <w:top w:w="70" w:type="dxa"/>
              <w:start w:w="80" w:type="dxa"/>
              <w:bottom w:w="70" w:type="dxa"/>
              <w:end w:w="80" w:type="dxa"/>
            </w:tcMar>
            <w:vAlign w:val="top"/>
            <w:shd w:fill="FFF2CC"/>
          </w:tcPr>
          <w:p>
            <w:r>
              <w:rPr>
                <w:color w:val="7F6000"/>
                <w:sz w:val="16"/>
              </w:rPr>
              <w:t>PLANNED</w:t>
            </w:r>
          </w:p>
        </w:tc>
        <w:tc>
          <w:tcPr>
            <w:tcW w:type="dxa" w:w="2541"/>
            <w:tcMar>
              <w:top w:w="70" w:type="dxa"/>
              <w:start w:w="80" w:type="dxa"/>
              <w:bottom w:w="70" w:type="dxa"/>
              <w:end w:w="80" w:type="dxa"/>
            </w:tcMar>
            <w:vAlign w:val="top"/>
          </w:tcPr>
          <w:p>
            <w:r>
              <w:rPr>
                <w:sz w:val="16"/>
              </w:rPr>
              <w:t>Organisation -&gt; Project -&gt; Building -&gt; Information Product, baseline/delta, governed review/publish, APIs.</w:t>
            </w:r>
          </w:p>
        </w:tc>
      </w:tr>
      <w:tr>
        <w:trPr>
          <w:cantSplit/>
        </w:trPr>
        <w:tc>
          <w:tcPr>
            <w:tcW w:type="dxa" w:w="2541"/>
            <w:tcMar>
              <w:top w:w="70" w:type="dxa"/>
              <w:start w:w="80" w:type="dxa"/>
              <w:bottom w:w="70" w:type="dxa"/>
              <w:end w:w="80" w:type="dxa"/>
            </w:tcMar>
            <w:vAlign w:val="top"/>
          </w:tcPr>
          <w:p>
            <w:r>
              <w:rPr>
                <w:sz w:val="16"/>
              </w:rPr>
              <w:t>Phase 5 - Pilot Ready</w:t>
            </w:r>
          </w:p>
        </w:tc>
        <w:tc>
          <w:tcPr>
            <w:tcW w:type="dxa" w:w="2541"/>
            <w:tcMar>
              <w:top w:w="70" w:type="dxa"/>
              <w:start w:w="80" w:type="dxa"/>
              <w:bottom w:w="70" w:type="dxa"/>
              <w:end w:w="80" w:type="dxa"/>
            </w:tcMar>
            <w:vAlign w:val="top"/>
          </w:tcPr>
          <w:p>
            <w:r>
              <w:rPr>
                <w:sz w:val="16"/>
              </w:rPr>
              <w:t>Dec 2026-Jan 2027</w:t>
            </w:r>
          </w:p>
        </w:tc>
        <w:tc>
          <w:tcPr>
            <w:tcW w:type="dxa" w:w="2541"/>
            <w:tcMar>
              <w:top w:w="70" w:type="dxa"/>
              <w:start w:w="80" w:type="dxa"/>
              <w:bottom w:w="70" w:type="dxa"/>
              <w:end w:w="80" w:type="dxa"/>
            </w:tcMar>
            <w:vAlign w:val="top"/>
            <w:shd w:fill="FFF2CC"/>
          </w:tcPr>
          <w:p>
            <w:r>
              <w:rPr>
                <w:color w:val="7F6000"/>
                <w:sz w:val="16"/>
              </w:rPr>
              <w:t>PLANNED</w:t>
            </w:r>
          </w:p>
        </w:tc>
        <w:tc>
          <w:tcPr>
            <w:tcW w:type="dxa" w:w="2541"/>
            <w:tcMar>
              <w:top w:w="70" w:type="dxa"/>
              <w:start w:w="80" w:type="dxa"/>
              <w:bottom w:w="70" w:type="dxa"/>
              <w:end w:w="80" w:type="dxa"/>
            </w:tcMar>
            <w:vAlign w:val="top"/>
          </w:tcPr>
          <w:p>
            <w:r>
              <w:rPr>
                <w:sz w:val="16"/>
              </w:rPr>
              <w:t>Repeatable Region Blekinge pilot, installation/support, Current dashboard, FM/AIM/GIS handover.</w:t>
            </w:r>
          </w:p>
        </w:tc>
      </w:tr>
      <w:tr>
        <w:trPr>
          <w:cantSplit/>
        </w:trPr>
        <w:tc>
          <w:tcPr>
            <w:tcW w:type="dxa" w:w="2541"/>
            <w:tcMar>
              <w:top w:w="70" w:type="dxa"/>
              <w:start w:w="80" w:type="dxa"/>
              <w:bottom w:w="70" w:type="dxa"/>
              <w:end w:w="80" w:type="dxa"/>
            </w:tcMar>
            <w:vAlign w:val="top"/>
          </w:tcPr>
          <w:p>
            <w:r>
              <w:rPr>
                <w:sz w:val="16"/>
              </w:rPr>
              <w:t>Phase 6 - Legacy/connectors</w:t>
            </w:r>
          </w:p>
        </w:tc>
        <w:tc>
          <w:tcPr>
            <w:tcW w:type="dxa" w:w="2541"/>
            <w:tcMar>
              <w:top w:w="70" w:type="dxa"/>
              <w:start w:w="80" w:type="dxa"/>
              <w:bottom w:w="70" w:type="dxa"/>
              <w:end w:w="80" w:type="dxa"/>
            </w:tcMar>
            <w:vAlign w:val="top"/>
          </w:tcPr>
          <w:p>
            <w:r>
              <w:rPr>
                <w:sz w:val="16"/>
              </w:rPr>
              <w:t>Q1-Q2 2027</w:t>
            </w:r>
          </w:p>
        </w:tc>
        <w:tc>
          <w:tcPr>
            <w:tcW w:type="dxa" w:w="2541"/>
            <w:tcMar>
              <w:top w:w="70" w:type="dxa"/>
              <w:start w:w="80" w:type="dxa"/>
              <w:bottom w:w="70" w:type="dxa"/>
              <w:end w:w="80" w:type="dxa"/>
            </w:tcMar>
            <w:vAlign w:val="top"/>
            <w:shd w:fill="FFF2CC"/>
          </w:tcPr>
          <w:p>
            <w:r>
              <w:rPr>
                <w:color w:val="7F6000"/>
                <w:sz w:val="16"/>
              </w:rPr>
              <w:t>PLANNED</w:t>
            </w:r>
          </w:p>
        </w:tc>
        <w:tc>
          <w:tcPr>
            <w:tcW w:type="dxa" w:w="2541"/>
            <w:tcMar>
              <w:top w:w="70" w:type="dxa"/>
              <w:start w:w="80" w:type="dxa"/>
              <w:bottom w:w="70" w:type="dxa"/>
              <w:end w:w="80" w:type="dxa"/>
            </w:tcMar>
            <w:vAlign w:val="top"/>
          </w:tcPr>
          <w:p>
            <w:r>
              <w:rPr>
                <w:sz w:val="16"/>
              </w:rPr>
              <w:t>PDF/DWG/Excel/GIS/scan/CDE/FM adapters and no-BIM workflows.</w:t>
            </w:r>
          </w:p>
        </w:tc>
      </w:tr>
      <w:tr>
        <w:trPr>
          <w:cantSplit/>
        </w:trPr>
        <w:tc>
          <w:tcPr>
            <w:tcW w:type="dxa" w:w="2541"/>
            <w:tcMar>
              <w:top w:w="70" w:type="dxa"/>
              <w:start w:w="80" w:type="dxa"/>
              <w:bottom w:w="70" w:type="dxa"/>
              <w:end w:w="80" w:type="dxa"/>
            </w:tcMar>
            <w:vAlign w:val="top"/>
          </w:tcPr>
          <w:p>
            <w:r>
              <w:rPr>
                <w:sz w:val="16"/>
              </w:rPr>
              <w:t>Phase 7 - Enterprise scale</w:t>
            </w:r>
          </w:p>
        </w:tc>
        <w:tc>
          <w:tcPr>
            <w:tcW w:type="dxa" w:w="2541"/>
            <w:tcMar>
              <w:top w:w="70" w:type="dxa"/>
              <w:start w:w="80" w:type="dxa"/>
              <w:bottom w:w="70" w:type="dxa"/>
              <w:end w:w="80" w:type="dxa"/>
            </w:tcMar>
            <w:vAlign w:val="top"/>
          </w:tcPr>
          <w:p>
            <w:r>
              <w:rPr>
                <w:sz w:val="16"/>
              </w:rPr>
              <w:t>2027-2028</w:t>
            </w:r>
          </w:p>
        </w:tc>
        <w:tc>
          <w:tcPr>
            <w:tcW w:type="dxa" w:w="2541"/>
            <w:tcMar>
              <w:top w:w="70" w:type="dxa"/>
              <w:start w:w="80" w:type="dxa"/>
              <w:bottom w:w="70" w:type="dxa"/>
              <w:end w:w="80" w:type="dxa"/>
            </w:tcMar>
            <w:vAlign w:val="top"/>
            <w:shd w:fill="FFF2CC"/>
          </w:tcPr>
          <w:p>
            <w:r>
              <w:rPr>
                <w:color w:val="7F6000"/>
                <w:sz w:val="16"/>
              </w:rPr>
              <w:t>FUTURE</w:t>
            </w:r>
          </w:p>
        </w:tc>
        <w:tc>
          <w:tcPr>
            <w:tcW w:type="dxa" w:w="2541"/>
            <w:tcMar>
              <w:top w:w="70" w:type="dxa"/>
              <w:start w:w="80" w:type="dxa"/>
              <w:bottom w:w="70" w:type="dxa"/>
              <w:end w:w="80" w:type="dxa"/>
            </w:tcMar>
            <w:vAlign w:val="top"/>
          </w:tcPr>
          <w:p>
            <w:r>
              <w:rPr>
                <w:sz w:val="16"/>
              </w:rPr>
              <w:t>RBAC/SSO, tenant isolation, observability, backup, multi-org, SLA/support, portfolio analytics.</w:t>
            </w:r>
          </w:p>
        </w:tc>
      </w:tr>
    </w:tbl>
    <w:p>
      <w:pPr>
        <w:pStyle w:val="Heading2"/>
        <w:spacing w:before="160" w:after="80"/>
      </w:pPr>
      <w:r>
        <w:t>Immediate next order</w:t>
      </w:r>
    </w:p>
    <w:p>
      <w:pPr>
        <w:pStyle w:val="ListBullet"/>
        <w:spacing w:after="40"/>
      </w:pPr>
      <w:r>
        <w:t>W5 Final Integrity / Package Evidence.</w:t>
      </w:r>
    </w:p>
    <w:p>
      <w:pPr>
        <w:pStyle w:val="ListBullet"/>
        <w:spacing w:after="40"/>
      </w:pPr>
      <w:r>
        <w:t>Resolve the DP-01 manifest semantic issue without silently modifying preserved evidence.</w:t>
      </w:r>
    </w:p>
    <w:p>
      <w:pPr>
        <w:pStyle w:val="ListBullet"/>
        <w:spacing w:after="40"/>
      </w:pPr>
      <w:r>
        <w:t>Formal exact-scope DP-01 closure / acceptance decision.</w:t>
      </w:r>
    </w:p>
    <w:p>
      <w:pPr>
        <w:pStyle w:val="ListBullet"/>
        <w:spacing w:after="40"/>
      </w:pPr>
      <w:r>
        <w:t>Update continuity state append-only after the exact governance decision.</w:t>
      </w:r>
    </w:p>
    <w:p>
      <w:pPr>
        <w:pStyle w:val="ListBullet"/>
        <w:spacing w:after="40"/>
      </w:pPr>
      <w:r>
        <w:t>Continue Phase 3 with Change Intelligence V1 and Product Workspace walking skeleton.</w:t>
      </w:r>
    </w:p>
    <w:p>
      <w:pPr>
        <w:pStyle w:val="Heading1"/>
        <w:spacing w:before="280" w:after="80"/>
      </w:pPr>
      <w:r>
        <w:t>20. Product V1 target</w:t>
      </w:r>
    </w:p>
    <w:p>
      <w:pPr>
        <w:spacing w:after="80" w:line="252" w:lineRule="auto"/>
      </w:pPr>
      <w:r>
        <w:t>Product V1 should let a normal Information Manager work through Organisation -&gt; Project -&gt; Building -&gt; Requirements -&gt; Delivery -&gt; Validation -&gt; Changes -&gt; Review -&gt; Approval -&gt; Current -&gt; FM/AIM/GIS/API without working directly in Python, JSON or the database. The UI must expose authority/binding state rather than hide it.</w:t>
      </w:r>
    </w:p>
    <w:p>
      <w:pPr>
        <w:pStyle w:val="Heading1"/>
        <w:spacing w:before="280" w:after="80"/>
      </w:pPr>
      <w:r>
        <w:t>21. Safe external claims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63A5F"/>
            <w:vAlign w:val="center"/>
            <w:tcMar>
              <w:top w:w="70" w:type="dxa"/>
              <w:start w:w="80" w:type="dxa"/>
              <w:bottom w:w="70" w:type="dxa"/>
              <w:end w:w="80" w:type="dxa"/>
            </w:tcMar>
          </w:tcPr>
          <w:p>
            <w:r>
              <w:rPr>
                <w:b/>
                <w:color w:val="FFFFFF"/>
                <w:sz w:val="17"/>
              </w:rPr>
              <w:t>Topic</w:t>
            </w:r>
          </w:p>
        </w:tc>
        <w:tc>
          <w:tcPr>
            <w:tcW w:type="dxa" w:w="3389"/>
            <w:shd w:fill="163A5F"/>
            <w:vAlign w:val="center"/>
            <w:tcMar>
              <w:top w:w="70" w:type="dxa"/>
              <w:start w:w="80" w:type="dxa"/>
              <w:bottom w:w="70" w:type="dxa"/>
              <w:end w:w="80" w:type="dxa"/>
            </w:tcMar>
          </w:tcPr>
          <w:p>
            <w:r>
              <w:rPr>
                <w:b/>
                <w:color w:val="FFFFFF"/>
                <w:sz w:val="17"/>
              </w:rPr>
              <w:t>Safe wording</w:t>
            </w:r>
          </w:p>
        </w:tc>
        <w:tc>
          <w:tcPr>
            <w:tcW w:type="dxa" w:w="3389"/>
            <w:shd w:fill="163A5F"/>
            <w:vAlign w:val="center"/>
            <w:tcMar>
              <w:top w:w="70" w:type="dxa"/>
              <w:start w:w="80" w:type="dxa"/>
              <w:bottom w:w="70" w:type="dxa"/>
              <w:end w:w="80" w:type="dxa"/>
            </w:tcMar>
          </w:tcPr>
          <w:p>
            <w:r>
              <w:rPr>
                <w:b/>
                <w:color w:val="FFFFFF"/>
                <w:sz w:val="17"/>
              </w:rPr>
              <w:t>Do not claim yet</w:t>
            </w:r>
          </w:p>
        </w:tc>
      </w:tr>
      <w:tr>
        <w:trPr>
          <w:cantSplit/>
        </w:trPr>
        <w:tc>
          <w:tcPr>
            <w:tcW w:type="dxa" w:w="3389"/>
            <w:tcMar>
              <w:top w:w="70" w:type="dxa"/>
              <w:start w:w="80" w:type="dxa"/>
              <w:bottom w:w="70" w:type="dxa"/>
              <w:end w:w="80" w:type="dxa"/>
            </w:tcMar>
            <w:vAlign w:val="top"/>
          </w:tcPr>
          <w:p>
            <w:r>
              <w:rPr>
                <w:sz w:val="16"/>
              </w:rPr>
              <w:t>Core governance</w:t>
            </w:r>
          </w:p>
        </w:tc>
        <w:tc>
          <w:tcPr>
            <w:tcW w:type="dxa" w:w="3389"/>
            <w:tcMar>
              <w:top w:w="70" w:type="dxa"/>
              <w:start w:w="80" w:type="dxa"/>
              <w:bottom w:w="70" w:type="dxa"/>
              <w:end w:w="80" w:type="dxa"/>
            </w:tcMar>
            <w:vAlign w:val="top"/>
          </w:tcPr>
          <w:p>
            <w:r>
              <w:rPr>
                <w:sz w:val="16"/>
              </w:rPr>
              <w:t>Evidence-driven owner-side information governance with immutable evidence discipline</w:t>
            </w:r>
          </w:p>
        </w:tc>
        <w:tc>
          <w:tcPr>
            <w:tcW w:type="dxa" w:w="3389"/>
            <w:tcMar>
              <w:top w:w="70" w:type="dxa"/>
              <w:start w:w="80" w:type="dxa"/>
              <w:bottom w:w="70" w:type="dxa"/>
              <w:end w:w="80" w:type="dxa"/>
            </w:tcMar>
            <w:vAlign w:val="top"/>
          </w:tcPr>
          <w:p>
            <w:r>
              <w:rPr>
                <w:sz w:val="16"/>
              </w:rPr>
              <w:t>Whole product enterprise-ready/final</w:t>
            </w:r>
          </w:p>
        </w:tc>
      </w:tr>
      <w:tr>
        <w:trPr>
          <w:cantSplit/>
        </w:trPr>
        <w:tc>
          <w:tcPr>
            <w:tcW w:type="dxa" w:w="3389"/>
            <w:tcMar>
              <w:top w:w="70" w:type="dxa"/>
              <w:start w:w="80" w:type="dxa"/>
              <w:bottom w:w="70" w:type="dxa"/>
              <w:end w:w="80" w:type="dxa"/>
            </w:tcMar>
            <w:vAlign w:val="top"/>
          </w:tcPr>
          <w:p>
            <w:r>
              <w:rPr>
                <w:sz w:val="16"/>
              </w:rPr>
              <w:t>Revit/Dynamo</w:t>
            </w:r>
          </w:p>
        </w:tc>
        <w:tc>
          <w:tcPr>
            <w:tcW w:type="dxa" w:w="3389"/>
            <w:tcMar>
              <w:top w:w="70" w:type="dxa"/>
              <w:start w:w="80" w:type="dxa"/>
              <w:bottom w:w="70" w:type="dxa"/>
              <w:end w:w="80" w:type="dxa"/>
            </w:tcMar>
            <w:vAlign w:val="top"/>
          </w:tcPr>
          <w:p>
            <w:r>
              <w:rPr>
                <w:sz w:val="16"/>
              </w:rPr>
              <w:t>Controlled validation/correction/writeback mechanisms demonstrated</w:t>
            </w:r>
          </w:p>
        </w:tc>
        <w:tc>
          <w:tcPr>
            <w:tcW w:type="dxa" w:w="3389"/>
            <w:tcMar>
              <w:top w:w="70" w:type="dxa"/>
              <w:start w:w="80" w:type="dxa"/>
              <w:bottom w:w="70" w:type="dxa"/>
              <w:end w:w="80" w:type="dxa"/>
            </w:tcMar>
            <w:vAlign w:val="top"/>
          </w:tcPr>
          <w:p>
            <w:r>
              <w:rPr>
                <w:sz w:val="16"/>
              </w:rPr>
              <w:t>Universal auto-correction for all disciplines</w:t>
            </w:r>
          </w:p>
        </w:tc>
      </w:tr>
      <w:tr>
        <w:trPr>
          <w:cantSplit/>
        </w:trPr>
        <w:tc>
          <w:tcPr>
            <w:tcW w:type="dxa" w:w="3389"/>
            <w:tcMar>
              <w:top w:w="70" w:type="dxa"/>
              <w:start w:w="80" w:type="dxa"/>
              <w:bottom w:w="70" w:type="dxa"/>
              <w:end w:w="80" w:type="dxa"/>
            </w:tcMar>
            <w:vAlign w:val="top"/>
          </w:tcPr>
          <w:p>
            <w:r>
              <w:rPr>
                <w:sz w:val="16"/>
              </w:rPr>
              <w:t>IFC</w:t>
            </w:r>
          </w:p>
        </w:tc>
        <w:tc>
          <w:tcPr>
            <w:tcW w:type="dxa" w:w="3389"/>
            <w:tcMar>
              <w:top w:w="70" w:type="dxa"/>
              <w:start w:w="80" w:type="dxa"/>
              <w:bottom w:w="70" w:type="dxa"/>
              <w:end w:w="80" w:type="dxa"/>
            </w:tcMar>
            <w:vAlign w:val="top"/>
          </w:tcPr>
          <w:p>
            <w:r>
              <w:rPr>
                <w:sz w:val="16"/>
              </w:rPr>
              <w:t>Real-model read/normalize/validate/review and canonical approval flow demonstrated</w:t>
            </w:r>
          </w:p>
        </w:tc>
        <w:tc>
          <w:tcPr>
            <w:tcW w:type="dxa" w:w="3389"/>
            <w:tcMar>
              <w:top w:w="70" w:type="dxa"/>
              <w:start w:w="80" w:type="dxa"/>
              <w:bottom w:w="70" w:type="dxa"/>
              <w:end w:w="80" w:type="dxa"/>
            </w:tcMar>
            <w:vAlign w:val="top"/>
          </w:tcPr>
          <w:p>
            <w:r>
              <w:rPr>
                <w:sz w:val="16"/>
              </w:rPr>
              <w:t>Direct canonical IFC writeback</w:t>
            </w:r>
          </w:p>
        </w:tc>
      </w:tr>
      <w:tr>
        <w:trPr>
          <w:cantSplit/>
        </w:trPr>
        <w:tc>
          <w:tcPr>
            <w:tcW w:type="dxa" w:w="3389"/>
            <w:tcMar>
              <w:top w:w="70" w:type="dxa"/>
              <w:start w:w="80" w:type="dxa"/>
              <w:bottom w:w="70" w:type="dxa"/>
              <w:end w:w="80" w:type="dxa"/>
            </w:tcMar>
            <w:vAlign w:val="top"/>
          </w:tcPr>
          <w:p>
            <w:r>
              <w:rPr>
                <w:sz w:val="16"/>
              </w:rPr>
              <w:t>Requirement governance</w:t>
            </w:r>
          </w:p>
        </w:tc>
        <w:tc>
          <w:tcPr>
            <w:tcW w:type="dxa" w:w="3389"/>
            <w:tcMar>
              <w:top w:w="70" w:type="dxa"/>
              <w:start w:w="80" w:type="dxa"/>
              <w:bottom w:w="70" w:type="dxa"/>
              <w:end w:w="80" w:type="dxa"/>
            </w:tcMar>
            <w:vAlign w:val="top"/>
          </w:tcPr>
          <w:p>
            <w:r>
              <w:rPr>
                <w:sz w:val="16"/>
              </w:rPr>
              <w:t>Governed lifecycle and exact content binding substantially demonstrated</w:t>
            </w:r>
          </w:p>
        </w:tc>
        <w:tc>
          <w:tcPr>
            <w:tcW w:type="dxa" w:w="3389"/>
            <w:tcMar>
              <w:top w:w="70" w:type="dxa"/>
              <w:start w:w="80" w:type="dxa"/>
              <w:bottom w:w="70" w:type="dxa"/>
              <w:end w:w="80" w:type="dxa"/>
            </w:tcMar>
            <w:vAlign w:val="top"/>
          </w:tcPr>
          <w:p>
            <w:r>
              <w:rPr>
                <w:sz w:val="16"/>
              </w:rPr>
              <w:t>Full authenticated enterprise self-service</w:t>
            </w:r>
          </w:p>
        </w:tc>
      </w:tr>
      <w:tr>
        <w:trPr>
          <w:cantSplit/>
        </w:trPr>
        <w:tc>
          <w:tcPr>
            <w:tcW w:type="dxa" w:w="3389"/>
            <w:tcMar>
              <w:top w:w="70" w:type="dxa"/>
              <w:start w:w="80" w:type="dxa"/>
              <w:bottom w:w="70" w:type="dxa"/>
              <w:end w:w="80" w:type="dxa"/>
            </w:tcMar>
            <w:vAlign w:val="top"/>
          </w:tcPr>
          <w:p>
            <w:r>
              <w:rPr>
                <w:sz w:val="16"/>
              </w:rPr>
              <w:t>Deployment</w:t>
            </w:r>
          </w:p>
        </w:tc>
        <w:tc>
          <w:tcPr>
            <w:tcW w:type="dxa" w:w="3389"/>
            <w:tcMar>
              <w:top w:w="70" w:type="dxa"/>
              <w:start w:w="80" w:type="dxa"/>
              <w:bottom w:w="70" w:type="dxa"/>
              <w:end w:w="80" w:type="dxa"/>
            </w:tcMar>
            <w:vAlign w:val="top"/>
          </w:tcPr>
          <w:p>
            <w:r>
              <w:rPr>
                <w:sz w:val="16"/>
              </w:rPr>
              <w:t>V4 Windows representative flow through persistence demonstrated; final package closure pending</w:t>
            </w:r>
          </w:p>
        </w:tc>
        <w:tc>
          <w:tcPr>
            <w:tcW w:type="dxa" w:w="3389"/>
            <w:tcMar>
              <w:top w:w="70" w:type="dxa"/>
              <w:start w:w="80" w:type="dxa"/>
              <w:bottom w:w="70" w:type="dxa"/>
              <w:end w:w="80" w:type="dxa"/>
            </w:tcMar>
            <w:vAlign w:val="top"/>
          </w:tcPr>
          <w:p>
            <w:r>
              <w:rPr>
                <w:sz w:val="16"/>
              </w:rPr>
              <w:t>DP-01 accepted/promoted/frozen</w:t>
            </w:r>
          </w:p>
        </w:tc>
      </w:tr>
      <w:tr>
        <w:trPr>
          <w:cantSplit/>
        </w:trPr>
        <w:tc>
          <w:tcPr>
            <w:tcW w:type="dxa" w:w="3389"/>
            <w:tcMar>
              <w:top w:w="70" w:type="dxa"/>
              <w:start w:w="80" w:type="dxa"/>
              <w:bottom w:w="70" w:type="dxa"/>
              <w:end w:w="80" w:type="dxa"/>
            </w:tcMar>
            <w:vAlign w:val="top"/>
          </w:tcPr>
          <w:p>
            <w:r>
              <w:rPr>
                <w:sz w:val="16"/>
              </w:rPr>
              <w:t>Reality</w:t>
            </w:r>
          </w:p>
        </w:tc>
        <w:tc>
          <w:tcPr>
            <w:tcW w:type="dxa" w:w="3389"/>
            <w:tcMar>
              <w:top w:w="70" w:type="dxa"/>
              <w:start w:w="80" w:type="dxa"/>
              <w:bottom w:w="70" w:type="dxa"/>
              <w:end w:w="80" w:type="dxa"/>
            </w:tcMar>
            <w:vAlign w:val="top"/>
          </w:tcPr>
          <w:p>
            <w:r>
              <w:rPr>
                <w:sz w:val="16"/>
              </w:rPr>
              <w:t>Separate point-cloud/viewer capability demonstrated</w:t>
            </w:r>
          </w:p>
        </w:tc>
        <w:tc>
          <w:tcPr>
            <w:tcW w:type="dxa" w:w="3389"/>
            <w:tcMar>
              <w:top w:w="70" w:type="dxa"/>
              <w:start w:w="80" w:type="dxa"/>
              <w:bottom w:w="70" w:type="dxa"/>
              <w:end w:w="80" w:type="dxa"/>
            </w:tcMar>
            <w:vAlign w:val="top"/>
          </w:tcPr>
          <w:p>
            <w:r>
              <w:rPr>
                <w:sz w:val="16"/>
              </w:rPr>
              <w:t>Automatic Scan-to-BIM/digital-twin generation</w:t>
            </w:r>
          </w:p>
        </w:tc>
      </w:tr>
      <w:tr>
        <w:trPr>
          <w:cantSplit/>
        </w:trPr>
        <w:tc>
          <w:tcPr>
            <w:tcW w:type="dxa" w:w="3389"/>
            <w:tcMar>
              <w:top w:w="70" w:type="dxa"/>
              <w:start w:w="80" w:type="dxa"/>
              <w:bottom w:w="70" w:type="dxa"/>
              <w:end w:w="80" w:type="dxa"/>
            </w:tcMar>
            <w:vAlign w:val="top"/>
          </w:tcPr>
          <w:p>
            <w:r>
              <w:rPr>
                <w:sz w:val="16"/>
              </w:rPr>
              <w:t>Legacy</w:t>
            </w:r>
          </w:p>
        </w:tc>
        <w:tc>
          <w:tcPr>
            <w:tcW w:type="dxa" w:w="3389"/>
            <w:tcMar>
              <w:top w:w="70" w:type="dxa"/>
              <w:start w:w="80" w:type="dxa"/>
              <w:bottom w:w="70" w:type="dxa"/>
              <w:end w:w="80" w:type="dxa"/>
            </w:tcMar>
            <w:vAlign w:val="top"/>
          </w:tcPr>
          <w:p>
            <w:r>
              <w:rPr>
                <w:sz w:val="16"/>
              </w:rPr>
              <w:t>Roadmap supports PDF/DWG/GIS/scan without BIM prerequisite</w:t>
            </w:r>
          </w:p>
        </w:tc>
        <w:tc>
          <w:tcPr>
            <w:tcW w:type="dxa" w:w="3389"/>
            <w:tcMar>
              <w:top w:w="70" w:type="dxa"/>
              <w:start w:w="80" w:type="dxa"/>
              <w:bottom w:w="70" w:type="dxa"/>
              <w:end w:w="80" w:type="dxa"/>
            </w:tcMar>
            <w:vAlign w:val="top"/>
          </w:tcPr>
          <w:p>
            <w:r>
              <w:rPr>
                <w:sz w:val="16"/>
              </w:rPr>
              <w:t>All connectors production-ready</w:t>
            </w:r>
          </w:p>
        </w:tc>
      </w:tr>
      <w:tr>
        <w:trPr>
          <w:cantSplit/>
        </w:trPr>
        <w:tc>
          <w:tcPr>
            <w:tcW w:type="dxa" w:w="3389"/>
            <w:tcMar>
              <w:top w:w="70" w:type="dxa"/>
              <w:start w:w="80" w:type="dxa"/>
              <w:bottom w:w="70" w:type="dxa"/>
              <w:end w:w="80" w:type="dxa"/>
            </w:tcMar>
            <w:vAlign w:val="top"/>
          </w:tcPr>
          <w:p>
            <w:r>
              <w:rPr>
                <w:sz w:val="16"/>
              </w:rPr>
              <w:t>Commercial</w:t>
            </w:r>
          </w:p>
        </w:tc>
        <w:tc>
          <w:tcPr>
            <w:tcW w:type="dxa" w:w="3389"/>
            <w:tcMar>
              <w:top w:w="70" w:type="dxa"/>
              <w:start w:w="80" w:type="dxa"/>
              <w:bottom w:w="70" w:type="dxa"/>
              <w:end w:w="80" w:type="dxa"/>
            </w:tcMar>
            <w:vAlign w:val="top"/>
          </w:tcPr>
          <w:p>
            <w:r>
              <w:rPr>
                <w:sz w:val="16"/>
              </w:rPr>
              <w:t>Strong pilot/service-led proposition</w:t>
            </w:r>
          </w:p>
        </w:tc>
        <w:tc>
          <w:tcPr>
            <w:tcW w:type="dxa" w:w="3389"/>
            <w:tcMar>
              <w:top w:w="70" w:type="dxa"/>
              <w:start w:w="80" w:type="dxa"/>
              <w:bottom w:w="70" w:type="dxa"/>
              <w:end w:w="80" w:type="dxa"/>
            </w:tcMar>
            <w:vAlign w:val="top"/>
          </w:tcPr>
          <w:p>
            <w:r>
              <w:rPr>
                <w:sz w:val="16"/>
              </w:rPr>
              <w:t>Mature multi-tenant SaaS with SLA/SSO</w:t>
            </w:r>
          </w:p>
        </w:tc>
      </w:tr>
    </w:tbl>
    <w:p>
      <w:pPr>
        <w:pStyle w:val="Heading1"/>
        <w:spacing w:before="280" w:after="80"/>
      </w:pPr>
      <w:r>
        <w:t>22. Working method for future changes</w:t>
      </w:r>
    </w:p>
    <w:p>
      <w:pPr>
        <w:pStyle w:val="ListBullet"/>
        <w:spacing w:after="40"/>
      </w:pPr>
      <w:r>
        <w:t>Identify exact parent authority and hashes.</w:t>
      </w:r>
    </w:p>
    <w:p>
      <w:pPr>
        <w:pStyle w:val="ListBullet"/>
        <w:spacing w:after="40"/>
      </w:pPr>
      <w:r>
        <w:t>Create fresh successor/staging; never modify frozen parent.</w:t>
      </w:r>
    </w:p>
    <w:p>
      <w:pPr>
        <w:pStyle w:val="ListBullet"/>
        <w:spacing w:after="40"/>
      </w:pPr>
      <w:r>
        <w:t>Define scope, claims and acceptance criteria before coding.</w:t>
      </w:r>
    </w:p>
    <w:p>
      <w:pPr>
        <w:pStyle w:val="ListBullet"/>
        <w:spacing w:after="40"/>
      </w:pPr>
      <w:r>
        <w:t>Implement the smallest coherent delta.</w:t>
      </w:r>
    </w:p>
    <w:p>
      <w:pPr>
        <w:pStyle w:val="ListBullet"/>
        <w:spacing w:after="40"/>
      </w:pPr>
      <w:r>
        <w:t>Run static/syntax/unit and targeted negative tests.</w:t>
      </w:r>
    </w:p>
    <w:p>
      <w:pPr>
        <w:pStyle w:val="ListBullet"/>
        <w:spacing w:after="40"/>
      </w:pPr>
      <w:r>
        <w:t>Run controlled runtime/server/browser acceptance when runtime claims are involved.</w:t>
      </w:r>
    </w:p>
    <w:p>
      <w:pPr>
        <w:pStyle w:val="ListBullet"/>
        <w:spacing w:after="40"/>
      </w:pPr>
      <w:r>
        <w:t>Capture exact logs, hashes, manifests and write-scope diffs.</w:t>
      </w:r>
    </w:p>
    <w:p>
      <w:pPr>
        <w:pStyle w:val="ListBullet"/>
        <w:spacing w:after="40"/>
      </w:pPr>
      <w:r>
        <w:t>Preserve failures/operator mistakes; new attempt instead of overwrite.</w:t>
      </w:r>
    </w:p>
    <w:p>
      <w:pPr>
        <w:pStyle w:val="ListBullet"/>
        <w:spacing w:after="40"/>
      </w:pPr>
      <w:r>
        <w:t>Run independent/read-only evidence review.</w:t>
      </w:r>
    </w:p>
    <w:p>
      <w:pPr>
        <w:pStyle w:val="ListBullet"/>
        <w:spacing w:after="40"/>
      </w:pPr>
      <w:r>
        <w:t>Promote/freeze only for exact proven scope.</w:t>
      </w:r>
    </w:p>
    <w:p>
      <w:pPr>
        <w:pStyle w:val="ListBullet"/>
        <w:spacing w:after="40"/>
      </w:pPr>
      <w:r>
        <w:t>Update Current State/Master Context/continuity append-only.</w:t>
      </w:r>
    </w:p>
    <w:p>
      <w:pPr>
        <w:pStyle w:val="Heading1"/>
        <w:spacing w:before="280" w:after="80"/>
      </w:pPr>
      <w:r>
        <w:t>23. Handoff - technical developer</w:t>
      </w:r>
    </w:p>
    <w:p>
      <w:pPr>
        <w:pStyle w:val="ListBullet"/>
        <w:spacing w:after="40"/>
      </w:pPr>
      <w:r>
        <w:t>Do not begin with refactoring. Understand authority/state/evidence first.</w:t>
      </w:r>
    </w:p>
    <w:p>
      <w:pPr>
        <w:pStyle w:val="ListBullet"/>
        <w:spacing w:after="40"/>
      </w:pPr>
      <w:r>
        <w:t>Verify REV10 identities and exact parent for the task.</w:t>
      </w:r>
    </w:p>
    <w:p>
      <w:pPr>
        <w:pStyle w:val="ListBullet"/>
        <w:spacing w:after="40"/>
      </w:pPr>
      <w:r>
        <w:t>Treat Requirement/Reference Libraries as policy authority; validators/profile engines are execution capability.</w:t>
      </w:r>
    </w:p>
    <w:p>
      <w:pPr>
        <w:pStyle w:val="ListBullet"/>
        <w:spacing w:after="40"/>
      </w:pPr>
      <w:r>
        <w:t>Client/UI payload must never be the sole authority for canonical persistence.</w:t>
      </w:r>
    </w:p>
    <w:p>
      <w:pPr>
        <w:pStyle w:val="ListBullet"/>
        <w:spacing w:after="40"/>
      </w:pPr>
      <w:r>
        <w:t>Bind exact context/hash and reject stale/tampered/mismatched payloads.</w:t>
      </w:r>
    </w:p>
    <w:p>
      <w:pPr>
        <w:pStyle w:val="ListBullet"/>
        <w:spacing w:after="40"/>
      </w:pPr>
      <w:r>
        <w:t>Preserve Revit vs IFC correction boundaries.</w:t>
      </w:r>
    </w:p>
    <w:p>
      <w:pPr>
        <w:pStyle w:val="ListBullet"/>
        <w:spacing w:after="40"/>
      </w:pPr>
      <w:r>
        <w:t>Keep Reality Viewer/connectors separate until explicit integration contract exists.</w:t>
      </w:r>
    </w:p>
    <w:p>
      <w:pPr>
        <w:pStyle w:val="ListBullet"/>
        <w:spacing w:after="40"/>
      </w:pPr>
      <w:r>
        <w:t>For DP-01 continue from W5. Do not rerun W4 merely to make evidence cleaner.</w:t>
      </w:r>
    </w:p>
    <w:p>
      <w:pPr>
        <w:pStyle w:val="ListBullet"/>
        <w:spacing w:after="40"/>
      </w:pPr>
      <w:r>
        <w:t>Preserve the failed UTF-8/PowerShell harness attempts and the successful raw-UTF8 path.</w:t>
      </w:r>
    </w:p>
    <w:p>
      <w:pPr>
        <w:pStyle w:val="Heading1"/>
        <w:spacing w:before="280" w:after="80"/>
      </w:pPr>
      <w:r>
        <w:t>24. Handoff - BIM / Information Manager / non-technical reader</w:t>
      </w:r>
    </w:p>
    <w:p>
      <w:pPr>
        <w:spacing w:after="80" w:line="252" w:lineRule="auto"/>
      </w:pPr>
      <w:r>
        <w:t>IM Platform is a controlled owner-side gate that turns delivered information into trusted information. It begins from owner requirements and reference data, validates the exact incoming source for the exact project context, records issues, separates blockers/warnings/manual checks, controls corrections and approvals, requires fresh source after correction, preserves evidence/history and publishes an explicit Current state instead of assuming newest file = truth.</w:t>
      </w:r>
    </w:p>
    <w:p>
      <w:pPr>
        <w:pStyle w:val="Heading1"/>
        <w:spacing w:before="280" w:after="80"/>
      </w:pPr>
      <w:r>
        <w:t>25. Conversation/history index</w:t>
      </w:r>
    </w:p>
    <w:p>
      <w:pPr>
        <w:spacing w:after="80" w:line="252" w:lineRule="auto"/>
      </w:pPr>
      <w:r>
        <w:t>This archive summarizes the project conversation history rather than copying every chat message. Major streams included:</w:t>
      </w:r>
    </w:p>
    <w:p>
      <w:pPr>
        <w:pStyle w:val="ListBullet"/>
        <w:spacing w:after="40"/>
      </w:pPr>
      <w:r>
        <w:t>Platform-centered workflow and early v41-v43 continuity.</w:t>
      </w:r>
    </w:p>
    <w:p>
      <w:pPr>
        <w:pStyle w:val="ListBullet"/>
        <w:spacing w:after="40"/>
      </w:pPr>
      <w:r>
        <w:t>Revit/Dynamo validation, Approval Gate, rules/issues, database/Power BI and object validation.</w:t>
      </w:r>
    </w:p>
    <w:p>
      <w:pPr>
        <w:pStyle w:val="ListBullet"/>
        <w:spacing w:after="40"/>
      </w:pPr>
      <w:r>
        <w:t>2D/3D review, geometry, multi-level behavior and read-only Review 3D boundary.</w:t>
      </w:r>
    </w:p>
    <w:p>
      <w:pPr>
        <w:pStyle w:val="ListBullet"/>
        <w:spacing w:after="40"/>
      </w:pPr>
      <w:r>
        <w:t>Controlled correction approval, writeback and Compare-Before-Write.</w:t>
      </w:r>
    </w:p>
    <w:p>
      <w:pPr>
        <w:pStyle w:val="ListBullet"/>
        <w:spacing w:after="40"/>
      </w:pPr>
      <w:r>
        <w:t>IFC source precedence, canonical source authority and duplicate identity protection.</w:t>
      </w:r>
    </w:p>
    <w:p>
      <w:pPr>
        <w:pStyle w:val="ListBullet"/>
        <w:spacing w:after="40"/>
      </w:pPr>
      <w:r>
        <w:t>Requirement/Reference libraries, NO_EFFECTIVE_RULES and semantic import hardening.</w:t>
      </w:r>
    </w:p>
    <w:p>
      <w:pPr>
        <w:pStyle w:val="ListBullet"/>
        <w:spacing w:after="40"/>
      </w:pPr>
      <w:r>
        <w:t>S11-S19 semantic successor chain and Regression01 NOT_PROVEN learning.</w:t>
      </w:r>
    </w:p>
    <w:p>
      <w:pPr>
        <w:pStyle w:val="ListBullet"/>
        <w:spacing w:after="40"/>
      </w:pPr>
      <w:r>
        <w:t>UI REV2 / Information Product governance, Project Context, delivery cycle, AIS and Current decisions.</w:t>
      </w:r>
    </w:p>
    <w:p>
      <w:pPr>
        <w:pStyle w:val="ListBullet"/>
        <w:spacing w:after="40"/>
      </w:pPr>
      <w:r>
        <w:t>RLCB V2, F59 V4, m-66-1 and G-B1 scoped authority closure.</w:t>
      </w:r>
    </w:p>
    <w:p>
      <w:pPr>
        <w:pStyle w:val="ListBullet"/>
        <w:spacing w:after="40"/>
      </w:pPr>
      <w:r>
        <w:t>DP-01 contract, V2/V3/V4 deployment candidates, Windows evidence, NT-15 lifecycle correction and W4 real-flow proof.</w:t>
      </w:r>
    </w:p>
    <w:p>
      <w:pPr>
        <w:pStyle w:val="ListBullet"/>
        <w:spacing w:after="40"/>
      </w:pPr>
      <w:r>
        <w:t>Reality Viewer / point cloud and legacy/no-BIM / MENA strategy.</w:t>
      </w:r>
    </w:p>
    <w:p>
      <w:pPr>
        <w:pStyle w:val="Heading1"/>
        <w:spacing w:before="280" w:after="80"/>
      </w:pPr>
      <w:r>
        <w:t>26. New ChatGPT / Claude continuation point</w:t>
      </w:r>
    </w:p>
    <w:p>
      <w:pPr>
        <w:spacing w:after="80" w:line="252" w:lineRule="auto"/>
      </w:pPr>
      <w:r>
        <w:t>A new AI session must continue from the package, not redesign from memory. Latest checkpoint: DP-01 V4 W4 is complete at a safe pause; W5 is next; manifest semantic issue remains; no DP-01 acceptance/promotion/freeze has occurred.</w:t>
      </w:r>
    </w:p>
    <w:p>
      <w:pPr>
        <w:spacing w:after="80" w:line="252" w:lineRule="auto"/>
      </w:pPr>
      <w:r>
        <w:t>Use the separate file IM_PLATFORM_CHATGPT_CLAUDE_CONTINUATION_PROMPTS_2026-10-07.txt. It contains one ready-to-paste prompt for ChatGPT project “Information Management Platform (IM Platform)” and one for Claude project “IM PLATTFORM”.</w:t>
      </w:r>
    </w:p>
    <w:p>
      <w:pPr>
        <w:pStyle w:val="Heading1"/>
        <w:spacing w:before="280" w:after="80"/>
      </w:pPr>
      <w:r>
        <w:t>27. Exact current DP-01 checkpoint</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163A5F"/>
            <w:vAlign w:val="center"/>
            <w:tcMar>
              <w:top w:w="70" w:type="dxa"/>
              <w:start w:w="80" w:type="dxa"/>
              <w:bottom w:w="70" w:type="dxa"/>
              <w:end w:w="80" w:type="dxa"/>
            </w:tcMar>
          </w:tcPr>
          <w:p>
            <w:r>
              <w:rPr>
                <w:b/>
                <w:color w:val="FFFFFF"/>
                <w:sz w:val="17"/>
              </w:rPr>
              <w:t>Item</w:t>
            </w:r>
          </w:p>
        </w:tc>
        <w:tc>
          <w:tcPr>
            <w:tcW w:type="dxa" w:w="5083"/>
            <w:shd w:fill="163A5F"/>
            <w:vAlign w:val="center"/>
            <w:tcMar>
              <w:top w:w="70" w:type="dxa"/>
              <w:start w:w="80" w:type="dxa"/>
              <w:bottom w:w="70" w:type="dxa"/>
              <w:end w:w="80" w:type="dxa"/>
            </w:tcMar>
          </w:tcPr>
          <w:p>
            <w:r>
              <w:rPr>
                <w:b/>
                <w:color w:val="FFFFFF"/>
                <w:sz w:val="17"/>
              </w:rPr>
              <w:t>Value</w:t>
            </w:r>
          </w:p>
        </w:tc>
      </w:tr>
      <w:tr>
        <w:trPr>
          <w:cantSplit/>
        </w:trPr>
        <w:tc>
          <w:tcPr>
            <w:tcW w:type="dxa" w:w="5083"/>
            <w:tcMar>
              <w:top w:w="70" w:type="dxa"/>
              <w:start w:w="80" w:type="dxa"/>
              <w:bottom w:w="70" w:type="dxa"/>
              <w:end w:w="80" w:type="dxa"/>
            </w:tcMar>
            <w:vAlign w:val="top"/>
          </w:tcPr>
          <w:p>
            <w:r>
              <w:rPr>
                <w:sz w:val="16"/>
              </w:rPr>
              <w:t>V4 product tree</w:t>
            </w:r>
          </w:p>
        </w:tc>
        <w:tc>
          <w:tcPr>
            <w:tcW w:type="dxa" w:w="5083"/>
            <w:tcMar>
              <w:top w:w="70" w:type="dxa"/>
              <w:start w:w="80" w:type="dxa"/>
              <w:bottom w:w="70" w:type="dxa"/>
              <w:end w:w="80" w:type="dxa"/>
            </w:tcMar>
            <w:vAlign w:val="top"/>
          </w:tcPr>
          <w:p>
            <w:r>
              <w:rPr>
                <w:sz w:val="16"/>
              </w:rPr>
              <w:t>1688AD93C13FE7B76C65ACD841C44EF93A4CEA08935CA55083178B0D7B100FDD</w:t>
            </w:r>
          </w:p>
        </w:tc>
      </w:tr>
      <w:tr>
        <w:trPr>
          <w:cantSplit/>
        </w:trPr>
        <w:tc>
          <w:tcPr>
            <w:tcW w:type="dxa" w:w="5083"/>
            <w:tcMar>
              <w:top w:w="70" w:type="dxa"/>
              <w:start w:w="80" w:type="dxa"/>
              <w:bottom w:w="70" w:type="dxa"/>
              <w:end w:w="80" w:type="dxa"/>
            </w:tcMar>
            <w:vAlign w:val="top"/>
          </w:tcPr>
          <w:p>
            <w:r>
              <w:rPr>
                <w:sz w:val="16"/>
              </w:rPr>
              <w:t>V4 ZIP SHA-256</w:t>
            </w:r>
          </w:p>
        </w:tc>
        <w:tc>
          <w:tcPr>
            <w:tcW w:type="dxa" w:w="5083"/>
            <w:tcMar>
              <w:top w:w="70" w:type="dxa"/>
              <w:start w:w="80" w:type="dxa"/>
              <w:bottom w:w="70" w:type="dxa"/>
              <w:end w:w="80" w:type="dxa"/>
            </w:tcMar>
            <w:vAlign w:val="top"/>
          </w:tcPr>
          <w:p>
            <w:r>
              <w:rPr>
                <w:sz w:val="16"/>
              </w:rPr>
              <w:t>6ACDACA2C141196758533B1095500CE9D9410594E6D7AFCCFA3326110D91DAC8</w:t>
            </w:r>
          </w:p>
        </w:tc>
      </w:tr>
      <w:tr>
        <w:trPr>
          <w:cantSplit/>
        </w:trPr>
        <w:tc>
          <w:tcPr>
            <w:tcW w:type="dxa" w:w="5083"/>
            <w:tcMar>
              <w:top w:w="70" w:type="dxa"/>
              <w:start w:w="80" w:type="dxa"/>
              <w:bottom w:w="70" w:type="dxa"/>
              <w:end w:w="80" w:type="dxa"/>
            </w:tcMar>
            <w:vAlign w:val="top"/>
          </w:tcPr>
          <w:p>
            <w:r>
              <w:rPr>
                <w:sz w:val="16"/>
              </w:rPr>
              <w:t>W4 run</w:t>
            </w:r>
          </w:p>
        </w:tc>
        <w:tc>
          <w:tcPr>
            <w:tcW w:type="dxa" w:w="5083"/>
            <w:tcMar>
              <w:top w:w="70" w:type="dxa"/>
              <w:start w:w="80" w:type="dxa"/>
              <w:bottom w:w="70" w:type="dxa"/>
              <w:end w:w="80" w:type="dxa"/>
            </w:tcMar>
            <w:vAlign w:val="top"/>
          </w:tcPr>
          <w:p>
            <w:r>
              <w:rPr>
                <w:sz w:val="16"/>
              </w:rPr>
              <w:t>RUN-IFC-20261007-133706</w:t>
            </w:r>
          </w:p>
        </w:tc>
      </w:tr>
      <w:tr>
        <w:trPr>
          <w:cantSplit/>
        </w:trPr>
        <w:tc>
          <w:tcPr>
            <w:tcW w:type="dxa" w:w="5083"/>
            <w:tcMar>
              <w:top w:w="70" w:type="dxa"/>
              <w:start w:w="80" w:type="dxa"/>
              <w:bottom w:w="70" w:type="dxa"/>
              <w:end w:w="80" w:type="dxa"/>
            </w:tcMar>
            <w:vAlign w:val="top"/>
          </w:tcPr>
          <w:p>
            <w:r>
              <w:rPr>
                <w:sz w:val="16"/>
              </w:rPr>
              <w:t>W4 review session</w:t>
            </w:r>
          </w:p>
        </w:tc>
        <w:tc>
          <w:tcPr>
            <w:tcW w:type="dxa" w:w="5083"/>
            <w:tcMar>
              <w:top w:w="70" w:type="dxa"/>
              <w:start w:w="80" w:type="dxa"/>
              <w:bottom w:w="70" w:type="dxa"/>
              <w:end w:w="80" w:type="dxa"/>
            </w:tcMar>
            <w:vAlign w:val="top"/>
          </w:tcPr>
          <w:p>
            <w:r>
              <w:rPr>
                <w:sz w:val="16"/>
              </w:rPr>
              <w:t>REV-20261007-133905-1ae069fe</w:t>
            </w:r>
          </w:p>
        </w:tc>
      </w:tr>
      <w:tr>
        <w:trPr>
          <w:cantSplit/>
        </w:trPr>
        <w:tc>
          <w:tcPr>
            <w:tcW w:type="dxa" w:w="5083"/>
            <w:tcMar>
              <w:top w:w="70" w:type="dxa"/>
              <w:start w:w="80" w:type="dxa"/>
              <w:bottom w:w="70" w:type="dxa"/>
              <w:end w:w="80" w:type="dxa"/>
            </w:tcMar>
            <w:vAlign w:val="top"/>
          </w:tcPr>
          <w:p>
            <w:r>
              <w:rPr>
                <w:sz w:val="16"/>
              </w:rPr>
              <w:t>W4 review bundle SHA</w:t>
            </w:r>
          </w:p>
        </w:tc>
        <w:tc>
          <w:tcPr>
            <w:tcW w:type="dxa" w:w="5083"/>
            <w:tcMar>
              <w:top w:w="70" w:type="dxa"/>
              <w:start w:w="80" w:type="dxa"/>
              <w:bottom w:w="70" w:type="dxa"/>
              <w:end w:w="80" w:type="dxa"/>
            </w:tcMar>
            <w:vAlign w:val="top"/>
          </w:tcPr>
          <w:p>
            <w:r>
              <w:rPr>
                <w:sz w:val="16"/>
              </w:rPr>
              <w:t>3cd8c5b88fa1fa1d75ee4389edad95ad69baf73c92307cc845c0f7cea220a72a</w:t>
            </w:r>
          </w:p>
        </w:tc>
      </w:tr>
      <w:tr>
        <w:trPr>
          <w:cantSplit/>
        </w:trPr>
        <w:tc>
          <w:tcPr>
            <w:tcW w:type="dxa" w:w="5083"/>
            <w:tcMar>
              <w:top w:w="70" w:type="dxa"/>
              <w:start w:w="80" w:type="dxa"/>
              <w:bottom w:w="70" w:type="dxa"/>
              <w:end w:w="80" w:type="dxa"/>
            </w:tcMar>
            <w:vAlign w:val="top"/>
          </w:tcPr>
          <w:p>
            <w:r>
              <w:rPr>
                <w:sz w:val="16"/>
              </w:rPr>
              <w:t>W4 bound result SHA</w:t>
            </w:r>
          </w:p>
        </w:tc>
        <w:tc>
          <w:tcPr>
            <w:tcW w:type="dxa" w:w="5083"/>
            <w:tcMar>
              <w:top w:w="70" w:type="dxa"/>
              <w:start w:w="80" w:type="dxa"/>
              <w:bottom w:w="70" w:type="dxa"/>
              <w:end w:w="80" w:type="dxa"/>
            </w:tcMar>
            <w:vAlign w:val="top"/>
          </w:tcPr>
          <w:p>
            <w:r>
              <w:rPr>
                <w:sz w:val="16"/>
              </w:rPr>
              <w:t>a08fa8d2fba7318338700b5c61c10553a8523134415a876bb06a7f33a488e8bc</w:t>
            </w:r>
          </w:p>
        </w:tc>
      </w:tr>
      <w:tr>
        <w:trPr>
          <w:cantSplit/>
        </w:trPr>
        <w:tc>
          <w:tcPr>
            <w:tcW w:type="dxa" w:w="5083"/>
            <w:tcMar>
              <w:top w:w="70" w:type="dxa"/>
              <w:start w:w="80" w:type="dxa"/>
              <w:bottom w:w="70" w:type="dxa"/>
              <w:end w:w="80" w:type="dxa"/>
            </w:tcMar>
            <w:vAlign w:val="top"/>
          </w:tcPr>
          <w:p>
            <w:r>
              <w:rPr>
                <w:sz w:val="16"/>
              </w:rPr>
              <w:t>W4 technical decision</w:t>
            </w:r>
          </w:p>
        </w:tc>
        <w:tc>
          <w:tcPr>
            <w:tcW w:type="dxa" w:w="5083"/>
            <w:tcMar>
              <w:top w:w="70" w:type="dxa"/>
              <w:start w:w="80" w:type="dxa"/>
              <w:bottom w:w="70" w:type="dxa"/>
              <w:end w:w="80" w:type="dxa"/>
            </w:tcMar>
            <w:vAlign w:val="top"/>
          </w:tcPr>
          <w:p>
            <w:r>
              <w:rPr>
                <w:sz w:val="16"/>
              </w:rPr>
              <w:t>WARNING</w:t>
            </w:r>
          </w:p>
        </w:tc>
      </w:tr>
      <w:tr>
        <w:trPr>
          <w:cantSplit/>
        </w:trPr>
        <w:tc>
          <w:tcPr>
            <w:tcW w:type="dxa" w:w="5083"/>
            <w:tcMar>
              <w:top w:w="70" w:type="dxa"/>
              <w:start w:w="80" w:type="dxa"/>
              <w:bottom w:w="70" w:type="dxa"/>
              <w:end w:w="80" w:type="dxa"/>
            </w:tcMar>
            <w:vAlign w:val="top"/>
          </w:tcPr>
          <w:p>
            <w:r>
              <w:rPr>
                <w:sz w:val="16"/>
              </w:rPr>
              <w:t>W4 human approval</w:t>
            </w:r>
          </w:p>
        </w:tc>
        <w:tc>
          <w:tcPr>
            <w:tcW w:type="dxa" w:w="5083"/>
            <w:tcMar>
              <w:top w:w="70" w:type="dxa"/>
              <w:start w:w="80" w:type="dxa"/>
              <w:bottom w:w="70" w:type="dxa"/>
              <w:end w:w="80" w:type="dxa"/>
            </w:tcMar>
            <w:vAlign w:val="top"/>
          </w:tcPr>
          <w:p>
            <w:r>
              <w:rPr>
                <w:sz w:val="16"/>
              </w:rPr>
              <w:t>APPROVED_WITH_WARNINGS</w:t>
            </w:r>
          </w:p>
        </w:tc>
      </w:tr>
      <w:tr>
        <w:trPr>
          <w:cantSplit/>
        </w:trPr>
        <w:tc>
          <w:tcPr>
            <w:tcW w:type="dxa" w:w="5083"/>
            <w:tcMar>
              <w:top w:w="70" w:type="dxa"/>
              <w:start w:w="80" w:type="dxa"/>
              <w:bottom w:w="70" w:type="dxa"/>
              <w:end w:w="80" w:type="dxa"/>
            </w:tcMar>
            <w:vAlign w:val="top"/>
          </w:tcPr>
          <w:p>
            <w:r>
              <w:rPr>
                <w:sz w:val="16"/>
              </w:rPr>
              <w:t>W4 persistence</w:t>
            </w:r>
          </w:p>
        </w:tc>
        <w:tc>
          <w:tcPr>
            <w:tcW w:type="dxa" w:w="5083"/>
            <w:tcMar>
              <w:top w:w="70" w:type="dxa"/>
              <w:start w:w="80" w:type="dxa"/>
              <w:bottom w:w="70" w:type="dxa"/>
              <w:end w:w="80" w:type="dxa"/>
            </w:tcMar>
            <w:vAlign w:val="top"/>
          </w:tcPr>
          <w:p>
            <w:r>
              <w:rPr>
                <w:sz w:val="16"/>
              </w:rPr>
              <w:t>HTTP 200 / ok=true / session delivered</w:t>
            </w:r>
          </w:p>
        </w:tc>
      </w:tr>
      <w:tr>
        <w:trPr>
          <w:cantSplit/>
        </w:trPr>
        <w:tc>
          <w:tcPr>
            <w:tcW w:type="dxa" w:w="5083"/>
            <w:tcMar>
              <w:top w:w="70" w:type="dxa"/>
              <w:start w:w="80" w:type="dxa"/>
              <w:bottom w:w="70" w:type="dxa"/>
              <w:end w:w="80" w:type="dxa"/>
            </w:tcMar>
            <w:vAlign w:val="top"/>
          </w:tcPr>
          <w:p>
            <w:r>
              <w:rPr>
                <w:sz w:val="16"/>
              </w:rPr>
              <w:t>W4 product integrity</w:t>
            </w:r>
          </w:p>
        </w:tc>
        <w:tc>
          <w:tcPr>
            <w:tcW w:type="dxa" w:w="5083"/>
            <w:tcMar>
              <w:top w:w="70" w:type="dxa"/>
              <w:start w:w="80" w:type="dxa"/>
              <w:bottom w:w="70" w:type="dxa"/>
              <w:end w:w="80" w:type="dxa"/>
            </w:tcMar>
            <w:vAlign w:val="top"/>
          </w:tcPr>
          <w:p>
            <w:r>
              <w:rPr>
                <w:sz w:val="16"/>
              </w:rPr>
              <w:t>210 -&gt; 210 files; 0 changed / 0 removed / 0 added</w:t>
            </w:r>
          </w:p>
        </w:tc>
      </w:tr>
      <w:tr>
        <w:trPr>
          <w:cantSplit/>
        </w:trPr>
        <w:tc>
          <w:tcPr>
            <w:tcW w:type="dxa" w:w="5083"/>
            <w:tcMar>
              <w:top w:w="70" w:type="dxa"/>
              <w:start w:w="80" w:type="dxa"/>
              <w:bottom w:w="70" w:type="dxa"/>
              <w:end w:w="80" w:type="dxa"/>
            </w:tcMar>
            <w:vAlign w:val="top"/>
          </w:tcPr>
          <w:p>
            <w:r>
              <w:rPr>
                <w:sz w:val="16"/>
              </w:rPr>
              <w:t>W4 stop</w:t>
            </w:r>
          </w:p>
        </w:tc>
        <w:tc>
          <w:tcPr>
            <w:tcW w:type="dxa" w:w="5083"/>
            <w:tcMar>
              <w:top w:w="70" w:type="dxa"/>
              <w:start w:w="80" w:type="dxa"/>
              <w:bottom w:w="70" w:type="dxa"/>
              <w:end w:w="80" w:type="dxa"/>
            </w:tcMar>
            <w:vAlign w:val="top"/>
          </w:tcPr>
          <w:p>
            <w:r>
              <w:rPr>
                <w:sz w:val="16"/>
              </w:rPr>
              <w:t>exit 0; process stopped; server marker removed; persistent lock file expected</w:t>
            </w:r>
          </w:p>
        </w:tc>
      </w:tr>
      <w:tr>
        <w:trPr>
          <w:cantSplit/>
        </w:trPr>
        <w:tc>
          <w:tcPr>
            <w:tcW w:type="dxa" w:w="5083"/>
            <w:tcMar>
              <w:top w:w="70" w:type="dxa"/>
              <w:start w:w="80" w:type="dxa"/>
              <w:bottom w:w="70" w:type="dxa"/>
              <w:end w:w="80" w:type="dxa"/>
            </w:tcMar>
            <w:vAlign w:val="top"/>
          </w:tcPr>
          <w:p>
            <w:r>
              <w:rPr>
                <w:sz w:val="16"/>
              </w:rPr>
              <w:t>NEXT</w:t>
            </w:r>
          </w:p>
        </w:tc>
        <w:tc>
          <w:tcPr>
            <w:tcW w:type="dxa" w:w="5083"/>
            <w:tcMar>
              <w:top w:w="70" w:type="dxa"/>
              <w:start w:w="80" w:type="dxa"/>
              <w:bottom w:w="70" w:type="dxa"/>
              <w:end w:w="80" w:type="dxa"/>
            </w:tcMar>
            <w:vAlign w:val="top"/>
          </w:tcPr>
          <w:p>
            <w:r>
              <w:rPr>
                <w:sz w:val="16"/>
              </w:rPr>
              <w:t>W5 Final Integrity / Package Evidence</w:t>
            </w:r>
          </w:p>
        </w:tc>
      </w:tr>
      <w:tr>
        <w:trPr>
          <w:cantSplit/>
        </w:trPr>
        <w:tc>
          <w:tcPr>
            <w:tcW w:type="dxa" w:w="5083"/>
            <w:tcMar>
              <w:top w:w="70" w:type="dxa"/>
              <w:start w:w="80" w:type="dxa"/>
              <w:bottom w:w="70" w:type="dxa"/>
              <w:end w:w="80" w:type="dxa"/>
            </w:tcMar>
            <w:vAlign w:val="top"/>
          </w:tcPr>
          <w:p>
            <w:r>
              <w:rPr>
                <w:sz w:val="16"/>
              </w:rPr>
              <w:t>DP-01 designation</w:t>
            </w:r>
          </w:p>
        </w:tc>
        <w:tc>
          <w:tcPr>
            <w:tcW w:type="dxa" w:w="5083"/>
            <w:tcMar>
              <w:top w:w="70" w:type="dxa"/>
              <w:start w:w="80" w:type="dxa"/>
              <w:bottom w:w="70" w:type="dxa"/>
              <w:end w:w="80" w:type="dxa"/>
            </w:tcMar>
            <w:vAlign w:val="top"/>
          </w:tcPr>
          <w:p>
            <w:r>
              <w:rPr>
                <w:sz w:val="16"/>
              </w:rPr>
              <w:t>NOT ACCEPTED / NOT PROMOTED / NOT FINAL-FROZEN</w:t>
            </w:r>
          </w:p>
        </w:tc>
      </w:tr>
    </w:tbl>
    <w:p>
      <w:pPr>
        <w:spacing w:after="80" w:line="252" w:lineRule="auto"/>
      </w:pPr>
      <w:r>
        <w:rPr>
          <w:i/>
        </w:rPr>
        <w:t>Source basis note: this dossier is a coherent synthesis of the project conversation history and available project artifacts, not a verbatim transcript archive. Later exact primary evidence always wins over narrative.</w:t>
      </w:r>
    </w:p>
    <w:p>
      <w:r>
        <w:br w:type="page"/>
      </w:r>
    </w:p>
    <w:p>
      <w:pPr>
        <w:pStyle w:val="Heading1"/>
      </w:pPr>
      <w:r>
        <w:t>2026-10-08 - DP-01 V5 Formal Closure Update</w:t>
      </w:r>
    </w:p>
    <w:p>
      <w:r>
        <w:t>This append-only dossier update supersedes the 2026-10-07 working checkpoint narrative for current continuation purposes. It does not create acceptance, promotion, final or frozen status.</w:t>
      </w:r>
    </w:p>
    <w:p>
      <w:pPr>
        <w:pStyle w:val="Heading2"/>
      </w:pPr>
      <w:r>
        <w:t>Final V5 identity</w:t>
      </w:r>
    </w:p>
    <w:p>
      <w:r>
        <w:t>ZIP SHA-256: A80523A6ADD0B6B621DD6FD279F91A65FD620616A5E376EE7AB4DA48C211D4BB</w:t>
      </w:r>
    </w:p>
    <w:p>
      <w:r>
        <w:t>ZIP size: 18,818,074 bytes</w:t>
      </w:r>
    </w:p>
    <w:p>
      <w:r>
        <w:t>Product files: 210</w:t>
      </w:r>
    </w:p>
    <w:p>
      <w:r>
        <w:t>Product tree SHA-256: 1688AD93C13FE7B76C65ACD841C44EF93A4CEA08935CA55083178B0D7B100FDD</w:t>
      </w:r>
    </w:p>
    <w:p>
      <w:r>
        <w:t>Approved contract SHA-256: F4F95A10D1A79365DD6F414C7668D0AB241C7587C738DE7D1B5162B124D46E0B</w:t>
      </w:r>
    </w:p>
    <w:p>
      <w:pPr>
        <w:pStyle w:val="Heading2"/>
      </w:pPr>
      <w:r>
        <w:t>Acceptance closure</w:t>
      </w:r>
    </w:p>
    <w:p>
      <w:r>
        <w:t>28/30 acceptance criteria PASS. AC-02 and AC-17 are NOT_PROVEN. FAIL count = 0. AC-02 is an historical four-checkpoint evidence-completeness gap and must not be reconstructed retroactively. AC-17 lacks an actual Windows Python 3.13 FINAL resolver-success test; current Windows discovery found Python 3.14.5 FINAL only.</w:t>
      </w:r>
    </w:p>
    <w:p>
      <w:pPr>
        <w:pStyle w:val="Heading2"/>
      </w:pPr>
      <w:r>
        <w:t>Formal disposition</w:t>
      </w:r>
    </w:p>
    <w:p>
      <w:r>
        <w:t>NOT ACCEPTED / NOT PROMOTED / NOT FINAL / NOT FROZEN.</w:t>
      </w:r>
    </w:p>
    <w:p>
      <w:pPr>
        <w:pStyle w:val="Heading2"/>
      </w:pPr>
      <w:r>
        <w:t>Closure records</w:t>
      </w:r>
    </w:p>
    <w:p>
      <w:r>
        <w:t>Formal closure assessment SHA-256: 7C14CBD22D2B06CBDBAB8A8BBEF1D9BAB3A8F40C09BC31A9C93B6831126CCE45</w:t>
      </w:r>
    </w:p>
    <w:p>
      <w:r>
        <w:t>Final closure status binding SHA-256: 936E16B8AA5D59E7215B526BC7030A4C6600C7EB8B4FA96FD1DF59281EAD1E2D</w:t>
      </w:r>
    </w:p>
    <w:p>
      <w:pPr>
        <w:pStyle w:val="Heading2"/>
      </w:pPr>
      <w:r>
        <w:t>Residuals and stop rule</w:t>
      </w:r>
    </w:p>
    <w:p>
      <w:r>
        <w:t>Windows long-path deployment/runtime residual remains OPEN / OUT OF SCOPE. W4 is executed/consumed and must not be rerun. Stop V5 testing. Do not install Python 3.13 merely to manufacture evidence.</w:t>
      </w:r>
    </w:p>
    <w:p>
      <w:pPr>
        <w:pStyle w:val="Heading2"/>
      </w:pPr>
      <w:r>
        <w:t>Next continuation</w:t>
      </w:r>
    </w:p>
    <w:p>
      <w:r>
        <w:t>Treat DP-01 V5 as a closed governance record. New work requires separate scope/authorization. Current roadmap priorities are Change Intelligence V1, Product Workspace walking skeleton, and continued AIS / Verified Publish / Current productization.</w:t>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77777"/>
        <w:sz w:val="15"/>
      </w:rPr>
      <w:t xml:space="preserve">Information Management Platform (IM Platform) | </w:t>
    </w:r>
    <w:r>
      <w:rPr>
        <w:color w:val="777777"/>
        <w:sz w:val="15"/>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5"/>
      </w:rPr>
      <w:t>IM Platform | Master Project Archive &amp; Handoff | 2026-10-07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A5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6B7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63A5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hAnsi="Consola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