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INFORMATION MANAGEMENT PLATFORM (IM Platform)</w:t>
      </w:r>
    </w:p>
    <w:p>
      <w:pPr>
        <w:jc w:val="center"/>
      </w:pPr>
      <w:r>
        <w:rPr>
          <w:b/>
          <w:sz w:val="28"/>
        </w:rPr>
        <w:t>Master Project Dossier - Corrected after Independent Review 85</w:t>
      </w:r>
    </w:p>
    <w:p>
      <w:pPr>
        <w:jc w:val="center"/>
      </w:pPr>
      <w:r>
        <w:t>Archive date: 2026-10-08 | Owner / product lead: Bousher Adi</w:t>
      </w:r>
    </w:p>
    <w:p>
      <w:r>
        <w:t>Authority rule: exact primary bytes + SHA-256 + authoritative designation outrank this narrative. REV10 remains the continuity baseline.</w:t>
      </w:r>
    </w:p>
    <w:p>
      <w:pPr>
        <w:pStyle w:val="Heading1"/>
      </w:pPr>
      <w:r>
        <w:t>1. Executive state</w:t>
      </w:r>
    </w:p>
    <w:p>
      <w:r>
        <w:t>IM Platform is an owner-side Information Product Governance Platform linking source deliveries, requirements, references, validation, human review, approvals, canonical information products, persistence/history and downstream use. Phase 3 Integrated Alpha remains in progress.</w:t>
      </w:r>
    </w:p>
    <w:p>
      <w:r>
        <w:t>DP-01 V5 is preserved as a closed deployment/productization candidate. Formal status: NOT ACCEPTED / NOT PROMOTED / NOT FINAL / NOT FROZEN. No residual is closed by Review 85.</w:t>
      </w:r>
    </w:p>
    <w:p>
      <w:pPr>
        <w:pStyle w:val="Heading1"/>
      </w:pPr>
      <w:r>
        <w:t>2. Exact DP-01 V5 identities</w:t>
      </w:r>
    </w:p>
    <w:tbl>
      <w:tblPr>
        <w:tblStyle w:val="TableGrid"/>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Identity</w:t>
            </w:r>
          </w:p>
        </w:tc>
      </w:tr>
      <w:tr>
        <w:tc>
          <w:tcPr>
            <w:tcW w:type="dxa" w:w="5112"/>
          </w:tcPr>
          <w:p>
            <w:r>
              <w:t>V5 ZIP</w:t>
            </w:r>
          </w:p>
        </w:tc>
        <w:tc>
          <w:tcPr>
            <w:tcW w:type="dxa" w:w="5112"/>
          </w:tcPr>
          <w:p>
            <w:r>
              <w:t>A80523A6ADD0B6B621DD6FD279F91A65FD620616A5E376EE7AB4DA48C211D4BB</w:t>
            </w:r>
          </w:p>
        </w:tc>
      </w:tr>
      <w:tr>
        <w:tc>
          <w:tcPr>
            <w:tcW w:type="dxa" w:w="5112"/>
          </w:tcPr>
          <w:p>
            <w:r>
              <w:t>V5 product tree</w:t>
            </w:r>
          </w:p>
        </w:tc>
        <w:tc>
          <w:tcPr>
            <w:tcW w:type="dxa" w:w="5112"/>
          </w:tcPr>
          <w:p>
            <w:r>
              <w:t>1688AD93C13FE7B76C65ACD841C44EF93A4CEA08935CA55083178B0D7B100FDD</w:t>
            </w:r>
          </w:p>
        </w:tc>
      </w:tr>
      <w:tr>
        <w:tc>
          <w:tcPr>
            <w:tcW w:type="dxa" w:w="5112"/>
          </w:tcPr>
          <w:p>
            <w:r>
              <w:t>Approved DP-01 contract</w:t>
            </w:r>
          </w:p>
        </w:tc>
        <w:tc>
          <w:tcPr>
            <w:tcW w:type="dxa" w:w="5112"/>
          </w:tcPr>
          <w:p>
            <w:r>
              <w:t>F4F95A10D1A79365DD6F414C7668D0AB241C7587C738DE7D1B5162B124D46E0B</w:t>
            </w:r>
          </w:p>
        </w:tc>
      </w:tr>
      <w:tr>
        <w:tc>
          <w:tcPr>
            <w:tcW w:type="dxa" w:w="5112"/>
          </w:tcPr>
          <w:p>
            <w:r>
              <w:t>Closure assessment</w:t>
            </w:r>
          </w:p>
        </w:tc>
        <w:tc>
          <w:tcPr>
            <w:tcW w:type="dxa" w:w="5112"/>
          </w:tcPr>
          <w:p>
            <w:r>
              <w:t>7C14CBD22D2B06CBDBAB8A8BBEF1D9BAB3A8F40C09BC31A9C93B6831126CCE45</w:t>
            </w:r>
          </w:p>
        </w:tc>
      </w:tr>
      <w:tr>
        <w:tc>
          <w:tcPr>
            <w:tcW w:type="dxa" w:w="5112"/>
          </w:tcPr>
          <w:p>
            <w:r>
              <w:t>Closure status binding</w:t>
            </w:r>
          </w:p>
        </w:tc>
        <w:tc>
          <w:tcPr>
            <w:tcW w:type="dxa" w:w="5112"/>
          </w:tcPr>
          <w:p>
            <w:r>
              <w:t>936E16B8AA5D59E7215B526BC7030A4C6600C7EB8B4FA96FD1DF59281EAD1E2D</w:t>
            </w:r>
          </w:p>
        </w:tc>
      </w:tr>
      <w:tr>
        <w:tc>
          <w:tcPr>
            <w:tcW w:type="dxa" w:w="5112"/>
          </w:tcPr>
          <w:p>
            <w:r>
              <w:t>Independent Review 85</w:t>
            </w:r>
          </w:p>
        </w:tc>
        <w:tc>
          <w:tcPr>
            <w:tcW w:type="dxa" w:w="5112"/>
          </w:tcPr>
          <w:p>
            <w:r>
              <w:t>5D80718B04B568357C2B9D052DED1053256CE6CF85B795A718EF4C28FADCF4D1</w:t>
            </w:r>
          </w:p>
        </w:tc>
      </w:tr>
    </w:tbl>
    <w:p>
      <w:pPr>
        <w:pStyle w:val="Heading1"/>
      </w:pPr>
      <w:r>
        <w:t>3. What Review 85 independently verified</w:t>
      </w:r>
    </w:p>
    <w:p>
      <w:r>
        <w:t>Review 85 recomputed both supplied V5 ZIPs as identical, verified CRC, internal SHA256SUMS 417/417, 210 product files, recomputed the product-tree identity, reconstructed V2 -&gt; V3 -&gt; V4 -&gt; V5 lineage from held bytes/hashes, ran the V5 suite 26/26 on packaged bytes under Linux and exercised lock/stop behavior.</w:t>
      </w:r>
    </w:p>
    <w:p>
      <w:r>
        <w:t>Review 85 agrees that the only defensible formal disposition is NOT ACCEPTED / NOT PROMOTED / NOT FINAL / NOT FROZEN.</w:t>
      </w:r>
    </w:p>
    <w:p>
      <w:pPr>
        <w:pStyle w:val="Heading1"/>
      </w:pPr>
      <w:r>
        <w:t>4. What Review 85 did NOT independently verify</w:t>
      </w:r>
    </w:p>
    <w:p>
      <w:r>
        <w:t>The cited Windows evidence artefacts and the broader W0-W5 evidence tree were not supplied to the reviewer. Therefore the bound 28/30 PASS closure accounting is carried as builder-assessed, not as a complete independent verification. This does not change the final NOT ACCEPTED disposition.</w:t>
      </w:r>
    </w:p>
    <w:p>
      <w:pPr>
        <w:pStyle w:val="Heading1"/>
      </w:pPr>
      <w:r>
        <w:t>5. Review 85 findings</w:t>
      </w:r>
    </w:p>
    <w:p>
      <w:pPr>
        <w:pStyle w:val="Heading2"/>
      </w:pPr>
      <w:r>
        <w:t>M-85-1 - Review chain</w:t>
      </w:r>
    </w:p>
    <w:p>
      <w:r>
        <w:t>V3/V4/V5 and Windows rounds were builder-tested without the same pre/post independent-review discipline used by earlier frozen scopes. If DP-01 is reopened, package and independently review the original Windows evidence before any Windows AC is called independently PASS.</w:t>
      </w:r>
    </w:p>
    <w:p>
      <w:pPr>
        <w:pStyle w:val="Heading2"/>
      </w:pPr>
      <w:r>
        <w:t>M-85-2 - Evidence wording</w:t>
      </w:r>
    </w:p>
    <w:p>
      <w:r>
        <w:t>Do not say 28/30 independently verified. Correct wording: closure record accounts 28/30 PASS; Review 85 did not independently revalidate the complete count from the supplied package.</w:t>
      </w:r>
    </w:p>
    <w:p>
      <w:pPr>
        <w:pStyle w:val="Heading2"/>
      </w:pPr>
      <w:r>
        <w:t>M-85-3 - Handoff fitness</w:t>
      </w:r>
    </w:p>
    <w:p>
      <w:r>
        <w:t>The prior post-closure handoff was contradictory and stale. This corrected dossier replaces it as the narrative continuity entry point; the prior package remains historical only.</w:t>
      </w:r>
    </w:p>
    <w:p>
      <w:pPr>
        <w:pStyle w:val="Heading2"/>
      </w:pPr>
      <w:r>
        <w:t>Minor residuals</w:t>
      </w:r>
    </w:p>
    <w:p>
      <w:r>
        <w:t>V5 manifest stale V4 label; Reviews 83/84 not carried as exact primary files in V5; AC-02 checkpoints must not be retrofitted; staging pycache was harness fragility and not final ZIP contamination.</w:t>
      </w:r>
    </w:p>
    <w:p>
      <w:pPr>
        <w:pStyle w:val="Heading1"/>
      </w:pPr>
      <w:r>
        <w:t>6. Scope-classification interpretation</w:t>
      </w:r>
    </w:p>
    <w:p>
      <w:r>
        <w:t>The full parent-to-V5 scope matrix marks dp01_lifecycle_v1.py and start_platform_server_v53.py with core_semantic_change=YES, while the approved contract preserves No Core semantics change. The labels are real and must remain visible. Review 85 also states the frozen Core authorities were untouched and no Core file changed after V2.</w:t>
      </w:r>
    </w:p>
    <w:p>
      <w:r>
        <w:t>Current disposition: OPEN CLASSIFICATION INTERPRETATION. Do not call it a proven Core contract breach without the matrix-column definition and explicit governance disposition. Resolve it before any future DP-01 acceptance reopening.</w:t>
      </w:r>
    </w:p>
    <w:p>
      <w:pPr>
        <w:pStyle w:val="Heading1"/>
        <w:keepNext/>
        <w:pageBreakBefore/>
      </w:pPr>
      <w:r>
        <w:t>7. Architecture status by color</w:t>
      </w:r>
    </w:p>
    <w:tbl>
      <w:tblPr>
        <w:tblStyle w:val="TableGrid"/>
        <w:tblW w:type="auto" w:w="0"/>
        <w:jc w:val="center"/>
        <w:tblLook w:firstColumn="1" w:firstRow="1" w:lastColumn="0" w:lastRow="0" w:noHBand="0" w:noVBand="1" w:val="04A0"/>
      </w:tblPr>
      <w:tblGrid>
        <w:gridCol w:w="5112"/>
        <w:gridCol w:w="5112"/>
      </w:tblGrid>
      <w:tr>
        <w:tc>
          <w:tcPr>
            <w:tcW w:type="dxa" w:w="5112"/>
          </w:tcPr>
          <w:p>
            <w:r>
              <w:t>Color</w:t>
            </w:r>
          </w:p>
        </w:tc>
        <w:tc>
          <w:tcPr>
            <w:tcW w:type="dxa" w:w="5112"/>
          </w:tcPr>
          <w:p>
            <w:r>
              <w:t>Current meaning</w:t>
            </w:r>
          </w:p>
        </w:tc>
      </w:tr>
      <w:tr>
        <w:tc>
          <w:tcPr>
            <w:tcW w:type="dxa" w:w="5112"/>
          </w:tcPr>
          <w:p>
            <w:r>
              <w:t>GREEN</w:t>
            </w:r>
          </w:p>
        </w:tc>
        <w:tc>
          <w:tcPr>
            <w:tcW w:type="dxa" w:w="5112"/>
          </w:tcPr>
          <w:p>
            <w:r>
              <w:t>Source identity; acquisition; requirement/reference authority foundations; validation; object validation; correction safeguards; review lifecycle; approval mechanics; canonical product pattern; persistence/history; analytics/reporting.</w:t>
            </w:r>
          </w:p>
        </w:tc>
      </w:tr>
      <w:tr>
        <w:tc>
          <w:tcPr>
            <w:tcW w:type="dxa" w:w="5112"/>
          </w:tcPr>
          <w:p>
            <w:r>
              <w:t>BLUE</w:t>
            </w:r>
          </w:p>
        </w:tc>
        <w:tc>
          <w:tcPr>
            <w:tcW w:type="dxa" w:w="5112"/>
          </w:tcPr>
          <w:p>
            <w:r>
              <w:t>Governed Project Context; AIS / Verified Publish / Current; Baseline &amp; Change Control; Product Workspace/UI.</w:t>
            </w:r>
          </w:p>
        </w:tc>
      </w:tr>
      <w:tr>
        <w:tc>
          <w:tcPr>
            <w:tcW w:type="dxa" w:w="5112"/>
          </w:tcPr>
          <w:p>
            <w:r>
              <w:t>YELLOW</w:t>
            </w:r>
          </w:p>
        </w:tc>
        <w:tc>
          <w:tcPr>
            <w:tcW w:type="dxa" w:w="5112"/>
          </w:tcPr>
          <w:p>
            <w:r>
              <w:t>Change Intelligence V1; Reality Viewer; downstream connectors/consumers.</w:t>
            </w:r>
          </w:p>
        </w:tc>
      </w:tr>
      <w:tr>
        <w:tc>
          <w:tcPr>
            <w:tcW w:type="dxa" w:w="5112"/>
          </w:tcPr>
          <w:p>
            <w:r>
              <w:t>RED</w:t>
            </w:r>
          </w:p>
        </w:tc>
        <w:tc>
          <w:tcPr>
            <w:tcW w:type="dxa" w:w="5112"/>
          </w:tcPr>
          <w:p>
            <w:r>
              <w:t>DP-01 not accepted; complete 28/30 count not independently verified by Review 85; cited Windows evidence not portable in reviewed package; stale V4 manifest label; scope-classification interpretation open; Windows long-path open/out of scope.</w:t>
            </w:r>
          </w:p>
        </w:tc>
      </w:tr>
      <w:tr>
        <w:tc>
          <w:tcPr>
            <w:tcW w:type="dxa" w:w="5112"/>
          </w:tcPr>
          <w:p>
            <w:r>
              <w:t>PURPLE</w:t>
            </w:r>
          </w:p>
        </w:tc>
        <w:tc>
          <w:tcPr>
            <w:tcW w:type="dxa" w:w="5112"/>
          </w:tcPr>
          <w:p>
            <w:r>
              <w:t>REV10; S19 VPC-01; RLCB V2; F59 V4; m-66-1; G-B1; preserved failed attempts and exact review records.</w:t>
            </w:r>
          </w:p>
        </w:tc>
      </w:tr>
    </w:tbl>
    <w:p>
      <w:pPr>
        <w:pStyle w:val="Heading1"/>
      </w:pPr>
      <w:r>
        <w:t>8. Governance rules that remain non-negotiable</w:t>
      </w:r>
    </w:p>
    <w:p>
      <w:pPr>
        <w:pStyle w:val="ListNumber"/>
      </w:pPr>
      <w:r>
        <w:t>Exact bytes/hash/primary designation outrank narrative.</w:t>
      </w:r>
    </w:p>
    <w:p>
      <w:pPr>
        <w:pStyle w:val="ListNumber"/>
      </w:pPr>
      <w:r>
        <w:t>Frozen parents are immutable.</w:t>
      </w:r>
    </w:p>
    <w:p>
      <w:pPr>
        <w:pStyle w:val="ListNumber"/>
      </w:pPr>
      <w:r>
        <w:t>Source truth &gt; preview.</w:t>
      </w:r>
    </w:p>
    <w:p>
      <w:pPr>
        <w:pStyle w:val="ListNumber"/>
      </w:pPr>
      <w:r>
        <w:t>Correction Approval != Delivery Approval != Organisation Acceptance != AIS != Verified Publish/Current.</w:t>
      </w:r>
    </w:p>
    <w:p>
      <w:pPr>
        <w:pStyle w:val="ListNumber"/>
      </w:pPr>
      <w:r>
        <w:t>Fresh source + revalidation before canonical/current publication.</w:t>
      </w:r>
    </w:p>
    <w:p>
      <w:pPr>
        <w:pStyle w:val="ListNumber"/>
      </w:pPr>
      <w:r>
        <w:t>Fail closed on ambiguous, stale, missing or unverifiable authority.</w:t>
      </w:r>
    </w:p>
    <w:p>
      <w:pPr>
        <w:pStyle w:val="ListNumber"/>
      </w:pPr>
      <w:r>
        <w:t>Preserve FAILED and NOT_PROVEN evidence.</w:t>
      </w:r>
    </w:p>
    <w:p>
      <w:pPr>
        <w:pStyle w:val="ListNumber"/>
      </w:pPr>
      <w:r>
        <w:t>Never reconstruct historical evidence retroactively.</w:t>
      </w:r>
    </w:p>
    <w:p>
      <w:pPr>
        <w:pStyle w:val="ListNumber"/>
      </w:pPr>
      <w:r>
        <w:t>Do not use PowerShell JSON serialization for cryptographically bound UTF-8 evidence.</w:t>
      </w:r>
    </w:p>
    <w:p>
      <w:pPr>
        <w:pStyle w:val="ListNumber"/>
      </w:pPr>
      <w:r>
        <w:t>W4 is executed/consumed and must not be rerun.</w:t>
      </w:r>
    </w:p>
    <w:p>
      <w:pPr>
        <w:pStyle w:val="Heading1"/>
      </w:pPr>
      <w:r>
        <w:t>9. Correct next step</w:t>
      </w:r>
    </w:p>
    <w:p>
      <w:r>
        <w:t>The handoff correction is documentation/evidence hygiene, not new product acceptance. Keep DP-01 closed and V5 unchanged. If full portable closure review is needed, add exact raw primary closure records, Reviews 83/84 and the original Windows evidence tree. New product work should be separately governed.</w:t>
      </w:r>
    </w:p>
    <w:p>
      <w:pPr>
        <w:pStyle w:val="Heading1"/>
      </w:pPr>
      <w:r>
        <w:t>10. Portability note</w:t>
      </w:r>
    </w:p>
    <w:p>
      <w:r>
        <w:t>This package carries Review 85 exactly, but it does not recreate missing primary records from conversation text. REQUIRED_EXTERNAL_PRIMARY_RECORDS_2026-10-08.txt lists what must travel with the package for a full independent DP-01 closure audit.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