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MOTEUR D'ASSEMBLAGE</w:t>
      </w:r>
    </w:p>
    <w:p>
      <w:pPr>
        <w:jc w:val="center"/>
      </w:pPr>
      <w:r>
        <w:rPr>
          <w:rFonts w:ascii="Arial" w:cs="Arial" w:eastAsia="Arial" w:hAnsi="Arial"/>
          <w:b/>
          <w:bCs/>
          <w:color w:val="2E75B6"/>
          <w:sz w:val="40"/>
          <w:szCs w:val="40"/>
        </w:rPr>
        <w:t xml:space="preserve">PLAN ANNUEL POST-CALIBRAGE</w:t>
      </w:r>
    </w:p>
    <w:p>
      <w:pPr>
        <w:spacing w:before="400"/>
        <w:jc w:val="center"/>
      </w:pPr>
      <w:r>
        <w:rPr>
          <w:rFonts w:ascii="Arial" w:cs="Arial" w:eastAsia="Arial" w:hAnsi="Arial"/>
          <w:color w:val="666666"/>
          <w:sz w:val="24"/>
          <w:szCs w:val="24"/>
        </w:rPr>
        <w:t xml:space="preserve">Algorithme déterministe d'assemblage du plan annuel</w:t>
      </w:r>
    </w:p>
    <w:p>
      <w:pPr>
        <w:jc w:val="center"/>
      </w:pPr>
      <w:r>
        <w:rPr>
          <w:rFonts w:ascii="Arial" w:cs="Arial" w:eastAsia="Arial" w:hAnsi="Arial"/>
          <w:color w:val="666666"/>
          <w:sz w:val="22"/>
          <w:szCs w:val="22"/>
        </w:rPr>
        <w:t xml:space="preserve">Module Olivier — Toutes configurations parcellaires</w:t>
      </w:r>
    </w:p>
    <w:p>
      <w:pPr>
        <w:spacing w:before="600"/>
        <w:jc w:val="center"/>
      </w:pPr>
      <w:r>
        <w:rPr>
          <w:rFonts w:ascii="Arial" w:cs="Arial" w:eastAsia="Arial" w:hAnsi="Arial"/>
          <w:b/>
          <w:bCs/>
          <w:sz w:val="22"/>
          <w:szCs w:val="22"/>
        </w:rPr>
        <w:t xml:space="preserve">Version 1.0 — Avril 2026</w:t>
      </w:r>
    </w:p>
    <w:p>
      <w:pPr>
        <w:pBdr>
          <w:top w:val="single" w:color="E65100" w:sz="2"/>
          <w:bottom w:val="single" w:color="E65100" w:sz="2"/>
          <w:left w:val="single" w:color="E65100" w:sz="6"/>
          <w:right w:val="single" w:color="E65100" w:sz="2"/>
        </w:pBdr>
        <w:shd w:fill="FFF3E0" w:val="clear"/>
        <w:spacing w:after="120" w:before="120"/>
        <w:ind w:left="200" w:right="200"/>
      </w:pPr>
      <w:r>
        <w:rPr>
          <w:rFonts w:ascii="Arial" w:cs="Arial" w:eastAsia="Arial" w:hAnsi="Arial"/>
          <w:b/>
          <w:bCs/>
          <w:color w:val="E65100"/>
          <w:sz w:val="18"/>
          <w:szCs w:val="18"/>
        </w:rPr>
        <w:t xml:space="preserve">⚠ PRÉREQUIS : Ce moteur ne s'exécute QU'APRÈS validation du calibrage (Phase 1). Il est déclenché automatiquement par la transition vers la phase opérationnelle.</w:t>
      </w:r>
    </w:p>
    <w:p>
      <w:pPr>
        <w:shd w:fill="F5F5F5" w:val="clear"/>
        <w:spacing w:after="60" w:before="60"/>
        <w:ind w:left="400"/>
      </w:pPr>
      <w:r>
        <w:rPr>
          <w:rFonts w:ascii="Arial" w:cs="Arial" w:eastAsia="Arial" w:hAnsi="Arial"/>
          <w:i/>
          <w:iCs/>
          <w:color w:val="666666"/>
          <w:sz w:val="17"/>
          <w:szCs w:val="17"/>
        </w:rPr>
        <w:t xml:space="preserve">→ Voir Moteur Calibrage IA : Partie 8 — Conditions de sortie du calibrage</w:t>
      </w:r>
    </w:p>
    <w:p>
      <w:r>
        <w:br w:type="page"/>
      </w:r>
    </w:p>
    <w:p>
      <w:pPr>
        <w:pStyle w:val="Heading1"/>
        <w:spacing w:after="200" w:before="360"/>
      </w:pPr>
      <w:r>
        <w:rPr>
          <w:rFonts w:ascii="Arial" w:cs="Arial" w:eastAsia="Arial" w:hAnsi="Arial"/>
        </w:rPr>
        <w:t xml:space="preserve">PARTIE 0 — OBJET DU DOCUMENT</w:t>
      </w:r>
    </w:p>
    <w:p>
      <w:pPr>
        <w:spacing w:after="80" w:before="80"/>
      </w:pPr>
      <w:r>
        <w:rPr>
          <w:rFonts w:ascii="Arial" w:cs="Arial" w:eastAsia="Arial" w:hAnsi="Arial"/>
          <w:sz w:val="20"/>
          <w:szCs w:val="20"/>
        </w:rPr>
        <w:t xml:space="preserve">Ce document formalise l'algorithme complet d'assemblage du plan annuel. Son objectif est d'éliminer toute marge d'interprétation de l'IA lors de la génération du plan. Chaque étape est déterministe : elle prend des ENTRÉES définies, applique des RÈGLES référencées, et produit des SORTIES vérifiables.</w:t>
      </w:r>
    </w:p>
    <w:p>
      <w:pPr>
        <w:spacing w:after="80" w:before="80"/>
      </w:pPr>
      <w:r>
        <w:rPr>
          <w:rFonts w:ascii="Arial" w:cs="Arial" w:eastAsia="Arial" w:hAnsi="Arial"/>
          <w:sz w:val="20"/>
          <w:szCs w:val="20"/>
        </w:rPr>
        <w:t xml:space="preserve">L'IA n'a AUCUNE latitude dans l'exécution de cet algorithme. Elle ne choisit pas, elle chaîne. Toute la matière première (formules, tables, seuils) existe déjà dans le Référentiel Olivier. Ce document ne crée aucune donnée nouvelle — il formalise l'ordre d'exécution et les branchements conditionnels.</w:t>
      </w:r>
    </w:p>
    <w:p>
      <w:pPr>
        <w:pBdr>
          <w:top w:val="single" w:color="E65100" w:sz="2"/>
          <w:bottom w:val="single" w:color="E65100" w:sz="2"/>
          <w:left w:val="single" w:color="E65100" w:sz="6"/>
          <w:right w:val="single" w:color="E65100" w:sz="2"/>
        </w:pBdr>
        <w:shd w:fill="FFF3E0" w:val="clear"/>
        <w:spacing w:after="120" w:before="120"/>
        <w:ind w:left="200" w:right="200"/>
      </w:pPr>
      <w:r>
        <w:rPr>
          <w:rFonts w:ascii="Arial" w:cs="Arial" w:eastAsia="Arial" w:hAnsi="Arial"/>
          <w:b/>
          <w:bCs/>
          <w:color w:val="E65100"/>
          <w:sz w:val="18"/>
          <w:szCs w:val="18"/>
        </w:rPr>
        <w:t xml:space="preserve">⚠ RÈGLE ABSOLUE — Si un cas n'est pas couvert par cet algorithme, l'IA NE DOIT PAS improviser. Elle doit signaler le cas manquant, appliquer les valeurs par défaut du référentiel, et marquer la recommandation avec confiance ⭐ (faible).</w:t>
      </w:r>
    </w:p>
    <w:p>
      <w:r>
        <w:br w:type="page"/>
      </w:r>
    </w:p>
    <w:p>
      <w:pPr>
        <w:pStyle w:val="Heading1"/>
        <w:spacing w:after="200" w:before="360"/>
      </w:pPr>
      <w:r>
        <w:rPr>
          <w:rFonts w:ascii="Arial" w:cs="Arial" w:eastAsia="Arial" w:hAnsi="Arial"/>
        </w:rPr>
        <w:t xml:space="preserve">PARTIE 1 — ENTRÉES REQUISES</w:t>
      </w:r>
    </w:p>
    <w:p>
      <w:pPr>
        <w:pStyle w:val="Heading2"/>
        <w:spacing w:after="160" w:before="280"/>
      </w:pPr>
      <w:r>
        <w:rPr>
          <w:rFonts w:ascii="Arial" w:cs="Arial" w:eastAsia="Arial" w:hAnsi="Arial"/>
        </w:rPr>
        <w:t xml:space="preserve">1.1 Paramètres du profil parcelle</w:t>
      </w:r>
    </w:p>
    <w:p>
      <w:pPr>
        <w:spacing w:after="80" w:before="80"/>
      </w:pPr>
      <w:r>
        <w:rPr>
          <w:rFonts w:ascii="Arial" w:cs="Arial" w:eastAsia="Arial" w:hAnsi="Arial"/>
          <w:sz w:val="20"/>
          <w:szCs w:val="20"/>
        </w:rPr>
        <w:t xml:space="preserve">Ces paramètres sont issus du calibrage validé (Formulaire F1) et de la baseline.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70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Paramètre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Source</w:t>
            </w:r>
          </w:p>
        </w:tc>
        <w:tc>
          <w:tcPr>
            <w:tcW w:type="dxa" w:w="27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Exemple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Système de plantation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parcelle.systeme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intensif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Variété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parcelle.variete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Picholine Marocaine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Âge plantation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ans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Densité (arbres/ha)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parcelle.densite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Calculé</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277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Surface arbre (m²)</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parcelle.surface_arbre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Calculé</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Rendement cible (T/ha)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parcelle.rdt_cible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Calibrage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Cible production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parcelle.cible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huile / table / mixte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nutrition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parcelle.option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 B / 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Statut alternance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parcelle.alternance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Calibrage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 / OFF / inconnu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Efficience irrigation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parcelle.efficience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 eau (dS/m)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parcelle.CE_eau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 sol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parcelle.pH_sol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Calcaire actif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parcelle.calcaire_actif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NO₃ eau (mg/L)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parcelle.NO3_eau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Olsen sol (ppm)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parcelle.P_sol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 échangeable sol (ppm)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parcelle.K_sol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SAR eau</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parcelle.SAR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F1 Analyse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r>
    </w:tbl>
    <w:p>
      <w:pPr>
        <w:pStyle w:val="Heading2"/>
        <w:spacing w:after="160" w:before="280"/>
      </w:pPr>
      <w:r>
        <w:rPr>
          <w:rFonts w:ascii="Arial" w:cs="Arial" w:eastAsia="Arial" w:hAnsi="Arial"/>
        </w:rPr>
        <w:t xml:space="preserve">1.2 Détermination automatique de l'option nutrition</w:t>
      </w:r>
    </w:p>
    <w:p>
      <w:pPr>
        <w:pBdr>
          <w:top w:val="single" w:color="1B5E20" w:sz="2"/>
          <w:bottom w:val="single" w:color="1B5E20" w:sz="2"/>
          <w:left w:val="single" w:color="1B5E20" w:sz="6"/>
          <w:right w:val="single" w:color="1B5E20" w:sz="2"/>
        </w:pBdr>
        <w:shd w:fill="E8F5E9" w:val="clear"/>
        <w:spacing w:after="120" w:before="120"/>
        <w:ind w:left="200" w:right="200"/>
      </w:pPr>
      <w:r>
        <w:rPr>
          <w:rFonts w:ascii="Arial" w:cs="Arial" w:eastAsia="Arial" w:hAnsi="Arial"/>
          <w:b/>
          <w:bCs/>
          <w:color w:val="1B5E20"/>
          <w:sz w:val="18"/>
          <w:szCs w:val="18"/>
        </w:rPr>
        <w:t xml:space="preserve">✓ RÈGLE : L'option nutrition n'est PAS un choix utilisateur. Elle est déterminée automatiquement par l'IA selon les données disponibles.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4006"/>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Option</w:t>
            </w:r>
          </w:p>
        </w:tc>
        <w:tc>
          <w:tcPr>
            <w:tcW w:type="dxa" w:w="4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 d'activation</w:t>
            </w:r>
          </w:p>
        </w:tc>
        <w:tc>
          <w:tcPr>
            <w:tcW w:type="dxa" w:w="40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CE_eau &gt; 2.5 dS/m OU CE_sol &gt; 3 dS/m</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PRIORITAIRE — si condition remplie, C s'applique toujours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Analyse sol &lt; 2 ans ET Analyse eau disponible ET option C non déclenchée</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 données complètes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 d'analyse sol récente (&gt; 3 ans) OU pas d'analyse sol du tout</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 défaut — données incomplètes</w:t>
            </w:r>
          </w:p>
        </w:tc>
      </w:tr>
    </w:tbl>
    <w:p>
      <w:pPr>
        <w:pBdr>
          <w:top w:val="single" w:color="E65100" w:sz="2"/>
          <w:bottom w:val="single" w:color="E65100" w:sz="2"/>
          <w:left w:val="single" w:color="E65100" w:sz="6"/>
          <w:right w:val="single" w:color="E65100" w:sz="2"/>
        </w:pBdr>
        <w:shd w:fill="FFF3E0" w:val="clear"/>
        <w:spacing w:after="120" w:before="120"/>
        <w:ind w:left="200" w:right="200"/>
      </w:pPr>
      <w:r>
        <w:rPr>
          <w:rFonts w:ascii="Arial" w:cs="Arial" w:eastAsia="Arial" w:hAnsi="Arial"/>
          <w:b/>
          <w:bCs/>
          <w:color w:val="E65100"/>
          <w:sz w:val="18"/>
          <w:szCs w:val="18"/>
        </w:rPr>
        <w:t xml:space="preserve">⚠ L'option C est CUMULATIVE avec A ou B. Si C est active, l'IA applique les règles C (lessivage, engrais faible index salin) EN PLUS des règles A ou B selon la disponibilité des analyses sol.</w:t>
      </w:r>
    </w:p>
    <w:p>
      <w:r>
        <w:br w:type="page"/>
      </w:r>
    </w:p>
    <w:p>
      <w:pPr>
        <w:pStyle w:val="Heading1"/>
        <w:spacing w:after="200" w:before="360"/>
      </w:pPr>
      <w:r>
        <w:rPr>
          <w:rFonts w:ascii="Arial" w:cs="Arial" w:eastAsia="Arial" w:hAnsi="Arial"/>
        </w:rPr>
        <w:t xml:space="preserve">PARTIE 2 — ÉTAPE 1 : CALCUL DES DOSES NPK ANNUELLES</w:t>
      </w:r>
    </w:p>
    <w:p>
      <w:pPr>
        <w:pStyle w:val="Heading2"/>
        <w:spacing w:after="160" w:before="280"/>
      </w:pPr>
      <w:r>
        <w:rPr>
          <w:rFonts w:ascii="Arial" w:cs="Arial" w:eastAsia="Arial" w:hAnsi="Arial"/>
        </w:rPr>
        <w:t xml:space="preserve">2.1 Formule fondamentale</w:t>
      </w:r>
    </w:p>
    <w:p>
      <w:pPr>
        <w:spacing w:after="80" w:before="80"/>
      </w:pPr>
      <w:r>
        <w:rPr>
          <w:rFonts w:ascii="Arial" w:cs="Arial" w:eastAsia="Arial" w:hAnsi="Arial"/>
          <w:b/>
          <w:bCs/>
          <w:sz w:val="20"/>
          <w:szCs w:val="20"/>
        </w:rPr>
        <w:t xml:space="preserve">Dose_totale (kg/ha) = (Rendement_cible × Coef_export) + Entretien − Correction_sol − Correction_eau</w:t>
      </w:r>
    </w:p>
    <w:p>
      <w:pPr>
        <w:shd w:fill="F5F5F5" w:val="clear"/>
        <w:spacing w:after="60" w:before="60"/>
        <w:ind w:left="400"/>
      </w:pPr>
      <w:r>
        <w:rPr>
          <w:rFonts w:ascii="Arial" w:cs="Arial" w:eastAsia="Arial" w:hAnsi="Arial"/>
          <w:i/>
          <w:iCs/>
          <w:color w:val="666666"/>
          <w:sz w:val="17"/>
          <w:szCs w:val="17"/>
        </w:rPr>
        <w:t xml:space="preserve">→ Voir REF_OLIVIER : §6.1 Coefficients d'exportation, §6.2 Besoins d'entretien, §6.3 Formule</w:t>
      </w:r>
    </w:p>
    <w:p>
      <w:pPr>
        <w:pStyle w:val="Heading2"/>
        <w:spacing w:after="160" w:before="280"/>
      </w:pPr>
      <w:r>
        <w:rPr>
          <w:rFonts w:ascii="Arial" w:cs="Arial" w:eastAsia="Arial" w:hAnsi="Arial"/>
        </w:rPr>
        <w:t xml:space="preserve">2.2 Algorithme pas à pas</w:t>
      </w:r>
    </w:p>
    <w:p>
      <w:pPr>
        <w:pStyle w:val="Heading3"/>
        <w:spacing w:after="120" w:before="200"/>
      </w:pPr>
      <w:r>
        <w:rPr>
          <w:rFonts w:ascii="Arial" w:cs="Arial" w:eastAsia="Arial" w:hAnsi="Arial"/>
        </w:rPr>
        <w:t xml:space="preserve">Pas 2.2.1 — Calcul export</w:t>
      </w:r>
    </w:p>
    <w:p>
      <w:pPr>
        <w:spacing w:after="80" w:before="80"/>
      </w:pPr>
      <w:r>
        <w:rPr>
          <w:rFonts w:ascii="Arial" w:cs="Arial" w:eastAsia="Arial" w:hAnsi="Arial"/>
          <w:sz w:val="20"/>
          <w:szCs w:val="20"/>
        </w:rPr>
        <w:t xml:space="preserve">N_export = parcelle.rdt_cible × 3.5</w:t>
      </w:r>
    </w:p>
    <w:p>
      <w:pPr>
        <w:spacing w:after="80" w:before="80"/>
      </w:pPr>
      <w:r>
        <w:rPr>
          <w:rFonts w:ascii="Arial" w:cs="Arial" w:eastAsia="Arial" w:hAnsi="Arial"/>
          <w:sz w:val="20"/>
          <w:szCs w:val="20"/>
        </w:rPr>
        <w:t xml:space="preserve">P2O5_export = parcelle.rdt_cible × 1.2</w:t>
      </w:r>
    </w:p>
    <w:p>
      <w:pPr>
        <w:spacing w:after="80" w:before="80"/>
      </w:pPr>
      <w:r>
        <w:rPr>
          <w:rFonts w:ascii="Arial" w:cs="Arial" w:eastAsia="Arial" w:hAnsi="Arial"/>
          <w:sz w:val="20"/>
          <w:szCs w:val="20"/>
        </w:rPr>
        <w:t xml:space="preserve">K2O_export = parcelle.rdt_cible × 6.0</w:t>
      </w:r>
    </w:p>
    <w:p>
      <w:pPr>
        <w:spacing w:after="80" w:before="80"/>
      </w:pPr>
      <w:r>
        <w:rPr>
          <w:rFonts w:ascii="Arial" w:cs="Arial" w:eastAsia="Arial" w:hAnsi="Arial"/>
          <w:sz w:val="20"/>
          <w:szCs w:val="20"/>
        </w:rPr>
        <w:t xml:space="preserve">MgO_export = parcelle.rdt_cible × 2.5</w:t>
      </w:r>
    </w:p>
    <w:p>
      <w:pPr>
        <w:pStyle w:val="Heading3"/>
        <w:spacing w:after="120" w:before="200"/>
      </w:pPr>
      <w:r>
        <w:rPr>
          <w:rFonts w:ascii="Arial" w:cs="Arial" w:eastAsia="Arial" w:hAnsi="Arial"/>
        </w:rPr>
        <w:t xml:space="preserve">Pas 2.2.2 — Ajout entretien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Système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 entretien</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K₂O entretien</w:t>
            </w:r>
          </w:p>
        </w:tc>
        <w:tc>
          <w:tcPr>
            <w:tcW w:type="dxa" w:w="23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P₂O₅ entretien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Traditionnel pluvial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kg/ha (milieu fourchette)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kg/ha</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kg/ha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Intensif irrigué</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kg/ha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 kg/ha</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kg/ha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Super-intensif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 kg/ha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 kg/ha</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kg/ha</w:t>
            </w:r>
          </w:p>
        </w:tc>
      </w:tr>
    </w:tbl>
    <w:p>
      <w:pPr>
        <w:pBdr>
          <w:top w:val="single" w:color="1B5E20" w:sz="2"/>
          <w:bottom w:val="single" w:color="1B5E20" w:sz="2"/>
          <w:left w:val="single" w:color="1B5E20" w:sz="6"/>
          <w:right w:val="single" w:color="1B5E20" w:sz="2"/>
        </w:pBdr>
        <w:shd w:fill="E8F5E9" w:val="clear"/>
        <w:spacing w:after="120" w:before="120"/>
        <w:ind w:left="200" w:right="200"/>
      </w:pPr>
      <w:r>
        <w:rPr>
          <w:rFonts w:ascii="Arial" w:cs="Arial" w:eastAsia="Arial" w:hAnsi="Arial"/>
          <w:b/>
          <w:bCs/>
          <w:color w:val="1B5E20"/>
          <w:sz w:val="18"/>
          <w:szCs w:val="18"/>
        </w:rPr>
        <w:t xml:space="preserve">✓ RÈGLE : Utiliser le milieu de fourchette du référentiel. Ne pas improviser de valeur intermédiaire.</w:t>
      </w:r>
    </w:p>
    <w:p>
      <w:pPr>
        <w:pStyle w:val="Heading3"/>
        <w:spacing w:after="120" w:before="200"/>
      </w:pPr>
      <w:r>
        <w:rPr>
          <w:rFonts w:ascii="Arial" w:cs="Arial" w:eastAsia="Arial" w:hAnsi="Arial"/>
        </w:rPr>
        <w:t xml:space="preserve">Pas 2.2.3 — Correction sol (Option A uniquement)</w:t>
      </w:r>
    </w:p>
    <w:p>
      <w:pPr>
        <w:spacing w:after="80" w:before="80"/>
      </w:pPr>
      <w:r>
        <w:rPr>
          <w:rFonts w:ascii="Arial" w:cs="Arial" w:eastAsia="Arial" w:hAnsi="Arial"/>
          <w:sz w:val="20"/>
          <w:szCs w:val="20"/>
        </w:rPr>
        <w:t xml:space="preserve">SI parcelle.option = B → Aucune correction sol (données absentes). Passer au pas 2.2.4.</w:t>
      </w:r>
    </w:p>
    <w:p>
      <w:pPr>
        <w:spacing w:after="80" w:before="80"/>
      </w:pPr>
      <w:r>
        <w:rPr>
          <w:rFonts w:ascii="Arial" w:cs="Arial" w:eastAsia="Arial" w:hAnsi="Arial"/>
          <w:sz w:val="20"/>
          <w:szCs w:val="20"/>
        </w:rPr>
        <w:t xml:space="preserve">SI parcelle.option = A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Élément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c>
          <w:tcPr>
            <w:tcW w:type="dxa" w:w="25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P₂O₅</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P_sol &gt; 40 ppm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Réduire P à entretien seul</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§6.3.1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K₂O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K_sol &gt; 350 ppm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Réduire K de 50%</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§6.3.1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MgO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Mg_sol &gt; 150 ppm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Supprimer apport Mg sol</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§6.3.1</w:t>
            </w:r>
          </w:p>
        </w:tc>
      </w:tr>
    </w:tbl>
    <w:p>
      <w:pPr>
        <w:pStyle w:val="Heading3"/>
        <w:spacing w:after="120" w:before="200"/>
      </w:pPr>
      <w:r>
        <w:rPr>
          <w:rFonts w:ascii="Arial" w:cs="Arial" w:eastAsia="Arial" w:hAnsi="Arial"/>
        </w:rPr>
        <w:t xml:space="preserve">Pas 2.2.4 — Correction eau (nitrates)</w:t>
      </w:r>
    </w:p>
    <w:p>
      <w:pPr>
        <w:spacing w:after="80" w:before="80"/>
      </w:pPr>
      <w:r>
        <w:rPr>
          <w:rFonts w:ascii="Arial" w:cs="Arial" w:eastAsia="Arial" w:hAnsi="Arial"/>
          <w:sz w:val="20"/>
          <w:szCs w:val="20"/>
        </w:rPr>
        <w:t xml:space="preserve">N_correction_eau = parcelle.volume_irrigation_mm × parcelle.NO3_eau × 0.00226</w:t>
      </w:r>
    </w:p>
    <w:p>
      <w:pPr>
        <w:spacing w:after="80" w:before="80"/>
      </w:pPr>
      <w:r>
        <w:rPr>
          <w:rFonts w:ascii="Arial" w:cs="Arial" w:eastAsia="Arial" w:hAnsi="Arial"/>
          <w:sz w:val="20"/>
          <w:szCs w:val="20"/>
        </w:rPr>
        <w:t xml:space="preserve">SI parcelle.NO3_eau = NULL ou non disponible → N_correction_eau = 0</w:t>
      </w:r>
    </w:p>
    <w:p>
      <w:pPr>
        <w:shd w:fill="F5F5F5" w:val="clear"/>
        <w:spacing w:after="60" w:before="60"/>
        <w:ind w:left="400"/>
      </w:pPr>
      <w:r>
        <w:rPr>
          <w:rFonts w:ascii="Arial" w:cs="Arial" w:eastAsia="Arial" w:hAnsi="Arial"/>
          <w:i/>
          <w:iCs/>
          <w:color w:val="666666"/>
          <w:sz w:val="17"/>
          <w:szCs w:val="17"/>
        </w:rPr>
        <w:t xml:space="preserve">→ Voir REF_OLIVIER : §6.3.2 — Formule et démonstration</w:t>
      </w:r>
    </w:p>
    <w:p>
      <w:pPr>
        <w:pStyle w:val="Heading3"/>
        <w:spacing w:after="120" w:before="200"/>
      </w:pPr>
      <w:r>
        <w:rPr>
          <w:rFonts w:ascii="Arial" w:cs="Arial" w:eastAsia="Arial" w:hAnsi="Arial"/>
        </w:rPr>
        <w:t xml:space="preserve">Pas 2.2.5 — Dose brute</w:t>
      </w:r>
    </w:p>
    <w:p>
      <w:pPr>
        <w:spacing w:after="80" w:before="80"/>
      </w:pPr>
      <w:r>
        <w:rPr>
          <w:rFonts w:ascii="Arial" w:cs="Arial" w:eastAsia="Arial" w:hAnsi="Arial"/>
          <w:sz w:val="20"/>
          <w:szCs w:val="20"/>
        </w:rPr>
        <w:t xml:space="preserve">N_brut = N_export + N_entretien − N_correction_eau</w:t>
      </w:r>
    </w:p>
    <w:p>
      <w:pPr>
        <w:spacing w:after="80" w:before="80"/>
      </w:pPr>
      <w:r>
        <w:rPr>
          <w:rFonts w:ascii="Arial" w:cs="Arial" w:eastAsia="Arial" w:hAnsi="Arial"/>
          <w:sz w:val="20"/>
          <w:szCs w:val="20"/>
        </w:rPr>
        <w:t xml:space="preserve">P2O5_brut = P2O5_export + P2O5_entretien − P2O5_correction_sol</w:t>
      </w:r>
    </w:p>
    <w:p>
      <w:pPr>
        <w:spacing w:after="80" w:before="80"/>
      </w:pPr>
      <w:r>
        <w:rPr>
          <w:rFonts w:ascii="Arial" w:cs="Arial" w:eastAsia="Arial" w:hAnsi="Arial"/>
          <w:sz w:val="20"/>
          <w:szCs w:val="20"/>
        </w:rPr>
        <w:t xml:space="preserve">K2O_brut = K2O_export + K2O_entretien − K2O_correction_sol</w:t>
      </w:r>
    </w:p>
    <w:p>
      <w:pPr>
        <w:pStyle w:val="Heading3"/>
        <w:spacing w:after="120" w:before="200"/>
      </w:pPr>
      <w:r>
        <w:rPr>
          <w:rFonts w:ascii="Arial" w:cs="Arial" w:eastAsia="Arial" w:hAnsi="Arial"/>
        </w:rPr>
        <w:t xml:space="preserve">Pas 2.2.6 — Ajustement cible production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Cible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Ajustement 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Ajustement K</w:t>
            </w:r>
          </w:p>
        </w:tc>
        <w:tc>
          <w:tcPr>
            <w:tcW w:type="dxa" w:w="20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Huile qualité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(standard)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§8.3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Olive de table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§8.3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Mixte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2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§8.3</w:t>
            </w:r>
          </w:p>
        </w:tc>
      </w:tr>
    </w:tbl>
    <w:p>
      <w:pPr>
        <w:pStyle w:val="Heading3"/>
        <w:spacing w:after="120" w:before="200"/>
      </w:pPr>
      <w:r>
        <w:rPr>
          <w:rFonts w:ascii="Arial" w:cs="Arial" w:eastAsia="Arial" w:hAnsi="Arial"/>
        </w:rPr>
        <w:t xml:space="preserve">Pas 2.2.7 — Ajustement alternance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60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Statut alternance</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w:t>
            </w:r>
          </w:p>
        </w:tc>
        <w:tc>
          <w:tcPr>
            <w:tcW w:type="dxa" w:w="16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Année ON (forte charge)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§8.4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Année OFF (sain)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§8.4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Épuisement post-ON sévère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×0.70</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§8.4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Inconnu / Neutre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Défaut</w:t>
            </w:r>
          </w:p>
        </w:tc>
      </w:tr>
    </w:tbl>
    <w:p>
      <w:pPr>
        <w:pStyle w:val="Heading3"/>
        <w:spacing w:after="120" w:before="200"/>
      </w:pPr>
      <w:r>
        <w:rPr>
          <w:rFonts w:ascii="Arial" w:cs="Arial" w:eastAsia="Arial" w:hAnsi="Arial"/>
        </w:rPr>
        <w:t xml:space="preserve">Pas 2.2.8 — Ajustement Option B</w:t>
      </w:r>
    </w:p>
    <w:p>
      <w:pPr>
        <w:spacing w:after="80" w:before="80"/>
      </w:pPr>
      <w:r>
        <w:rPr>
          <w:rFonts w:ascii="Arial" w:cs="Arial" w:eastAsia="Arial" w:hAnsi="Arial"/>
          <w:sz w:val="20"/>
          <w:szCs w:val="20"/>
        </w:rPr>
        <w:t xml:space="preserve">SI parcelle.option = B → Réduire toutes les doses fertigation de 30%.</w:t>
      </w:r>
    </w:p>
    <w:p>
      <w:pPr>
        <w:spacing w:after="80" w:before="80"/>
      </w:pPr>
      <w:r>
        <w:rPr>
          <w:rFonts w:ascii="Arial" w:cs="Arial" w:eastAsia="Arial" w:hAnsi="Arial"/>
          <w:sz w:val="20"/>
          <w:szCs w:val="20"/>
        </w:rPr>
        <w:t xml:space="preserve">N_final = N_ajusté × 0.70</w:t>
      </w:r>
    </w:p>
    <w:p>
      <w:pPr>
        <w:spacing w:after="80" w:before="80"/>
      </w:pPr>
      <w:r>
        <w:rPr>
          <w:rFonts w:ascii="Arial" w:cs="Arial" w:eastAsia="Arial" w:hAnsi="Arial"/>
          <w:sz w:val="20"/>
          <w:szCs w:val="20"/>
        </w:rPr>
        <w:t xml:space="preserve">P_final = P_ajusté × 0.70</w:t>
      </w:r>
    </w:p>
    <w:p>
      <w:pPr>
        <w:spacing w:after="80" w:before="80"/>
      </w:pPr>
      <w:r>
        <w:rPr>
          <w:rFonts w:ascii="Arial" w:cs="Arial" w:eastAsia="Arial" w:hAnsi="Arial"/>
          <w:sz w:val="20"/>
          <w:szCs w:val="20"/>
        </w:rPr>
        <w:t xml:space="preserve">K_final = K_ajusté × 0.70</w:t>
      </w:r>
    </w:p>
    <w:p>
      <w:pPr>
        <w:shd w:fill="F5F5F5" w:val="clear"/>
        <w:spacing w:after="60" w:before="60"/>
        <w:ind w:left="400"/>
      </w:pPr>
      <w:r>
        <w:rPr>
          <w:rFonts w:ascii="Arial" w:cs="Arial" w:eastAsia="Arial" w:hAnsi="Arial"/>
          <w:i/>
          <w:iCs/>
          <w:color w:val="666666"/>
          <w:sz w:val="17"/>
          <w:szCs w:val="17"/>
        </w:rPr>
        <w:t xml:space="preserve">→ Voir REF_OLIVIER : §5.3 — Doses réduites de 30% (sécurité)</w:t>
      </w:r>
    </w:p>
    <w:p>
      <w:pPr>
        <w:pStyle w:val="Heading3"/>
        <w:spacing w:after="120" w:before="200"/>
      </w:pPr>
      <w:r>
        <w:rPr>
          <w:rFonts w:ascii="Arial" w:cs="Arial" w:eastAsia="Arial" w:hAnsi="Arial"/>
        </w:rPr>
        <w:t xml:space="preserve">Pas 2.2.9 — SORTIE ÉTAPE 1</w:t>
      </w:r>
    </w:p>
    <w:p>
      <w:pPr>
        <w:spacing w:after="80" w:before="80"/>
      </w:pPr>
      <w:r>
        <w:rPr>
          <w:rFonts w:ascii="Arial" w:cs="Arial" w:eastAsia="Arial" w:hAnsi="Arial"/>
          <w:b/>
          <w:bCs/>
          <w:sz w:val="20"/>
          <w:szCs w:val="20"/>
        </w:rPr>
        <w:t xml:space="preserve">Variables produites : N_final, P2O5_final, K2O_final, MgO_final (kg/ha/an)</w:t>
      </w:r>
    </w:p>
    <w:p>
      <w:r>
        <w:br w:type="page"/>
      </w:r>
    </w:p>
    <w:p>
      <w:pPr>
        <w:pStyle w:val="Heading1"/>
        <w:spacing w:after="200" w:before="360"/>
      </w:pPr>
      <w:r>
        <w:rPr>
          <w:rFonts w:ascii="Arial" w:cs="Arial" w:eastAsia="Arial" w:hAnsi="Arial"/>
        </w:rPr>
        <w:t xml:space="preserve">PARTIE 3 — ÉTAPE 2 : FRACTIONNEMENT PAR STADE</w:t>
      </w:r>
    </w:p>
    <w:p>
      <w:pPr>
        <w:pStyle w:val="Heading2"/>
        <w:spacing w:after="160" w:before="280"/>
      </w:pPr>
      <w:r>
        <w:rPr>
          <w:rFonts w:ascii="Arial" w:cs="Arial" w:eastAsia="Arial" w:hAnsi="Arial"/>
        </w:rPr>
        <w:t xml:space="preserve">3.1 Table de fractionnement (fixe)</w:t>
      </w:r>
    </w:p>
    <w:p>
      <w:pPr>
        <w:spacing w:after="80" w:before="80"/>
      </w:pPr>
      <w:r>
        <w:rPr>
          <w:rFonts w:ascii="Arial" w:cs="Arial" w:eastAsia="Arial" w:hAnsi="Arial"/>
          <w:sz w:val="20"/>
          <w:szCs w:val="20"/>
        </w:rPr>
        <w:t xml:space="preserve">Appliquer les pourcentages ci-dessous aux doses finales de l'Étape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200"/>
        <w:gridCol w:w="1200"/>
        <w:gridCol w:w="2606"/>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Période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BBCH</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P₂O₅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K₂O (%)</w:t>
            </w:r>
          </w:p>
        </w:tc>
        <w:tc>
          <w:tcPr>
            <w:tcW w:type="dxa" w:w="26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Objectif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Fév-Mars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Reprise, P en fond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Avril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31-51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Croissance végétative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55-65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Floraison, K nouaison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67-71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Nouaison, grossissement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Juil-Août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75-79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Grossissement fruit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81-85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Maturation, réduire 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Oct-Nov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89-92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6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Post-récolte, reconstitution</w:t>
            </w:r>
          </w:p>
        </w:tc>
      </w:tr>
    </w:tbl>
    <w:p>
      <w:pPr>
        <w:shd w:fill="F5F5F5" w:val="clear"/>
        <w:spacing w:after="60" w:before="60"/>
        <w:ind w:left="400"/>
      </w:pPr>
      <w:r>
        <w:rPr>
          <w:rFonts w:ascii="Arial" w:cs="Arial" w:eastAsia="Arial" w:hAnsi="Arial"/>
          <w:i/>
          <w:iCs/>
          <w:color w:val="666666"/>
          <w:sz w:val="17"/>
          <w:szCs w:val="17"/>
        </w:rPr>
        <w:t xml:space="preserve">→ Voir REF_OLIVIER : §8.1 — Fractionnement standard (Option A)</w:t>
      </w:r>
    </w:p>
    <w:p>
      <w:pPr>
        <w:pBdr>
          <w:top w:val="single" w:color="1B5E20" w:sz="2"/>
          <w:bottom w:val="single" w:color="1B5E20" w:sz="2"/>
          <w:left w:val="single" w:color="1B5E20" w:sz="6"/>
          <w:right w:val="single" w:color="1B5E20" w:sz="2"/>
        </w:pBdr>
        <w:shd w:fill="E8F5E9" w:val="clear"/>
        <w:spacing w:after="120" w:before="120"/>
        <w:ind w:left="200" w:right="200"/>
      </w:pPr>
      <w:r>
        <w:rPr>
          <w:rFonts w:ascii="Arial" w:cs="Arial" w:eastAsia="Arial" w:hAnsi="Arial"/>
          <w:b/>
          <w:bCs/>
          <w:color w:val="1B5E20"/>
          <w:sz w:val="18"/>
          <w:szCs w:val="18"/>
        </w:rPr>
        <w:t xml:space="preserve">✓ RÈGLE : Ces pourcentages sont FIXES et ne varient pas selon l'option (A, B, C). Seules les doses totales changent.</w:t>
      </w:r>
    </w:p>
    <w:p>
      <w:pPr>
        <w:pStyle w:val="Heading2"/>
        <w:spacing w:after="160" w:before="280"/>
      </w:pPr>
      <w:r>
        <w:rPr>
          <w:rFonts w:ascii="Arial" w:cs="Arial" w:eastAsia="Arial" w:hAnsi="Arial"/>
        </w:rPr>
        <w:t xml:space="preserve">3.2 Calcul</w:t>
      </w:r>
    </w:p>
    <w:p>
      <w:pPr>
        <w:spacing w:after="80" w:before="80"/>
      </w:pPr>
      <w:r>
        <w:rPr>
          <w:rFonts w:ascii="Arial" w:cs="Arial" w:eastAsia="Arial" w:hAnsi="Arial"/>
          <w:sz w:val="20"/>
          <w:szCs w:val="20"/>
        </w:rPr>
        <w:t xml:space="preserve">Pour chaque mois M et chaque élément E :</w:t>
      </w:r>
    </w:p>
    <w:p>
      <w:pPr>
        <w:spacing w:after="80" w:before="80"/>
      </w:pPr>
      <w:r>
        <w:rPr>
          <w:rFonts w:ascii="Arial" w:cs="Arial" w:eastAsia="Arial" w:hAnsi="Arial"/>
          <w:b/>
          <w:bCs/>
          <w:sz w:val="20"/>
          <w:szCs w:val="20"/>
        </w:rPr>
        <w:t xml:space="preserve">Dose_M_E (kg/ha) = E_final × Pourcentage_M_E</w:t>
      </w:r>
    </w:p>
    <w:p>
      <w:pPr>
        <w:spacing w:after="80" w:before="80"/>
      </w:pPr>
      <w:r>
        <w:rPr>
          <w:rFonts w:ascii="Arial" w:cs="Arial" w:eastAsia="Arial" w:hAnsi="Arial"/>
          <w:sz w:val="20"/>
          <w:szCs w:val="20"/>
        </w:rPr>
        <w:t xml:space="preserve">Exemple : N en avril = N_final × 0.25</w:t>
      </w:r>
    </w:p>
    <w:p>
      <w:pPr>
        <w:pStyle w:val="Heading2"/>
        <w:spacing w:after="160" w:before="280"/>
      </w:pPr>
      <w:r>
        <w:rPr>
          <w:rFonts w:ascii="Arial" w:cs="Arial" w:eastAsia="Arial" w:hAnsi="Arial"/>
        </w:rPr>
        <w:t xml:space="preserve">3.3 SORTIE ÉTAPE 2</w:t>
      </w:r>
    </w:p>
    <w:p>
      <w:pPr>
        <w:spacing w:after="80" w:before="80"/>
      </w:pPr>
      <w:r>
        <w:rPr>
          <w:rFonts w:ascii="Arial" w:cs="Arial" w:eastAsia="Arial" w:hAnsi="Arial"/>
          <w:b/>
          <w:bCs/>
          <w:sz w:val="20"/>
          <w:szCs w:val="20"/>
        </w:rPr>
        <w:t xml:space="preserve">Tableau 7 lignes (mois) × 4 colonnes (N, P, K, Mg) en kg/ha par période.</w:t>
      </w:r>
    </w:p>
    <w:p>
      <w:r>
        <w:br w:type="page"/>
      </w:r>
    </w:p>
    <w:p>
      <w:pPr>
        <w:pStyle w:val="Heading1"/>
        <w:spacing w:after="200" w:before="360"/>
      </w:pPr>
      <w:r>
        <w:rPr>
          <w:rFonts w:ascii="Arial" w:cs="Arial" w:eastAsia="Arial" w:hAnsi="Arial"/>
        </w:rPr>
        <w:t xml:space="preserve">PARTIE 4 — ÉTAPE 3 : SÉLECTION DES FORMES D'ENGRAIS</w:t>
      </w:r>
    </w:p>
    <w:p>
      <w:pPr>
        <w:pStyle w:val="Heading2"/>
        <w:spacing w:after="160" w:before="280"/>
      </w:pPr>
      <w:r>
        <w:rPr>
          <w:rFonts w:ascii="Arial" w:cs="Arial" w:eastAsia="Arial" w:hAnsi="Arial"/>
        </w:rPr>
        <w:t xml:space="preserve">4.1 Arbre de décision — Azote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Forme recommandée</w:t>
            </w:r>
          </w:p>
        </w:tc>
        <w:tc>
          <w:tcPr>
            <w:tcW w:type="dxa" w:w="30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pH_sol &gt; 7.2 (sol calcaire)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Nitrate de calcium 15.5-0-0 OU Ammonitrate 33.5%</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pH_sol ≤ 7.2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Urée 46% OU Ammonitrate 33.5%</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C (salinité)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Nitrate de calcium (faible index salin)</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§5.4</w:t>
            </w:r>
          </w:p>
        </w:tc>
      </w:tr>
    </w:tbl>
    <w:p>
      <w:pPr>
        <w:pBdr>
          <w:top w:val="single" w:color="E65100" w:sz="2"/>
          <w:bottom w:val="single" w:color="E65100" w:sz="2"/>
          <w:left w:val="single" w:color="E65100" w:sz="6"/>
          <w:right w:val="single" w:color="E65100" w:sz="2"/>
        </w:pBdr>
        <w:shd w:fill="FFF3E0" w:val="clear"/>
        <w:spacing w:after="120" w:before="120"/>
        <w:ind w:left="200" w:right="200"/>
      </w:pPr>
      <w:r>
        <w:rPr>
          <w:rFonts w:ascii="Arial" w:cs="Arial" w:eastAsia="Arial" w:hAnsi="Arial"/>
          <w:b/>
          <w:bCs/>
          <w:color w:val="E65100"/>
          <w:sz w:val="18"/>
          <w:szCs w:val="18"/>
        </w:rPr>
        <w:t xml:space="preserve">⚠ RÈGLE SOL CALCAIRE — Sur sol calcaire (pH &gt; 7.2), l'urée subit 50-60% de pertes par volatilisation. Utiliser UNIQUEMENT formes nitrique ou ammoniacale stabilisée.</w:t>
      </w:r>
    </w:p>
    <w:p>
      <w:pPr>
        <w:pStyle w:val="Heading2"/>
        <w:spacing w:after="160" w:before="280"/>
      </w:pPr>
      <w:r>
        <w:rPr>
          <w:rFonts w:ascii="Arial" w:cs="Arial" w:eastAsia="Arial" w:hAnsi="Arial"/>
        </w:rPr>
        <w:t xml:space="preserve">4.2 Arbre de décision — Phosphore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Forme recommandée</w:t>
            </w:r>
          </w:p>
        </w:tc>
        <w:tc>
          <w:tcPr>
            <w:tcW w:type="dxa" w:w="30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Application fond (fév-mars)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TSP 46% ou MAP 12-61-0</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Fertigation continue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Acide phosphorique 75%</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C (eau pH &gt; 7.5 et HCO3 &gt; 500)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Acide phosphorique (double effet : P + acidification)</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§10.4</w:t>
            </w:r>
          </w:p>
        </w:tc>
      </w:tr>
    </w:tbl>
    <w:p>
      <w:pPr>
        <w:pStyle w:val="Heading2"/>
        <w:spacing w:after="160" w:before="280"/>
      </w:pPr>
      <w:r>
        <w:rPr>
          <w:rFonts w:ascii="Arial" w:cs="Arial" w:eastAsia="Arial" w:hAnsi="Arial"/>
        </w:rPr>
        <w:t xml:space="preserve">4.3 Arbre de décision — Potasse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6"/>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Forme recommandée</w:t>
            </w:r>
          </w:p>
        </w:tc>
        <w:tc>
          <w:tcPr>
            <w:tcW w:type="dxa" w:w="30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 Option 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Sulfate de potasse SOP 0-0-50</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Besoin N+K simultané (mai-juin)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Nitrate de potasse NOP 13-0-46</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C (salinité)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SOP uniquement — JAMAIS KCl (apporte Cl toxique)</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§5.4 + §7.3</w:t>
            </w:r>
          </w:p>
        </w:tc>
      </w:tr>
    </w:tbl>
    <w:p>
      <w:pPr>
        <w:pBdr>
          <w:top w:val="single" w:color="E65100" w:sz="2"/>
          <w:bottom w:val="single" w:color="E65100" w:sz="2"/>
          <w:left w:val="single" w:color="E65100" w:sz="6"/>
          <w:right w:val="single" w:color="E65100" w:sz="2"/>
        </w:pBdr>
        <w:shd w:fill="FFF3E0" w:val="clear"/>
        <w:spacing w:after="120" w:before="120"/>
        <w:ind w:left="200" w:right="200"/>
      </w:pPr>
      <w:r>
        <w:rPr>
          <w:rFonts w:ascii="Arial" w:cs="Arial" w:eastAsia="Arial" w:hAnsi="Arial"/>
          <w:b/>
          <w:bCs/>
          <w:color w:val="E65100"/>
          <w:sz w:val="18"/>
          <w:szCs w:val="18"/>
        </w:rPr>
        <w:t xml:space="preserve">⚠ INCOMPATIBILITÉ CUVE — Ne JAMAIS mélanger Ca(NO₃)₂ avec phosphates ou sulfates dans la même cuve. Injecter séparément avec rinçage.</w:t>
      </w:r>
    </w:p>
    <w:p>
      <w:pPr>
        <w:pStyle w:val="Heading2"/>
        <w:spacing w:after="160" w:before="280"/>
      </w:pPr>
      <w:r>
        <w:rPr>
          <w:rFonts w:ascii="Arial" w:cs="Arial" w:eastAsia="Arial" w:hAnsi="Arial"/>
        </w:rPr>
        <w:t xml:space="preserve">4.4 SORTIE ÉTAPE 3</w:t>
      </w:r>
    </w:p>
    <w:p>
      <w:pPr>
        <w:spacing w:after="80" w:before="80"/>
      </w:pPr>
      <w:r>
        <w:rPr>
          <w:rFonts w:ascii="Arial" w:cs="Arial" w:eastAsia="Arial" w:hAnsi="Arial"/>
          <w:b/>
          <w:bCs/>
          <w:sz w:val="20"/>
          <w:szCs w:val="20"/>
        </w:rPr>
        <w:t xml:space="preserve">Pour chaque mois : forme d'engrais sélectionnée + quantité produit commercial (kg ou L) calculée à partir des doses élémentaires.</w:t>
      </w:r>
    </w:p>
    <w:p>
      <w:r>
        <w:br w:type="page"/>
      </w:r>
    </w:p>
    <w:p>
      <w:pPr>
        <w:pStyle w:val="Heading1"/>
        <w:spacing w:after="200" w:before="360"/>
      </w:pPr>
      <w:r>
        <w:rPr>
          <w:rFonts w:ascii="Arial" w:cs="Arial" w:eastAsia="Arial" w:hAnsi="Arial"/>
        </w:rPr>
        <w:t xml:space="preserve">PARTIE 5 — ÉTAPE 4 : PROGRAMME MICROÉLÉMENTS</w:t>
      </w:r>
    </w:p>
    <w:p>
      <w:pPr>
        <w:pStyle w:val="Heading2"/>
        <w:spacing w:after="160" w:before="280"/>
      </w:pPr>
      <w:r>
        <w:rPr>
          <w:rFonts w:ascii="Arial" w:cs="Arial" w:eastAsia="Arial" w:hAnsi="Arial"/>
        </w:rPr>
        <w:t xml:space="preserve">5.1 Arbre de décision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500"/>
        <w:gridCol w:w="1500"/>
        <w:gridCol w:w="2706"/>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Élément</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 d'inclusion</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Dose Opt. A</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Dose Opt. B</w:t>
            </w:r>
          </w:p>
        </w:tc>
        <w:tc>
          <w:tcPr>
            <w:tcW w:type="dxa" w:w="27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Stade / Réf.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Fe-EDDHA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 si pH &gt; 7.2 ou calcaire actif &gt; 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kg/ha/an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kg/ha foliaire</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Mars + Juin / REF §9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Zn sulfate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 sur sol calcaire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 g/ha fol.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 g/ha fol.</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Mars / REF §9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Mn sulfate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 sur sol calcaire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 g/ha fol.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 g/ha fol.</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Mars / REF §9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 acide borique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kg/ha fol.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kg/ha fol.</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 (floraison) / REF §9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Mg sulfate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 Mg_sol &lt; 150 ppm ou non disponible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kg/ha fol.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 kg/ha fol.</w:t>
            </w:r>
          </w:p>
        </w:tc>
        <w:tc>
          <w:tcPr>
            <w:tcW w:type="dxa" w:w="2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Avr + Juin / REF §9</w:t>
            </w:r>
          </w:p>
        </w:tc>
      </w:tr>
    </w:tbl>
    <w:p>
      <w:pPr>
        <w:pBdr>
          <w:top w:val="single" w:color="1B5E20" w:sz="2"/>
          <w:bottom w:val="single" w:color="1B5E20" w:sz="2"/>
          <w:left w:val="single" w:color="1B5E20" w:sz="6"/>
          <w:right w:val="single" w:color="1B5E20" w:sz="2"/>
        </w:pBdr>
        <w:shd w:fill="E8F5E9" w:val="clear"/>
        <w:spacing w:after="120" w:before="120"/>
        <w:ind w:left="200" w:right="200"/>
      </w:pPr>
      <w:r>
        <w:rPr>
          <w:rFonts w:ascii="Arial" w:cs="Arial" w:eastAsia="Arial" w:hAnsi="Arial"/>
          <w:b/>
          <w:bCs/>
          <w:color w:val="1B5E20"/>
          <w:sz w:val="18"/>
          <w:szCs w:val="18"/>
        </w:rPr>
        <w:t xml:space="preserve">✓ RÈGLE : Les microéléments (Fe, B, Zn, Mn) et biostimulants de base (humiques, algues) sont des composantes OBLIGATOIRES du programme sur sol calcaire. Ce ne sont PAS des options.</w:t>
      </w:r>
    </w:p>
    <w:p>
      <w:pPr>
        <w:shd w:fill="F5F5F5" w:val="clear"/>
        <w:spacing w:after="60" w:before="60"/>
        <w:ind w:left="400"/>
      </w:pPr>
      <w:r>
        <w:rPr>
          <w:rFonts w:ascii="Arial" w:cs="Arial" w:eastAsia="Arial" w:hAnsi="Arial"/>
          <w:i/>
          <w:iCs/>
          <w:color w:val="666666"/>
          <w:sz w:val="17"/>
          <w:szCs w:val="17"/>
        </w:rPr>
        <w:t xml:space="preserve">→ Voir REF_OLIVIER : §9 — Microéléments, §9.3 — Détection carences par indices multiples</w:t>
      </w:r>
    </w:p>
    <w:p>
      <w:pPr>
        <w:pStyle w:val="Heading2"/>
        <w:spacing w:after="160" w:before="280"/>
      </w:pPr>
      <w:r>
        <w:rPr>
          <w:rFonts w:ascii="Arial" w:cs="Arial" w:eastAsia="Arial" w:hAnsi="Arial"/>
        </w:rPr>
        <w:t xml:space="preserve">5.2 Sélection chélate Fe selon calcaire actif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6"/>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Calcaire actif</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Chélate recommandé</w:t>
            </w:r>
          </w:p>
        </w:tc>
        <w:tc>
          <w:tcPr>
            <w:tcW w:type="dxa" w:w="30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 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Fe-EDTA ou Fe-DTPA</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Fe-EDDHA 6%</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&gt; 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Fe-EDDHA 6% dose majorée ou fractionner en 3</w:t>
            </w:r>
          </w:p>
        </w:tc>
        <w:tc>
          <w:tcPr>
            <w:tcW w:type="dxa" w:w="30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§9</w:t>
            </w:r>
          </w:p>
        </w:tc>
      </w:tr>
    </w:tbl>
    <w:p>
      <w:r>
        <w:br w:type="page"/>
      </w:r>
    </w:p>
    <w:p>
      <w:pPr>
        <w:pStyle w:val="Heading1"/>
        <w:spacing w:after="200" w:before="360"/>
      </w:pPr>
      <w:r>
        <w:rPr>
          <w:rFonts w:ascii="Arial" w:cs="Arial" w:eastAsia="Arial" w:hAnsi="Arial"/>
        </w:rPr>
        <w:t xml:space="preserve">PARTIE 6 — ÉTAPE 5 : PROGRAMME BIOSTIMULANTS</w:t>
      </w:r>
    </w:p>
    <w:p>
      <w:pPr>
        <w:pStyle w:val="Heading2"/>
        <w:spacing w:after="160" w:before="280"/>
      </w:pPr>
      <w:r>
        <w:rPr>
          <w:rFonts w:ascii="Arial" w:cs="Arial" w:eastAsia="Arial" w:hAnsi="Arial"/>
        </w:rPr>
        <w:t xml:space="preserve">6.1 Calendrier de référence (à ajuster selon option)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800"/>
        <w:gridCol w:w="1700"/>
        <w:gridCol w:w="1800"/>
        <w:gridCol w:w="170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Période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BBCH</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Humiques</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Fulviques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Aminés</w:t>
            </w:r>
          </w:p>
        </w:tc>
        <w:tc>
          <w:tcPr>
            <w:tcW w:type="dxa" w:w="17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Algues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Nov-Déc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Post-réc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kg/ha granulé</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 L/ha fertig.</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Fév-Mars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L/ha fertig.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L/ha + 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L/ha fol.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L/ha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Avr-Mai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51-65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L/ha fol.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L/ha floraison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Mai-Juin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69-75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L/ha fertig.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L/ha + 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Juillet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L/ha stress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Août-Sept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79-89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L/ha fertig.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hd w:fill="F5F5F5" w:val="clear"/>
        <w:spacing w:after="60" w:before="60"/>
        <w:ind w:left="400"/>
      </w:pPr>
      <w:r>
        <w:rPr>
          <w:rFonts w:ascii="Arial" w:cs="Arial" w:eastAsia="Arial" w:hAnsi="Arial"/>
          <w:i/>
          <w:iCs/>
          <w:color w:val="666666"/>
          <w:sz w:val="17"/>
          <w:szCs w:val="17"/>
        </w:rPr>
        <w:t xml:space="preserve">→ Voir REF_OLIVIER : §11.6 — Calendrier annuel biostimulants</w:t>
      </w:r>
    </w:p>
    <w:p>
      <w:pPr>
        <w:pStyle w:val="Heading2"/>
        <w:spacing w:after="160" w:before="280"/>
      </w:pPr>
      <w:r>
        <w:rPr>
          <w:rFonts w:ascii="Arial" w:cs="Arial" w:eastAsia="Arial" w:hAnsi="Arial"/>
        </w:rPr>
        <w:t xml:space="preserve">6.2 Coefficients d'ajustement par option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906"/>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Biostimulant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Option A</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Option B</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Option C</w:t>
            </w:r>
          </w:p>
        </w:tc>
        <w:tc>
          <w:tcPr>
            <w:tcW w:type="dxa" w:w="19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Humiques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§11.7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Fulviques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§11.7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Aminés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1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§11.7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Algues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1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§11.7</w:t>
            </w:r>
          </w:p>
        </w:tc>
      </w:tr>
    </w:tbl>
    <w:p>
      <w:pPr>
        <w:spacing w:after="80" w:before="80"/>
      </w:pPr>
      <w:r>
        <w:rPr>
          <w:rFonts w:ascii="Arial" w:cs="Arial" w:eastAsia="Arial" w:hAnsi="Arial"/>
          <w:b/>
          <w:bCs/>
          <w:sz w:val="20"/>
          <w:szCs w:val="20"/>
        </w:rPr>
        <w:t xml:space="preserve">Calcul : Dose_biostim_M = Dose_référence_M × Coefficient_option</w:t>
      </w:r>
    </w:p>
    <w:p>
      <w:r>
        <w:br w:type="page"/>
      </w:r>
    </w:p>
    <w:p>
      <w:pPr>
        <w:pStyle w:val="Heading1"/>
        <w:spacing w:after="200" w:before="360"/>
      </w:pPr>
      <w:r>
        <w:rPr>
          <w:rFonts w:ascii="Arial" w:cs="Arial" w:eastAsia="Arial" w:hAnsi="Arial"/>
        </w:rPr>
        <w:t xml:space="preserve">PARTIE 7 — ÉTAPE 6 : PLAN IRRIGATION</w:t>
      </w:r>
    </w:p>
    <w:p>
      <w:pPr>
        <w:pStyle w:val="Heading2"/>
        <w:spacing w:after="160" w:before="280"/>
      </w:pPr>
      <w:r>
        <w:rPr>
          <w:rFonts w:ascii="Arial" w:cs="Arial" w:eastAsia="Arial" w:hAnsi="Arial"/>
        </w:rPr>
        <w:t xml:space="preserve">7.1 Formule de base</w:t>
      </w:r>
    </w:p>
    <w:p>
      <w:pPr>
        <w:spacing w:after="80" w:before="80"/>
      </w:pPr>
      <w:r>
        <w:rPr>
          <w:rFonts w:ascii="Arial" w:cs="Arial" w:eastAsia="Arial" w:hAnsi="Arial"/>
          <w:b/>
          <w:bCs/>
          <w:sz w:val="20"/>
          <w:szCs w:val="20"/>
        </w:rPr>
        <w:t xml:space="preserve">Volume/arbre (L/jour) = (ETo × Kc × Surface_arbre) / Efficience × (1 + FL)</w:t>
      </w:r>
    </w:p>
    <w:p>
      <w:pPr>
        <w:shd w:fill="F5F5F5" w:val="clear"/>
        <w:spacing w:after="60" w:before="60"/>
        <w:ind w:left="400"/>
      </w:pPr>
      <w:r>
        <w:rPr>
          <w:rFonts w:ascii="Arial" w:cs="Arial" w:eastAsia="Arial" w:hAnsi="Arial"/>
          <w:i/>
          <w:iCs/>
          <w:color w:val="666666"/>
          <w:sz w:val="17"/>
          <w:szCs w:val="17"/>
        </w:rPr>
        <w:t xml:space="preserve">→ Voir REF_OLIVIER : §12.1 — Formule complète ETc</w:t>
      </w:r>
    </w:p>
    <w:p>
      <w:pPr>
        <w:pStyle w:val="Heading2"/>
        <w:spacing w:after="160" w:before="280"/>
      </w:pPr>
      <w:r>
        <w:rPr>
          <w:rFonts w:ascii="Arial" w:cs="Arial" w:eastAsia="Arial" w:hAnsi="Arial"/>
        </w:rPr>
        <w:t xml:space="preserve">7.2 Table Kc par stade et système (fixe)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000"/>
        <w:gridCol w:w="2306"/>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Stade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Mois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Kc Tradi.</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Kc Intensif</w:t>
            </w:r>
          </w:p>
        </w:tc>
        <w:tc>
          <w:tcPr>
            <w:tcW w:type="dxa" w:w="23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Kc Super-int.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Repos hivernal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Déc-Fév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Débourrement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Croissance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Floraison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Nouaison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Grossissement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Juil-Août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0.80</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Sept-Oct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0.70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Post-récolte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0.55</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r>
    </w:tbl>
    <w:p>
      <w:pPr>
        <w:shd w:fill="F5F5F5" w:val="clear"/>
        <w:spacing w:after="60" w:before="60"/>
        <w:ind w:left="400"/>
      </w:pPr>
      <w:r>
        <w:rPr>
          <w:rFonts w:ascii="Arial" w:cs="Arial" w:eastAsia="Arial" w:hAnsi="Arial"/>
          <w:i/>
          <w:iCs/>
          <w:color w:val="666666"/>
          <w:sz w:val="17"/>
          <w:szCs w:val="17"/>
        </w:rPr>
        <w:t xml:space="preserve">→ Voir REF_OLIVIER : §12.3 — Coefficients Kc</w:t>
      </w:r>
    </w:p>
    <w:p>
      <w:pPr>
        <w:pStyle w:val="Heading2"/>
        <w:spacing w:after="160" w:before="280"/>
      </w:pPr>
      <w:r>
        <w:rPr>
          <w:rFonts w:ascii="Arial" w:cs="Arial" w:eastAsia="Arial" w:hAnsi="Arial"/>
        </w:rPr>
        <w:t xml:space="preserve">7.3 Fraction de lessivage (Option C uniquement)</w:t>
      </w:r>
    </w:p>
    <w:p>
      <w:pPr>
        <w:spacing w:after="80" w:before="80"/>
      </w:pPr>
      <w:r>
        <w:rPr>
          <w:rFonts w:ascii="Arial" w:cs="Arial" w:eastAsia="Arial" w:hAnsi="Arial"/>
          <w:b/>
          <w:bCs/>
          <w:sz w:val="20"/>
          <w:szCs w:val="20"/>
        </w:rPr>
        <w:t xml:space="preserve">FL = CE_eau / (5 × 4 − CE_eau)</w:t>
      </w:r>
    </w:p>
    <w:p>
      <w:pPr>
        <w:spacing w:after="80" w:before="80"/>
      </w:pPr>
      <w:r>
        <w:rPr>
          <w:rFonts w:ascii="Arial" w:cs="Arial" w:eastAsia="Arial" w:hAnsi="Arial"/>
          <w:sz w:val="20"/>
          <w:szCs w:val="20"/>
        </w:rPr>
        <w:t xml:space="preserve">SI parcelle.option ≠ C → FL = 0</w:t>
      </w:r>
    </w:p>
    <w:p>
      <w:pPr>
        <w:shd w:fill="F5F5F5" w:val="clear"/>
        <w:spacing w:after="60" w:before="60"/>
        <w:ind w:left="400"/>
      </w:pPr>
      <w:r>
        <w:rPr>
          <w:rFonts w:ascii="Arial" w:cs="Arial" w:eastAsia="Arial" w:hAnsi="Arial"/>
          <w:i/>
          <w:iCs/>
          <w:color w:val="666666"/>
          <w:sz w:val="17"/>
          <w:szCs w:val="17"/>
        </w:rPr>
        <w:t xml:space="preserve">→ Voir REF_OLIVIER : §14.3 — Fraction de lessivage — Calcul détaillé</w:t>
      </w:r>
    </w:p>
    <w:p>
      <w:pPr>
        <w:pStyle w:val="Heading2"/>
        <w:spacing w:after="160" w:before="280"/>
      </w:pPr>
      <w:r>
        <w:rPr>
          <w:rFonts w:ascii="Arial" w:cs="Arial" w:eastAsia="Arial" w:hAnsi="Arial"/>
        </w:rPr>
        <w:t xml:space="preserve">7.4 ETo — Source et calcul</w:t>
      </w:r>
    </w:p>
    <w:p>
      <w:pPr>
        <w:spacing w:after="80" w:before="80"/>
      </w:pPr>
      <w:r>
        <w:rPr>
          <w:rFonts w:ascii="Arial" w:cs="Arial" w:eastAsia="Arial" w:hAnsi="Arial"/>
          <w:sz w:val="20"/>
          <w:szCs w:val="20"/>
        </w:rPr>
        <w:t xml:space="preserve">L'ETo mensuel moyen est extrait d'Open-Meteo (ERA5) pour les coordonnées de la parcelle. Le plan utilise les ETo moyens historiques par mois. Le suivi hebdomadaire utilisera l'ETo réel.</w:t>
      </w:r>
    </w:p>
    <w:p>
      <w:pPr>
        <w:pBdr>
          <w:top w:val="single" w:color="1B5E20" w:sz="2"/>
          <w:bottom w:val="single" w:color="1B5E20" w:sz="2"/>
          <w:left w:val="single" w:color="1B5E20" w:sz="6"/>
          <w:right w:val="single" w:color="1B5E20" w:sz="2"/>
        </w:pBdr>
        <w:shd w:fill="E8F5E9" w:val="clear"/>
        <w:spacing w:after="120" w:before="120"/>
        <w:ind w:left="200" w:right="200"/>
      </w:pPr>
      <w:r>
        <w:rPr>
          <w:rFonts w:ascii="Arial" w:cs="Arial" w:eastAsia="Arial" w:hAnsi="Arial"/>
          <w:b/>
          <w:bCs/>
          <w:color w:val="1B5E20"/>
          <w:sz w:val="18"/>
          <w:szCs w:val="18"/>
        </w:rPr>
        <w:t xml:space="preserve">✓ RÈGLE : Le plan annuel produit des VOLUMES DE RÉFÉRENCE par stade. L'ajustement hebdomadaire en phase opérationnelle utilise l'ETo réel du moment.</w:t>
      </w:r>
    </w:p>
    <w:p>
      <w:pPr>
        <w:pStyle w:val="Heading2"/>
        <w:spacing w:after="160" w:before="280"/>
      </w:pPr>
      <w:r>
        <w:rPr>
          <w:rFonts w:ascii="Arial" w:cs="Arial" w:eastAsia="Arial" w:hAnsi="Arial"/>
        </w:rPr>
        <w:t xml:space="preserve">7.5 Stratégie RDI (optionnelle)</w:t>
      </w:r>
    </w:p>
    <w:p>
      <w:pPr>
        <w:spacing w:after="80" w:before="80"/>
      </w:pPr>
      <w:r>
        <w:rPr>
          <w:rFonts w:ascii="Arial" w:cs="Arial" w:eastAsia="Arial" w:hAnsi="Arial"/>
          <w:sz w:val="20"/>
          <w:szCs w:val="20"/>
        </w:rPr>
        <w:t xml:space="preserve">Le RDI est inclus dans le plan SI ET SEULEMENT SI :</w:t>
      </w:r>
    </w:p>
    <w:p>
      <w:pPr>
        <w:spacing w:after="80" w:before="80"/>
      </w:pPr>
      <w:r>
        <w:rPr>
          <w:rFonts w:ascii="Arial" w:cs="Arial" w:eastAsia="Arial" w:hAnsi="Arial"/>
          <w:sz w:val="20"/>
          <w:szCs w:val="20"/>
        </w:rPr>
        <w:t xml:space="preserve">1. Le système est intensif ou super-intensif</w:t>
      </w:r>
    </w:p>
    <w:p>
      <w:pPr>
        <w:spacing w:after="80" w:before="80"/>
      </w:pPr>
      <w:r>
        <w:rPr>
          <w:rFonts w:ascii="Arial" w:cs="Arial" w:eastAsia="Arial" w:hAnsi="Arial"/>
          <w:sz w:val="20"/>
          <w:szCs w:val="20"/>
        </w:rPr>
        <w:t xml:space="preserve">2. La parcelle a au moins 2 ans d'historique</w:t>
      </w:r>
    </w:p>
    <w:p>
      <w:pPr>
        <w:spacing w:after="80" w:before="80"/>
      </w:pPr>
      <w:r>
        <w:rPr>
          <w:rFonts w:ascii="Arial" w:cs="Arial" w:eastAsia="Arial" w:hAnsi="Arial"/>
          <w:sz w:val="20"/>
          <w:szCs w:val="20"/>
        </w:rPr>
        <w:t xml:space="preserve">3. L'option C n'est PAS active (RDI déconseillé sur eau saline)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50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Stade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RDI possible ?</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Réduction</w:t>
            </w:r>
          </w:p>
        </w:tc>
        <w:tc>
          <w:tcPr>
            <w:tcW w:type="dxa" w:w="25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Floraison / Nouaison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 — JAMAIS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§13.4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Grossissement II (août)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20-30%</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§13.4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Maturation (sept)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30-40%</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§13.4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Pré-récolte (oct-nov)</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40-50%</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§13.4</w:t>
            </w:r>
          </w:p>
        </w:tc>
      </w:tr>
    </w:tbl>
    <w:p>
      <w:r>
        <w:br w:type="page"/>
      </w:r>
    </w:p>
    <w:p>
      <w:pPr>
        <w:pStyle w:val="Heading1"/>
        <w:spacing w:after="200" w:before="360"/>
      </w:pPr>
      <w:r>
        <w:rPr>
          <w:rFonts w:ascii="Arial" w:cs="Arial" w:eastAsia="Arial" w:hAnsi="Arial"/>
        </w:rPr>
        <w:t xml:space="preserve">PARTIE 8 — ÉTAPE 7 : CALENDRIER PHYTOSANITAIRE PRÉVENTIF</w:t>
      </w:r>
    </w:p>
    <w:p>
      <w:pPr>
        <w:pStyle w:val="Heading2"/>
        <w:spacing w:after="160" w:before="280"/>
      </w:pPr>
      <w:r>
        <w:rPr>
          <w:rFonts w:ascii="Arial" w:cs="Arial" w:eastAsia="Arial" w:hAnsi="Arial"/>
        </w:rPr>
        <w:t xml:space="preserve">8.1 Calendrier fixe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500"/>
        <w:gridCol w:w="250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Période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Produit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Dose</w:t>
            </w:r>
          </w:p>
        </w:tc>
        <w:tc>
          <w:tcPr>
            <w:tcW w:type="dxa" w:w="25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Jan-Fév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Cochenille noire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Huile blanche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15-20 L/ha</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Hors gel, T &gt; 5°C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Œil de paon (si risque)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Cuivre hydroxyde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kg/ha</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 pluies printanières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Post-taille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Tuberculose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Cuivre hydroxyde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kg/ha</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Immédiat après taille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Oct-Nov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Œil de paon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Cuivre hydroxyde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kg/ha</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Après premières pluies</w:t>
            </w:r>
          </w:p>
        </w:tc>
      </w:tr>
    </w:tbl>
    <w:p>
      <w:pPr>
        <w:shd w:fill="F5F5F5" w:val="clear"/>
        <w:spacing w:after="60" w:before="60"/>
        <w:ind w:left="400"/>
      </w:pPr>
      <w:r>
        <w:rPr>
          <w:rFonts w:ascii="Arial" w:cs="Arial" w:eastAsia="Arial" w:hAnsi="Arial"/>
          <w:i/>
          <w:iCs/>
          <w:color w:val="666666"/>
          <w:sz w:val="17"/>
          <w:szCs w:val="17"/>
        </w:rPr>
        <w:t xml:space="preserve">→ Voir REF_OLIVIER : §17.3 — Calendrier phytosanitaire préventif</w:t>
      </w:r>
    </w:p>
    <w:p>
      <w:pPr>
        <w:pStyle w:val="Heading2"/>
        <w:spacing w:after="160" w:before="280"/>
      </w:pPr>
      <w:r>
        <w:rPr>
          <w:rFonts w:ascii="Arial" w:cs="Arial" w:eastAsia="Arial" w:hAnsi="Arial"/>
        </w:rPr>
        <w:t xml:space="preserve">8.2 Traitements conditionnels (déclenchés par alertes)</w:t>
      </w:r>
    </w:p>
    <w:p>
      <w:pPr>
        <w:spacing w:after="80" w:before="80"/>
      </w:pPr>
      <w:r>
        <w:rPr>
          <w:rFonts w:ascii="Arial" w:cs="Arial" w:eastAsia="Arial" w:hAnsi="Arial"/>
          <w:sz w:val="20"/>
          <w:szCs w:val="20"/>
        </w:rPr>
        <w:t xml:space="preserve">Ces traitements NE SONT PAS dans le plan fixe. Ils sont déclenchés par les alertes OLI-XX en phase opérationnelle.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500"/>
        <w:gridCol w:w="2306"/>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Produit</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Dose</w:t>
            </w:r>
          </w:p>
        </w:tc>
        <w:tc>
          <w:tcPr>
            <w:tcW w:type="dxa" w:w="23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 déclenchement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OLI-04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Œil de paon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Cuivre hydroxyde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kg/ha</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 15-20°C + HR&gt;80% + pluie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OLI-05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Mouche olive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Deltaméthrine 0.5 L/ha OU Spinosad 0.2 L/ha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Voir REF</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&gt;2% fruits piqués OU &gt;5 captures/piège/sem</w:t>
            </w:r>
          </w:p>
        </w:tc>
      </w:tr>
    </w:tbl>
    <w:p>
      <w:pPr>
        <w:pBdr>
          <w:top w:val="single" w:color="1B5E20" w:sz="2"/>
          <w:bottom w:val="single" w:color="1B5E20" w:sz="2"/>
          <w:left w:val="single" w:color="1B5E20" w:sz="6"/>
          <w:right w:val="single" w:color="1B5E20" w:sz="2"/>
        </w:pBdr>
        <w:shd w:fill="E8F5E9" w:val="clear"/>
        <w:spacing w:after="120" w:before="120"/>
        <w:ind w:left="200" w:right="200"/>
      </w:pPr>
      <w:r>
        <w:rPr>
          <w:rFonts w:ascii="Arial" w:cs="Arial" w:eastAsia="Arial" w:hAnsi="Arial"/>
          <w:b/>
          <w:bCs/>
          <w:color w:val="1B5E20"/>
          <w:sz w:val="18"/>
          <w:szCs w:val="18"/>
        </w:rPr>
        <w:t xml:space="preserve">✓ RÈGLE : Les traitements mouche et œil de paon réactifs relèvent du Point 2 (prescriptions réactives OLI-XX), pas du plan annuel.</w:t>
      </w:r>
    </w:p>
    <w:p>
      <w:r>
        <w:br w:type="page"/>
      </w:r>
    </w:p>
    <w:p>
      <w:pPr>
        <w:pStyle w:val="Heading1"/>
        <w:spacing w:after="200" w:before="360"/>
      </w:pPr>
      <w:r>
        <w:rPr>
          <w:rFonts w:ascii="Arial" w:cs="Arial" w:eastAsia="Arial" w:hAnsi="Arial"/>
        </w:rPr>
        <w:t xml:space="preserve">PARTIE 9 — ÉTAPE 8 : RECOMMANDATION TAILLE</w:t>
      </w:r>
    </w:p>
    <w:p>
      <w:pPr>
        <w:pStyle w:val="Heading2"/>
        <w:spacing w:after="160" w:before="280"/>
      </w:pPr>
      <w:r>
        <w:rPr>
          <w:rFonts w:ascii="Arial" w:cs="Arial" w:eastAsia="Arial" w:hAnsi="Arial"/>
        </w:rPr>
        <w:t xml:space="preserve">9.1 Arbre de décision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906"/>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 parcelle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 taille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Intensité</w:t>
            </w:r>
          </w:p>
        </w:tc>
        <w:tc>
          <w:tcPr>
            <w:tcW w:type="dxa" w:w="29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Période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Âge &lt; 6 ans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Forte</w:t>
            </w:r>
          </w:p>
        </w:tc>
        <w:tc>
          <w:tcPr>
            <w:tcW w:type="dxa" w:w="2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Nov-Jan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Alternance = ON (forte charge)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Légère + éclaircie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10-15%</w:t>
            </w:r>
          </w:p>
        </w:tc>
        <w:tc>
          <w:tcPr>
            <w:tcW w:type="dxa" w:w="2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Nov-Déc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Alternance = OFF classique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Sévère renouvellement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25-35%</w:t>
            </w:r>
          </w:p>
        </w:tc>
        <w:tc>
          <w:tcPr>
            <w:tcW w:type="dxa" w:w="2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Nov-Déc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Épuisement post-ON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Progressive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&lt;20%/an</w:t>
            </w:r>
          </w:p>
        </w:tc>
        <w:tc>
          <w:tcPr>
            <w:tcW w:type="dxa" w:w="2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Nov-Déc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Âge &gt; 25 ans + déclin (OLI-17)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Rajeunissement lourd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30-40% sur 3 ans</w:t>
            </w:r>
          </w:p>
        </w:tc>
        <w:tc>
          <w:tcPr>
            <w:tcW w:type="dxa" w:w="2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Fév-Mars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(aucune des conditions ci-dessus)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Modérée (15-25%)</w:t>
            </w:r>
          </w:p>
        </w:tc>
        <w:tc>
          <w:tcPr>
            <w:tcW w:type="dxa" w:w="29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Nov-Déc</w:t>
            </w:r>
          </w:p>
        </w:tc>
      </w:tr>
    </w:tbl>
    <w:p>
      <w:pPr>
        <w:shd w:fill="F5F5F5" w:val="clear"/>
        <w:spacing w:after="60" w:before="60"/>
        <w:ind w:left="400"/>
      </w:pPr>
      <w:r>
        <w:rPr>
          <w:rFonts w:ascii="Arial" w:cs="Arial" w:eastAsia="Arial" w:hAnsi="Arial"/>
          <w:i/>
          <w:iCs/>
          <w:color w:val="666666"/>
          <w:sz w:val="17"/>
          <w:szCs w:val="17"/>
        </w:rPr>
        <w:t xml:space="preserve">→ Voir REF_OLIVIER : §16.1-16.2 — Types de taille et intensité selon alternance</w:t>
      </w:r>
    </w:p>
    <w:p>
      <w:r>
        <w:br w:type="page"/>
      </w:r>
    </w:p>
    <w:p>
      <w:pPr>
        <w:pStyle w:val="Heading1"/>
        <w:spacing w:after="200" w:before="360"/>
      </w:pPr>
      <w:r>
        <w:rPr>
          <w:rFonts w:ascii="Arial" w:cs="Arial" w:eastAsia="Arial" w:hAnsi="Arial"/>
        </w:rPr>
        <w:t xml:space="preserve">PARTIE 10 — ÉTAPE 9 : MODULE SALINITÉ (Option C uniquement)</w:t>
      </w:r>
    </w:p>
    <w:p>
      <w:pPr>
        <w:spacing w:after="80" w:before="80"/>
      </w:pPr>
      <w:r>
        <w:rPr>
          <w:rFonts w:ascii="Arial" w:cs="Arial" w:eastAsia="Arial" w:hAnsi="Arial"/>
          <w:sz w:val="20"/>
          <w:szCs w:val="20"/>
        </w:rPr>
        <w:t xml:space="preserve">Cette étape NE S'EXÉCUTE QUE SI parcelle.option inclut C.</w:t>
      </w:r>
    </w:p>
    <w:p>
      <w:pPr>
        <w:pStyle w:val="Heading2"/>
        <w:spacing w:after="160" w:before="280"/>
      </w:pPr>
      <w:r>
        <w:rPr>
          <w:rFonts w:ascii="Arial" w:cs="Arial" w:eastAsia="Arial" w:hAnsi="Arial"/>
        </w:rPr>
        <w:t xml:space="preserve">10.1 Actions déterministes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50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Condition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Valeur</w:t>
            </w:r>
          </w:p>
        </w:tc>
        <w:tc>
          <w:tcPr>
            <w:tcW w:type="dxa" w:w="25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Fraction de lessivage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 si Option 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Calculée §7.3</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§14.3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Engrais faible index salin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 si Option 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Voir §4 (Étape 3)</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§5.4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Acidification eau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pH_eau &gt; 7.5 ET HCO3 &gt; 500 mg/L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Acide phosphorique 0.3-0.8 L/m³</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§10.4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Amendement gypse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SAR &gt; 6 — UNIQUEMENT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T/ha si SAR 6-9</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§10.5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Algues prioritaires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TOUJOURS si Option 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 (voir Étape 5)</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§11.7</w:t>
            </w:r>
          </w:p>
        </w:tc>
      </w:tr>
    </w:tbl>
    <w:p>
      <w:pPr>
        <w:pBdr>
          <w:top w:val="single" w:color="E65100" w:sz="2"/>
          <w:bottom w:val="single" w:color="E65100" w:sz="2"/>
          <w:left w:val="single" w:color="E65100" w:sz="6"/>
          <w:right w:val="single" w:color="E65100" w:sz="2"/>
        </w:pBdr>
        <w:shd w:fill="FFF3E0" w:val="clear"/>
        <w:spacing w:after="120" w:before="120"/>
        <w:ind w:left="200" w:right="200"/>
      </w:pPr>
      <w:r>
        <w:rPr>
          <w:rFonts w:ascii="Arial" w:cs="Arial" w:eastAsia="Arial" w:hAnsi="Arial"/>
          <w:b/>
          <w:bCs/>
          <w:color w:val="E65100"/>
          <w:sz w:val="18"/>
          <w:szCs w:val="18"/>
        </w:rPr>
        <w:t xml:space="preserve">⚠ Le gypse n'est PAS systématique. Il n'est nécessaire que si SAR &gt; 6. Condition stricte et non négociable.</w:t>
      </w:r>
    </w:p>
    <w:p>
      <w:r>
        <w:br w:type="page"/>
      </w:r>
    </w:p>
    <w:p>
      <w:pPr>
        <w:pStyle w:val="Heading1"/>
        <w:spacing w:after="200" w:before="360"/>
      </w:pPr>
      <w:r>
        <w:rPr>
          <w:rFonts w:ascii="Arial" w:cs="Arial" w:eastAsia="Arial" w:hAnsi="Arial"/>
        </w:rPr>
        <w:t xml:space="preserve">PARTIE 11 — ÉTAPE 10 : PRÉVISION RÉCOLTE INITIALE</w:t>
      </w:r>
    </w:p>
    <w:p>
      <w:pPr>
        <w:pStyle w:val="Heading2"/>
        <w:spacing w:after="160" w:before="280"/>
      </w:pPr>
      <w:r>
        <w:rPr>
          <w:rFonts w:ascii="Arial" w:cs="Arial" w:eastAsia="Arial" w:hAnsi="Arial"/>
        </w:rPr>
        <w:t xml:space="preserve">11.1 Fenêtre de récolte optimale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30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Cible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 cible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Période indicative</w:t>
            </w:r>
          </w:p>
        </w:tc>
        <w:tc>
          <w:tcPr>
            <w:tcW w:type="dxa" w:w="23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Huile qualité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2.0 - 3.5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 - début nov</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§18.1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Olive de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1.0 - 2.0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Sept - oct (avant véraison)</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§18.1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Mixte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2.5 - 3.5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Oct - nov</w:t>
            </w:r>
          </w:p>
        </w:tc>
        <w:tc>
          <w:tcPr>
            <w:tcW w:type="dxa" w:w="23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§18.1</w:t>
            </w:r>
          </w:p>
        </w:tc>
      </w:tr>
    </w:tbl>
    <w:p>
      <w:pPr>
        <w:spacing w:after="80" w:before="80"/>
      </w:pPr>
      <w:r>
        <w:rPr>
          <w:rFonts w:ascii="Arial" w:cs="Arial" w:eastAsia="Arial" w:hAnsi="Arial"/>
          <w:sz w:val="20"/>
          <w:szCs w:val="20"/>
        </w:rPr>
        <w:t xml:space="preserve">L'alerte OLI-14 (Récolte optimale) sera affinée en cours de saison par le suivi NIRvP + GDD.</w:t>
      </w:r>
    </w:p>
    <w:p>
      <w:pPr>
        <w:shd w:fill="F5F5F5" w:val="clear"/>
        <w:spacing w:after="60" w:before="60"/>
        <w:ind w:left="400"/>
      </w:pPr>
      <w:r>
        <w:rPr>
          <w:rFonts w:ascii="Arial" w:cs="Arial" w:eastAsia="Arial" w:hAnsi="Arial"/>
          <w:i/>
          <w:iCs/>
          <w:color w:val="666666"/>
          <w:sz w:val="17"/>
          <w:szCs w:val="17"/>
        </w:rPr>
        <w:t xml:space="preserve">→ Voir REF_OLIVIER : §18 — Cibles de production, §22 — Modèle prédictif</w:t>
      </w:r>
    </w:p>
    <w:p>
      <w:r>
        <w:br w:type="page"/>
      </w:r>
    </w:p>
    <w:p>
      <w:pPr>
        <w:pStyle w:val="Heading1"/>
        <w:spacing w:after="200" w:before="360"/>
      </w:pPr>
      <w:r>
        <w:rPr>
          <w:rFonts w:ascii="Arial" w:cs="Arial" w:eastAsia="Arial" w:hAnsi="Arial"/>
        </w:rPr>
        <w:t xml:space="preserve">PARTIE 12 — ASSEMBLAGE FINAL ET VALIDATION</w:t>
      </w:r>
    </w:p>
    <w:p>
      <w:pPr>
        <w:pStyle w:val="Heading2"/>
        <w:spacing w:after="160" w:before="280"/>
      </w:pPr>
      <w:r>
        <w:rPr>
          <w:rFonts w:ascii="Arial" w:cs="Arial" w:eastAsia="Arial" w:hAnsi="Arial"/>
        </w:rPr>
        <w:t xml:space="preserve">12.1 Ordre d'exécution obligatoire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3206"/>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Étape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Entrées</w:t>
            </w:r>
          </w:p>
        </w:tc>
        <w:tc>
          <w:tcPr>
            <w:tcW w:type="dxa" w:w="32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Sorties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Doses NPK annuelles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Profil parcelle, analyses</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 P, K, Mg (kg/ha/an)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Fractionnement par stade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Sortie Étape 1</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Tableau mois × éléments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Formes d'engrais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Sortie Étape 2, pH sol, option</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Produits commerciaux par mois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Programme microéléments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 sol, calcaire actif, option</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 Zn, Mn, B, Mg par stade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Programme biostimulants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Calendrier réf. × coeff. option</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Humiques, aminés, algues par stade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Plan irrigation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ETo, Kc, surface arbre, FL</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Volume/arbre/jour par mois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Calendrier phyto préventif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Calendrier fixe + variété</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Traitements par période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Recommandation taille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Âge, alternance, état</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Type, intensité, période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Module salinité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 eau, SAR, pH (si Option C)</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 gypse, acidification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Prévision récolte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Cible, modèle prédictif</w:t>
            </w:r>
          </w:p>
        </w:tc>
        <w:tc>
          <w:tcPr>
            <w:tcW w:type="dxa" w:w="32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 cible, fenêtre, fourchette T/ha</w:t>
            </w:r>
          </w:p>
        </w:tc>
      </w:tr>
    </w:tbl>
    <w:p>
      <w:pPr>
        <w:pStyle w:val="Heading2"/>
        <w:spacing w:after="160" w:before="280"/>
      </w:pPr>
      <w:r>
        <w:rPr>
          <w:rFonts w:ascii="Arial" w:cs="Arial" w:eastAsia="Arial" w:hAnsi="Arial"/>
        </w:rPr>
        <w:t xml:space="preserve">12.2 Format de sortie — Plan annuel consolidé</w:t>
      </w:r>
    </w:p>
    <w:p>
      <w:pPr>
        <w:spacing w:after="80" w:before="80"/>
      </w:pPr>
      <w:r>
        <w:rPr>
          <w:rFonts w:ascii="Arial" w:cs="Arial" w:eastAsia="Arial" w:hAnsi="Arial"/>
          <w:sz w:val="20"/>
          <w:szCs w:val="20"/>
        </w:rPr>
        <w:t xml:space="preserve">Le plan annuel est présenté à l'utilisateur sous forme d'un tableau synthétique mois par mois, regroupant les 8 composantes. Il reprend exactement la structure du §23.3 du Référentiel, mais avec des valeurs CALCULÉES pour cette parcelle spécifique.</w:t>
      </w:r>
    </w:p>
    <w:p>
      <w:pPr>
        <w:pStyle w:val="Heading2"/>
        <w:spacing w:after="160" w:before="280"/>
      </w:pPr>
      <w:r>
        <w:rPr>
          <w:rFonts w:ascii="Arial" w:cs="Arial" w:eastAsia="Arial" w:hAnsi="Arial"/>
        </w:rPr>
        <w:t xml:space="preserve">12.3 Vérifications automatiques avant présentation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6"/>
      </w:tblGrid>
      <w:t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Vérification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si échec</w:t>
            </w:r>
          </w:p>
        </w:tc>
        <w:tc>
          <w:tcPr>
            <w:tcW w:type="dxa" w:w="25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Réf.</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Somme des % de fractionnement = 100% pour chaque élément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Erreur bloquante — ne pas générer</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Doses N annuelles dans fourchette 30-150 kg/ha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Avertissement si hors fourchette</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§6</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Volumes irrigation plausibles (50-350 L/arbre/jour max)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Avertissement si dépassement</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§12.5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 de traitement Cu pendant floraison (BBCH 55-69)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Reporter automatiquement</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§17</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Incompatibilités cuve respectées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Séparer les applications</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§7.4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 de gypse si SAR ≤ 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Retirer du plan</w:t>
            </w:r>
          </w:p>
        </w:tc>
        <w:tc>
          <w:tcPr>
            <w:tcW w:type="dxa" w:w="2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 §10.5</w:t>
            </w:r>
          </w:p>
        </w:tc>
      </w:tr>
    </w:tbl>
    <w:p>
      <w:pPr>
        <w:pStyle w:val="Heading2"/>
        <w:spacing w:after="160" w:before="280"/>
      </w:pPr>
      <w:r>
        <w:rPr>
          <w:rFonts w:ascii="Arial" w:cs="Arial" w:eastAsia="Arial" w:hAnsi="Arial"/>
        </w:rPr>
        <w:t xml:space="preserve">12.4 Présentation à l'utilisateur</w:t>
      </w:r>
    </w:p>
    <w:p>
      <w:pPr>
        <w:spacing w:after="80" w:before="80"/>
      </w:pPr>
      <w:r>
        <w:rPr>
          <w:rFonts w:ascii="Arial" w:cs="Arial" w:eastAsia="Arial" w:hAnsi="Arial"/>
          <w:sz w:val="20"/>
          <w:szCs w:val="20"/>
        </w:rPr>
        <w:t xml:space="preserve">Le plan est présenté avec trois options :</w:t>
      </w:r>
    </w:p>
    <w:p>
      <w:pPr>
        <w:spacing w:after="80" w:before="80"/>
      </w:pPr>
      <w:r>
        <w:rPr>
          <w:rFonts w:ascii="Arial" w:cs="Arial" w:eastAsia="Arial" w:hAnsi="Arial"/>
          <w:sz w:val="20"/>
          <w:szCs w:val="20"/>
        </w:rPr>
        <w:t xml:space="preserve">1. Valider tel quel → Activation immédiate</w:t>
      </w:r>
    </w:p>
    <w:p>
      <w:pPr>
        <w:spacing w:after="80" w:before="80"/>
      </w:pPr>
      <w:r>
        <w:rPr>
          <w:rFonts w:ascii="Arial" w:cs="Arial" w:eastAsia="Arial" w:hAnsi="Arial"/>
          <w:sz w:val="20"/>
          <w:szCs w:val="20"/>
        </w:rPr>
        <w:t xml:space="preserve">2. Modifier des paramètres → Ajustement avant activation</w:t>
      </w:r>
    </w:p>
    <w:p>
      <w:pPr>
        <w:spacing w:after="80" w:before="80"/>
      </w:pPr>
      <w:r>
        <w:rPr>
          <w:rFonts w:ascii="Arial" w:cs="Arial" w:eastAsia="Arial" w:hAnsi="Arial"/>
          <w:sz w:val="20"/>
          <w:szCs w:val="20"/>
        </w:rPr>
        <w:t xml:space="preserve">3. Reporter → Plan non activé</w:t>
      </w:r>
    </w:p>
    <w:p>
      <w:pPr>
        <w:spacing w:after="80" w:before="80"/>
      </w:pPr>
      <w:r>
        <w:rPr>
          <w:rFonts w:ascii="Arial" w:cs="Arial" w:eastAsia="Arial" w:hAnsi="Arial"/>
          <w:sz w:val="20"/>
          <w:szCs w:val="20"/>
        </w:rPr>
        <w:t xml:space="preserve">Une fois activé, le plan alimente le calendrier de la parcelle et déclenche les rappels (recommandations planifiées).</w:t>
      </w:r>
    </w:p>
    <w:p>
      <w:pPr>
        <w:shd w:fill="F5F5F5" w:val="clear"/>
        <w:spacing w:after="60" w:before="60"/>
        <w:ind w:left="400"/>
      </w:pPr>
      <w:r>
        <w:rPr>
          <w:rFonts w:ascii="Arial" w:cs="Arial" w:eastAsia="Arial" w:hAnsi="Arial"/>
          <w:i/>
          <w:iCs/>
          <w:color w:val="666666"/>
          <w:sz w:val="17"/>
          <w:szCs w:val="17"/>
        </w:rPr>
        <w:t xml:space="preserve">→ Voir REF_OLIVIER : §23.5 — Enregistrement et validation</w:t>
      </w:r>
    </w:p>
    <w:p>
      <w:pPr>
        <w:shd w:fill="F5F5F5" w:val="clear"/>
        <w:spacing w:after="60" w:before="60"/>
        <w:ind w:left="400"/>
      </w:pPr>
      <w:r>
        <w:rPr>
          <w:rFonts w:ascii="Arial" w:cs="Arial" w:eastAsia="Arial" w:hAnsi="Arial"/>
          <w:i/>
          <w:iCs/>
          <w:color w:val="666666"/>
          <w:sz w:val="17"/>
          <w:szCs w:val="17"/>
        </w:rPr>
        <w:t xml:space="preserve">→ Voir GOUVERNANCE : §2.2 — Recommandations planifiées — Cycle simplifié 5 états</w:t>
      </w:r>
    </w:p>
    <w:p>
      <w:r>
        <w:br w:type="page"/>
      </w:r>
    </w:p>
    <w:p>
      <w:pPr>
        <w:pStyle w:val="Heading1"/>
        <w:spacing w:after="200" w:before="360"/>
      </w:pPr>
      <w:r>
        <w:rPr>
          <w:rFonts w:ascii="Arial" w:cs="Arial" w:eastAsia="Arial" w:hAnsi="Arial"/>
        </w:rPr>
        <w:t xml:space="preserve">PARTIE 13 — RÉFÉRENCES CROISÉES</w:t>
      </w:r>
    </w:p>
    <w:p>
      <w:pPr>
        <w:spacing w:after="80" w:before="80"/>
      </w:pPr>
      <w:r>
        <w:rPr>
          <w:rFonts w:ascii="Arial" w:cs="Arial" w:eastAsia="Arial" w:hAnsi="Arial"/>
          <w:sz w:val="20"/>
          <w:szCs w:val="20"/>
        </w:rPr>
        <w:t xml:space="preserve">Ce document chaîne exclusivement des données existantes. Aucune valeur nouvelle n'est créée. Voici la traçabilité complète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Étape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Sections référentiel utilisées</w:t>
            </w:r>
          </w:p>
        </w:tc>
        <w:tc>
          <w:tcPr>
            <w:tcW w:type="dxa" w:w="350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source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Doses NPK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§6.1, §6.2, §6.3, §6.3.1, §6.3.2, §8.3, §8.4</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Fractionnement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§8.1</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Formes engrais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§7.1, §7.2, §7.3, §7.4, §5.4</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Microéléments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 §9.3</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Biostimulants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§11.1-11.7</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 Irrigation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§12.1, §12.3, §12.4, §13.4, §14.3</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 Phytosanitaire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§17.1, §17.2, §17.3</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 Taille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§16.1, §16.2</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 Salinité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§5.4, §10.4, §10.5, §14.3</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Prévision récolte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§18.1, §22</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nutrition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 §5.2, §5.3, §5.4</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REF_OLIVIER_COMPLET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Gouvernance plan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Parties 2.2, 3.3, 5, 6.2</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GOUVERNANCE_RECOMMANDATIONS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Partie 1, §8.6</w:t>
            </w:r>
          </w:p>
        </w:tc>
        <w:tc>
          <w:tcPr>
            <w:tcW w:type="dxa" w:w="350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MOTEUR_CALIBRAGE_IA</w:t>
            </w:r>
          </w:p>
        </w:tc>
      </w:tr>
    </w:tbl>
    <w:p>
      <w:pPr>
        <w:spacing w:before="400"/>
      </w:pPr>
      <w:r>
        <w:rPr>
          <w:rFonts w:ascii="Arial" w:cs="Arial" w:eastAsia="Arial" w:hAnsi="Arial"/>
          <w:i/>
          <w:iCs/>
          <w:color w:val="999999"/>
          <w:sz w:val="20"/>
          <w:szCs w:val="20"/>
        </w:rPr>
        <w:t xml:space="preserve">— Fin du document Moteur d'Assemblage Plan Annuel v1.0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100"/>
      <w:jc w:val="center"/>
    </w:pPr>
    <w:r>
      <w:rPr>
        <w:rFonts w:ascii="Arial" w:cs="Arial" w:eastAsia="Arial" w:hAnsi="Arial"/>
        <w:color w:val="999999"/>
        <w:sz w:val="16"/>
        <w:szCs w:val="16"/>
      </w:rPr>
      <w:t xml:space="preserve">AgroMind IA — Module Olivier — v1.0 — Avril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jc w:val="right"/>
    </w:pPr>
    <w:r>
      <w:rPr>
        <w:rFonts w:ascii="Arial" w:cs="Arial" w:eastAsia="Arial" w:hAnsi="Arial"/>
        <w:i/>
        <w:iCs/>
        <w:color w:val="1F4E79"/>
        <w:sz w:val="16"/>
        <w:szCs w:val="16"/>
      </w:rPr>
      <w:t xml:space="preserve">MOTEUR D'ASSEMBLAGE — PLAN ANNUEL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2026-04-03T17:19:15.523Z</dcterms:created>
  <dcterms:modified xsi:type="dcterms:W3CDTF">2026-04-03T17:19:15.524Z</dcterms:modified>
</cp:coreProperties>
</file>

<file path=docProps/custom.xml><?xml version="1.0" encoding="utf-8"?>
<Properties xmlns="http://schemas.openxmlformats.org/officeDocument/2006/custom-properties" xmlns:vt="http://schemas.openxmlformats.org/officeDocument/2006/docPropsVTypes"/>
</file>