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0F172A"/>
          <w:sz w:val="52"/>
          <w:szCs w:val="52"/>
        </w:rPr>
        <w:t xml:space="preserve">LIFESTACK OS</w:t>
      </w:r>
    </w:p>
    <w:p>
      <w:pPr>
        <w:spacing w:after="40"/>
        <w:jc w:val="center"/>
      </w:pPr>
      <w:r>
        <w:rPr>
          <w:rFonts w:ascii="Arial" w:cs="Arial" w:eastAsia="Arial" w:hAnsi="Arial"/>
          <w:b/>
          <w:bCs/>
          <w:color w:val="64748B"/>
          <w:spacing w:val="200"/>
          <w:sz w:val="28"/>
          <w:szCs w:val="28"/>
        </w:rPr>
        <w:t xml:space="preserve">DESIGN SYSTEM SPECIFICATION</w:t>
      </w:r>
    </w:p>
    <w:p>
      <w:pPr>
        <w:spacing w:after="200"/>
      </w:pPr>
    </w:p>
    <w:p>
      <w:pPr>
        <w:pBdr>
          <w:bottom w:val="single" w:color="00D4AA" w:sz="4" w:space="1"/>
        </w:pBdr>
        <w:jc w:val="center"/>
      </w:pPr>
    </w:p>
    <w:p>
      <w:pPr>
        <w:spacing w:after="400"/>
      </w:pPr>
    </w:p>
    <w:p>
      <w:pPr>
        <w:spacing w:after="80"/>
        <w:jc w:val="center"/>
      </w:pPr>
      <w:r>
        <w:rPr>
          <w:rFonts w:ascii="Arial" w:cs="Arial" w:eastAsia="Arial" w:hAnsi="Arial"/>
          <w:i/>
          <w:iCs/>
          <w:color w:val="64748B"/>
          <w:sz w:val="24"/>
          <w:szCs w:val="24"/>
        </w:rPr>
        <w:t xml:space="preserve">The Complete Visual Grammar for BadgerBrain</w:t>
      </w:r>
    </w:p>
    <w:p>
      <w:pPr>
        <w:spacing w:after="80"/>
        <w:jc w:val="center"/>
      </w:pPr>
      <w:r>
        <w:rPr>
          <w:rFonts w:ascii="Arial" w:cs="Arial" w:eastAsia="Arial" w:hAnsi="Arial"/>
          <w:color w:val="64748B"/>
          <w:sz w:val="20"/>
          <w:szCs w:val="20"/>
        </w:rPr>
        <w:t xml:space="preserve">18 Factors Locked  |  Finance Module Themed  |  Implementation-Ready</w:t>
      </w:r>
    </w:p>
    <w:p>
      <w:pPr>
        <w:spacing w:after="800"/>
      </w:pPr>
    </w:p>
    <w:p>
      <w:pPr>
        <w:spacing w:after="60"/>
        <w:jc w:val="center"/>
      </w:pPr>
      <w:r>
        <w:rPr>
          <w:rFonts w:ascii="Arial" w:cs="Arial" w:eastAsia="Arial" w:hAnsi="Arial"/>
          <w:color w:val="64748B"/>
          <w:sz w:val="20"/>
          <w:szCs w:val="20"/>
        </w:rPr>
        <w:t xml:space="preserve">Version 1.0  |  9 March 2026</w:t>
      </w:r>
    </w:p>
    <w:p>
      <w:pPr>
        <w:jc w:val="center"/>
      </w:pPr>
      <w:r>
        <w:rPr>
          <w:rFonts w:ascii="Arial" w:cs="Arial" w:eastAsia="Arial" w:hAnsi="Arial"/>
          <w:color w:val="64748B"/>
          <w:sz w:val="20"/>
          <w:szCs w:val="20"/>
        </w:rPr>
        <w:t xml:space="preserve">Alex Bouter  |  LifeStack OS  |  BadgerBrain Intelligence Engine</w:t>
      </w:r>
    </w:p>
    <w:p>
      <w:r>
        <w:br w:type="page"/>
      </w:r>
    </w:p>
    <w:p>
      <w:pPr>
        <w:pStyle w:val="Heading1"/>
        <w:spacing w:before="360" w:after="120"/>
      </w:pPr>
      <w:r>
        <w:rPr>
          <w:rFonts w:ascii="Arial" w:cs="Arial" w:eastAsia="Arial" w:hAnsi="Arial"/>
          <w:b/>
          <w:bCs/>
        </w:rPr>
        <w:t xml:space="preserve">Table of Contents</w:t>
      </w:r>
    </w:p>
    <w:p>
      <w:pPr>
        <w:pBdr>
          <w:bottom w:val="single" w:color="00D4AA" w:sz="6" w:space="1"/>
        </w:pBdr>
        <w:spacing w:after="200"/>
      </w:pPr>
    </w:p>
    <w:p>
      <w:pPr>
        <w:spacing w:after="120"/>
        <w:jc w:val="left"/>
      </w:pPr>
      <w:r>
        <w:rPr>
          <w:rFonts w:ascii="Arial" w:cs="Arial" w:eastAsia="Arial" w:hAnsi="Arial"/>
          <w:b w:val="false"/>
          <w:bCs w:val="false"/>
          <w:i w:val="false"/>
          <w:iCs w:val="false"/>
          <w:color w:val="333333"/>
          <w:sz w:val="22"/>
          <w:szCs w:val="22"/>
        </w:rPr>
        <w:t xml:space="preserve">This document is the single source of truth for the LifeStack OS visual design system. It defines every visual decision — from glass tile opacity to chart colour intensity to sidebar navigation patterns — as implementation-ready specifications with exact CSS values, hex codes, and component anatomies.</w:t>
      </w:r>
    </w:p>
    <w:p>
      <w:pPr>
        <w:spacing w:after="100"/>
      </w:pPr>
    </w:p>
    <w:p>
      <w:pPr>
        <w:spacing w:after="120"/>
        <w:jc w:val="left"/>
      </w:pPr>
      <w:r>
        <w:rPr>
          <w:rFonts w:ascii="Arial" w:cs="Arial" w:eastAsia="Arial" w:hAnsi="Arial"/>
          <w:b w:val="false"/>
          <w:bCs w:val="false"/>
          <w:i w:val="false"/>
          <w:iCs w:val="false"/>
          <w:color w:val="333333"/>
          <w:sz w:val="22"/>
          <w:szCs w:val="22"/>
        </w:rPr>
        <w:t xml:space="preserve">Part 1: Foundation Layer (Factors 1–4) — Glass, shadows, shine, backgrounds</w:t>
      </w:r>
    </w:p>
    <w:p>
      <w:pPr>
        <w:spacing w:after="120"/>
        <w:jc w:val="left"/>
      </w:pPr>
      <w:r>
        <w:rPr>
          <w:rFonts w:ascii="Arial" w:cs="Arial" w:eastAsia="Arial" w:hAnsi="Arial"/>
          <w:b w:val="false"/>
          <w:bCs w:val="false"/>
          <w:i w:val="false"/>
          <w:iCs w:val="false"/>
          <w:color w:val="333333"/>
          <w:sz w:val="22"/>
          <w:szCs w:val="22"/>
        </w:rPr>
        <w:t xml:space="preserve">Part 2: Colour System (Factors 5–7) — Chart palette, glow, positive/negative</w:t>
      </w:r>
    </w:p>
    <w:p>
      <w:pPr>
        <w:spacing w:after="120"/>
        <w:jc w:val="left"/>
      </w:pPr>
      <w:r>
        <w:rPr>
          <w:rFonts w:ascii="Arial" w:cs="Arial" w:eastAsia="Arial" w:hAnsi="Arial"/>
          <w:b w:val="false"/>
          <w:bCs w:val="false"/>
          <w:i w:val="false"/>
          <w:iCs w:val="false"/>
          <w:color w:val="333333"/>
          <w:sz w:val="22"/>
          <w:szCs w:val="22"/>
        </w:rPr>
        <w:t xml:space="preserve">Part 3: Chart Grammar (Factors 8–13) — Density, KPIs, chart types, time-series</w:t>
      </w:r>
    </w:p>
    <w:p>
      <w:pPr>
        <w:spacing w:after="120"/>
        <w:jc w:val="left"/>
      </w:pPr>
      <w:r>
        <w:rPr>
          <w:rFonts w:ascii="Arial" w:cs="Arial" w:eastAsia="Arial" w:hAnsi="Arial"/>
          <w:b w:val="false"/>
          <w:bCs w:val="false"/>
          <w:i w:val="false"/>
          <w:iCs w:val="false"/>
          <w:color w:val="333333"/>
          <w:sz w:val="22"/>
          <w:szCs w:val="22"/>
        </w:rPr>
        <w:t xml:space="preserve">Part 4: Component Patterns (Factors 14–16) — Tables, layout grid, navigation</w:t>
      </w:r>
    </w:p>
    <w:p>
      <w:pPr>
        <w:spacing w:after="120"/>
        <w:jc w:val="left"/>
      </w:pPr>
      <w:r>
        <w:rPr>
          <w:rFonts w:ascii="Arial" w:cs="Arial" w:eastAsia="Arial" w:hAnsi="Arial"/>
          <w:b w:val="false"/>
          <w:bCs w:val="false"/>
          <w:i w:val="false"/>
          <w:iCs w:val="false"/>
          <w:color w:val="333333"/>
          <w:sz w:val="22"/>
          <w:szCs w:val="22"/>
        </w:rPr>
        <w:t xml:space="preserve">Part 5: Module Theming (Factor 17) — Finance identity, module accent map</w:t>
      </w:r>
    </w:p>
    <w:p>
      <w:pPr>
        <w:spacing w:after="120"/>
        <w:jc w:val="left"/>
      </w:pPr>
      <w:r>
        <w:rPr>
          <w:rFonts w:ascii="Arial" w:cs="Arial" w:eastAsia="Arial" w:hAnsi="Arial"/>
          <w:b w:val="false"/>
          <w:bCs w:val="false"/>
          <w:i w:val="false"/>
          <w:iCs w:val="false"/>
          <w:color w:val="333333"/>
          <w:sz w:val="22"/>
          <w:szCs w:val="22"/>
        </w:rPr>
        <w:t xml:space="preserve">Part 6: Emerging Patterns (Factor 18+) — Insight callouts, filter bars, tokens</w:t>
      </w:r>
    </w:p>
    <w:p>
      <w:pPr>
        <w:spacing w:after="120"/>
        <w:jc w:val="left"/>
      </w:pPr>
      <w:r>
        <w:rPr>
          <w:rFonts w:ascii="Arial" w:cs="Arial" w:eastAsia="Arial" w:hAnsi="Arial"/>
          <w:b w:val="false"/>
          <w:bCs w:val="false"/>
          <w:i w:val="false"/>
          <w:iCs w:val="false"/>
          <w:color w:val="333333"/>
          <w:sz w:val="22"/>
          <w:szCs w:val="22"/>
        </w:rPr>
        <w:t xml:space="preserve">Appendix A: Complete Colour Registry</w:t>
      </w:r>
    </w:p>
    <w:p>
      <w:pPr>
        <w:spacing w:after="120"/>
        <w:jc w:val="left"/>
      </w:pPr>
      <w:r>
        <w:rPr>
          <w:rFonts w:ascii="Arial" w:cs="Arial" w:eastAsia="Arial" w:hAnsi="Arial"/>
          <w:b w:val="false"/>
          <w:bCs w:val="false"/>
          <w:i w:val="false"/>
          <w:iCs w:val="false"/>
          <w:color w:val="333333"/>
          <w:sz w:val="22"/>
          <w:szCs w:val="22"/>
        </w:rPr>
        <w:t xml:space="preserve">Appendix B: Component Anatomy Reference</w:t>
      </w:r>
    </w:p>
    <w:p>
      <w:r>
        <w:br w:type="page"/>
      </w:r>
    </w:p>
    <w:p>
      <w:pPr>
        <w:pStyle w:val="Heading1"/>
        <w:spacing w:before="360" w:after="120"/>
      </w:pPr>
      <w:r>
        <w:rPr>
          <w:rFonts w:ascii="Arial" w:cs="Arial" w:eastAsia="Arial" w:hAnsi="Arial"/>
          <w:b/>
          <w:bCs/>
        </w:rPr>
        <w:t xml:space="preserve">Part 1: Foundation Layer</w:t>
      </w:r>
    </w:p>
    <w:p>
      <w:pPr>
        <w:pBdr>
          <w:bottom w:val="single" w:color="00D4AA" w:sz="6" w:space="1"/>
        </w:pBdr>
        <w:spacing w:after="200"/>
      </w:pPr>
    </w:p>
    <w:p>
      <w:pPr>
        <w:spacing w:after="120"/>
        <w:jc w:val="left"/>
      </w:pPr>
      <w:r>
        <w:rPr>
          <w:rFonts w:ascii="Arial" w:cs="Arial" w:eastAsia="Arial" w:hAnsi="Arial"/>
          <w:b w:val="false"/>
          <w:bCs w:val="false"/>
          <w:i w:val="false"/>
          <w:iCs w:val="false"/>
          <w:color w:val="333333"/>
          <w:sz w:val="22"/>
          <w:szCs w:val="22"/>
        </w:rPr>
        <w:t xml:space="preserve">The foundation layer defines the physical materiality of every surface in LifeStack OS. Every card, panel, sidebar, and modal shares the same glass DNA — the same opacity, blur, shadow, and shine treatment. What varies per module is the accent colour that tints the glass, not the glass itself.</w:t>
      </w:r>
    </w:p>
    <w:p>
      <w:pPr>
        <w:pStyle w:val="Heading2"/>
        <w:spacing w:before="240" w:after="120"/>
      </w:pPr>
      <w:r>
        <w:rPr>
          <w:rFonts w:ascii="Arial" w:cs="Arial" w:eastAsia="Arial" w:hAnsi="Arial"/>
          <w:b/>
          <w:bCs/>
        </w:rPr>
        <w:t xml:space="preserve">Factor 1 — Glass Tile</w:t>
      </w:r>
    </w:p>
    <w:p>
      <w:pPr>
        <w:spacing w:after="120"/>
        <w:jc w:val="left"/>
      </w:pPr>
      <w:r>
        <w:rPr>
          <w:rFonts w:ascii="Arial" w:cs="Arial" w:eastAsia="Arial" w:hAnsi="Arial"/>
          <w:b w:val="false"/>
          <w:bCs w:val="false"/>
          <w:i w:val="false"/>
          <w:iCs w:val="false"/>
          <w:color w:val="333333"/>
          <w:sz w:val="22"/>
          <w:szCs w:val="22"/>
        </w:rPr>
        <w:t xml:space="preserve">Every surface in the system is a glass tile. The glass effect is achieved through a combination of semi-transparent background, backdrop blur, subtle border, and rounded corners. This creates the illusion of frosted glass panels floating over a dark background.</w:t>
      </w:r>
    </w:p>
    <w:p>
      <w:pPr>
        <w:pStyle w:val="Heading3"/>
        <w:spacing w:before="240" w:after="120"/>
      </w:pPr>
      <w:r>
        <w:rPr>
          <w:rFonts w:ascii="Arial" w:cs="Arial" w:eastAsia="Arial" w:hAnsi="Arial"/>
          <w:b/>
          <w:bCs/>
        </w:rPr>
        <w:t xml:space="preserve">Glass Card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rgba(255, 255, 255, 0.05) — 5% white on dark surfaces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Backdrop Blur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backdrop-filter: blur(20px) — heavy frosting</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Border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1px solid rgba(255, 255, 255, 0.08) — barely visible edge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Border Radius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16px — consistent on all cards, panels, modals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Internal Padding</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20px — consistent on all content cards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Card Gap</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16px — between all adjacent cards in a grid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Minimum Card Width</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200px — nothing smaller than this</w:t>
            </w:r>
          </w:p>
        </w:tc>
      </w:tr>
    </w:tbl>
    <w:p>
      <w:pPr>
        <w:spacing w:after="100"/>
      </w:pPr>
    </w:p>
    <w:p>
      <w:pPr>
        <w:spacing w:after="120"/>
        <w:jc w:val="left"/>
      </w:pPr>
      <w:r>
        <w:rPr>
          <w:rFonts w:ascii="Arial" w:cs="Arial" w:eastAsia="Arial" w:hAnsi="Arial"/>
          <w:b w:val="false"/>
          <w:bCs w:val="false"/>
          <w:i w:val="false"/>
          <w:iCs w:val="false"/>
          <w:color w:val="333333"/>
          <w:sz w:val="22"/>
          <w:szCs w:val="22"/>
        </w:rPr>
        <w:t xml:space="preserve">The glass treatment is identical everywhere. No card has a different opacity, blur radius, or corner radius from any other card. The only element that changes per module is the accent colour that appears in borders, glows, and highlights.</w:t>
      </w:r>
    </w:p>
    <w:p>
      <w:pPr>
        <w:pStyle w:val="Heading2"/>
        <w:spacing w:before="240" w:after="120"/>
      </w:pPr>
      <w:r>
        <w:rPr>
          <w:rFonts w:ascii="Arial" w:cs="Arial" w:eastAsia="Arial" w:hAnsi="Arial"/>
          <w:b/>
          <w:bCs/>
        </w:rPr>
        <w:t xml:space="preserve">Factor 2 — Shadow Depth and Float Effect</w:t>
      </w:r>
    </w:p>
    <w:p>
      <w:pPr>
        <w:spacing w:after="120"/>
        <w:jc w:val="left"/>
      </w:pPr>
      <w:r>
        <w:rPr>
          <w:rFonts w:ascii="Arial" w:cs="Arial" w:eastAsia="Arial" w:hAnsi="Arial"/>
          <w:b w:val="false"/>
          <w:bCs w:val="false"/>
          <w:i w:val="false"/>
          <w:iCs w:val="false"/>
          <w:color w:val="333333"/>
          <w:sz w:val="22"/>
          <w:szCs w:val="22"/>
        </w:rPr>
        <w:t xml:space="preserve">Shadows create the sense that glass cards are floating above the background surface. The shadow system uses two layers: a tight, darker shadow for definition and a wider, softer shadow for ambient depth.</w:t>
      </w:r>
    </w:p>
    <w:p>
      <w:pPr>
        <w:pStyle w:val="Heading3"/>
        <w:spacing w:before="240" w:after="120"/>
      </w:pPr>
      <w:r>
        <w:rPr>
          <w:rFonts w:ascii="Arial" w:cs="Arial" w:eastAsia="Arial" w:hAnsi="Arial"/>
          <w:b/>
          <w:bCs/>
        </w:rPr>
        <w:t xml:space="preserve">Shadow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Primary Shadow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0 8px 32px rgba(0, 0, 0, 0.3)</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Ambient Shadow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0 0 80px rgba(0, 0, 0, 0.15)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Combined CSS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box-shadow: 0 8px 32px rgba(0,0,0,0.3), 0 0 80px rgba(0,0,0,0.15)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Hover Lift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transform: translateY(-2px) on hover + shadow spread +4px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Active/Press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transform: translateY(0px) + shadow reduces to 60% opacity</w:t>
            </w:r>
          </w:p>
        </w:tc>
      </w:tr>
    </w:tbl>
    <w:p>
      <w:pPr>
        <w:pStyle w:val="Heading2"/>
        <w:spacing w:before="240" w:after="120"/>
      </w:pPr>
      <w:r>
        <w:rPr>
          <w:rFonts w:ascii="Arial" w:cs="Arial" w:eastAsia="Arial" w:hAnsi="Arial"/>
          <w:b/>
          <w:bCs/>
        </w:rPr>
        <w:t xml:space="preserve">Factor 3 — Shine and Liquid Glass Reflection</w:t>
      </w:r>
    </w:p>
    <w:p>
      <w:pPr>
        <w:spacing w:after="120"/>
        <w:jc w:val="left"/>
      </w:pPr>
      <w:r>
        <w:rPr>
          <w:rFonts w:ascii="Arial" w:cs="Arial" w:eastAsia="Arial" w:hAnsi="Arial"/>
          <w:b w:val="false"/>
          <w:bCs w:val="false"/>
          <w:i w:val="false"/>
          <w:iCs w:val="false"/>
          <w:color w:val="333333"/>
          <w:sz w:val="22"/>
          <w:szCs w:val="22"/>
        </w:rPr>
        <w:t xml:space="preserve">The liquid glass effect is achieved through a diagonal highlight gradient that simulates light hitting a glass surface at an angle. This highlight is applied as a pseudo-element overlay on every glass card.</w:t>
      </w:r>
    </w:p>
    <w:p>
      <w:pPr>
        <w:pStyle w:val="Heading3"/>
        <w:spacing w:before="240" w:after="120"/>
      </w:pPr>
      <w:r>
        <w:rPr>
          <w:rFonts w:ascii="Arial" w:cs="Arial" w:eastAsia="Arial" w:hAnsi="Arial"/>
          <w:b/>
          <w:bCs/>
        </w:rPr>
        <w:t xml:space="preserve">Shine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Highlight Type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Linear gradient at 135 degrees (top-left to bottom-right)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Gradient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rgba(255,255,255,0.08) at 0% to transparent at 50%</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Application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::before pseudo-element, position absolute, full card coverage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Pointer Events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none — shine layer does not intercept clicks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Border Shine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Top and left border slightly brighter than bottom/right (1px, 10% vs 6%)</w:t>
            </w:r>
          </w:p>
        </w:tc>
      </w:tr>
    </w:tbl>
    <w:p>
      <w:pPr>
        <w:spacing w:after="120"/>
        <w:jc w:val="left"/>
      </w:pPr>
      <w:r>
        <w:rPr>
          <w:rFonts w:ascii="Arial" w:cs="Arial" w:eastAsia="Arial" w:hAnsi="Arial"/>
          <w:b w:val="false"/>
          <w:bCs w:val="false"/>
          <w:i w:val="false"/>
          <w:iCs w:val="false"/>
          <w:color w:val="333333"/>
          <w:sz w:val="22"/>
          <w:szCs w:val="22"/>
        </w:rPr>
        <w:t xml:space="preserve">For interactive controls (buttons, toggles, sliders), an additional convex highlight gradient is applied to simulate physical curvature, with an inset shadow on press state to mimic the element being pushed into the surface.</w:t>
      </w:r>
    </w:p>
    <w:p>
      <w:pPr>
        <w:pStyle w:val="Heading2"/>
        <w:spacing w:before="240" w:after="120"/>
      </w:pPr>
      <w:r>
        <w:rPr>
          <w:rFonts w:ascii="Arial" w:cs="Arial" w:eastAsia="Arial" w:hAnsi="Arial"/>
          <w:b/>
          <w:bCs/>
        </w:rPr>
        <w:t xml:space="preserve">Factor 4 — Background: Colour, Gradient, Texture</w:t>
      </w:r>
    </w:p>
    <w:p>
      <w:pPr>
        <w:spacing w:after="120"/>
        <w:jc w:val="left"/>
      </w:pPr>
      <w:r>
        <w:rPr>
          <w:rFonts w:ascii="Arial" w:cs="Arial" w:eastAsia="Arial" w:hAnsi="Arial"/>
          <w:b w:val="false"/>
          <w:bCs w:val="false"/>
          <w:i w:val="false"/>
          <w:iCs w:val="false"/>
          <w:color w:val="333333"/>
          <w:sz w:val="22"/>
          <w:szCs w:val="22"/>
        </w:rPr>
        <w:t xml:space="preserve">The background is not flat black. Each module has a unique flowing abstract wave texture implemented as animated CSS/SVG gradients. These provide the refractive surface that makes the liquid glass effect work — without background complexity, glass cards look like flat panels rather than transparent surfaces.</w:t>
      </w:r>
    </w:p>
    <w:p>
      <w:pPr>
        <w:pStyle w:val="Heading3"/>
        <w:spacing w:before="240" w:after="120"/>
      </w:pPr>
      <w:r>
        <w:rPr>
          <w:rFonts w:ascii="Arial" w:cs="Arial" w:eastAsia="Arial" w:hAnsi="Arial"/>
          <w:b/>
          <w:bCs/>
        </w:rPr>
        <w:t xml:space="preserve">Background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Base Colour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#080810 — near-black with a cool blue undertone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Gradient Orbs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 large radial gradients per module, positioned asymmetrically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Orb Opacity</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4–8% — subtle enough to not compete with data</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Orb Animation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CSS transform: translate(), 30-second drift cycle, ease-in-out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Orb Colours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Module-specific — see Factor 17 for per-module accent mapping</w:t>
            </w:r>
          </w:p>
        </w:tc>
      </w:tr>
    </w:tbl>
    <w:p>
      <w:pPr>
        <w:pStyle w:val="Heading3"/>
        <w:spacing w:before="240" w:after="120"/>
      </w:pPr>
      <w:r>
        <w:rPr>
          <w:rFonts w:ascii="Arial" w:cs="Arial" w:eastAsia="Arial" w:hAnsi="Arial"/>
          <w:b/>
          <w:bCs/>
        </w:rPr>
        <w:t xml:space="preserve">Three-Layer Design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Layer 1: System Neutrals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Background, surface, border, text colours — shared by all modules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Layer 2: System Accents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Semantic colours: primary, secondary, danger, warning, success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Layer 3: Module Accents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Per-module hero colour for gradient orbs, sidebar indicators, headings</w:t>
            </w:r>
          </w:p>
        </w:tc>
      </w:tr>
    </w:tbl>
    <w:p>
      <w:r>
        <w:br w:type="page"/>
      </w:r>
    </w:p>
    <w:p>
      <w:pPr>
        <w:pStyle w:val="Heading1"/>
        <w:spacing w:before="360" w:after="120"/>
      </w:pPr>
      <w:r>
        <w:rPr>
          <w:rFonts w:ascii="Arial" w:cs="Arial" w:eastAsia="Arial" w:hAnsi="Arial"/>
          <w:b/>
          <w:bCs/>
        </w:rPr>
        <w:t xml:space="preserve">Part 2: Colour System</w:t>
      </w:r>
    </w:p>
    <w:p>
      <w:pPr>
        <w:pBdr>
          <w:bottom w:val="single" w:color="00D4AA" w:sz="6" w:space="1"/>
        </w:pBdr>
        <w:spacing w:after="200"/>
      </w:pPr>
    </w:p>
    <w:p>
      <w:pPr>
        <w:pStyle w:val="Heading2"/>
        <w:spacing w:before="240" w:after="120"/>
      </w:pPr>
      <w:r>
        <w:rPr>
          <w:rFonts w:ascii="Arial" w:cs="Arial" w:eastAsia="Arial" w:hAnsi="Arial"/>
          <w:b/>
          <w:bCs/>
        </w:rPr>
        <w:t xml:space="preserve">Factor 5 — Chart Colour Intensity and Neon Palette</w:t>
      </w:r>
    </w:p>
    <w:p>
      <w:pPr>
        <w:spacing w:after="120"/>
        <w:jc w:val="left"/>
      </w:pPr>
      <w:r>
        <w:rPr>
          <w:rFonts w:ascii="Arial" w:cs="Arial" w:eastAsia="Arial" w:hAnsi="Arial"/>
          <w:b w:val="false"/>
          <w:bCs w:val="false"/>
          <w:i w:val="false"/>
          <w:iCs w:val="false"/>
          <w:color w:val="333333"/>
          <w:sz w:val="22"/>
          <w:szCs w:val="22"/>
        </w:rPr>
        <w:t xml:space="preserve">Charts operate at 85–100% saturation against dark backgrounds. High intensity is the default, not the exception. The palette is designed for maximum readability and visual impact on near-black surfaces.</w:t>
      </w:r>
    </w:p>
    <w:p>
      <w:pPr>
        <w:pStyle w:val="Heading3"/>
        <w:spacing w:before="240" w:after="120"/>
      </w:pPr>
      <w:r>
        <w:rPr>
          <w:rFonts w:ascii="Arial" w:cs="Arial" w:eastAsia="Arial" w:hAnsi="Arial"/>
          <w:b/>
          <w:bCs/>
        </w:rPr>
        <w:t xml:space="preserve">Core Data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Primary Data</w:t>
            </w:r>
          </w:p>
        </w:tc>
        <w:tc>
          <w:tcPr>
            <w:tcW w:type="dxa" w:w="1800"/>
            <w:tcBorders>
              <w:top w:val="single" w:color="1E293B" w:sz="1"/>
              <w:left w:val="single" w:color="1E293B" w:sz="1"/>
              <w:bottom w:val="single" w:color="1E293B" w:sz="1"/>
              <w:right w:val="single" w:color="1E293B" w:sz="1"/>
            </w:tcBorders>
            <w:shd w:fill="00D4AA"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#00D4AA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Default chart fills, primary series, positive values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Secondary Data</w:t>
            </w:r>
          </w:p>
        </w:tc>
        <w:tc>
          <w:tcPr>
            <w:tcW w:type="dxa" w:w="1800"/>
            <w:tcBorders>
              <w:top w:val="single" w:color="1E293B" w:sz="1"/>
              <w:left w:val="single" w:color="1E293B" w:sz="1"/>
              <w:bottom w:val="single" w:color="1E293B" w:sz="1"/>
              <w:right w:val="single" w:color="1E293B" w:sz="1"/>
            </w:tcBorders>
            <w:shd w:fill="7C6F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#7C6FFF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Second series, secondary metrics, portfolio comparison</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Accent Warm</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Third series, warnings, crypto/alternative assets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Accent Hot</w:t>
            </w:r>
          </w:p>
        </w:tc>
        <w:tc>
          <w:tcPr>
            <w:tcW w:type="dxa" w:w="1800"/>
            <w:tcBorders>
              <w:top w:val="single" w:color="1E293B" w:sz="1"/>
              <w:left w:val="single" w:color="1E293B" w:sz="1"/>
              <w:bottom w:val="single" w:color="1E293B" w:sz="1"/>
              <w:right w:val="single" w:color="1E293B" w:sz="1"/>
            </w:tcBorders>
            <w:shd w:fill="FF5C7A"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#FF5C7A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Negative values, risk indicators, drawdown, alerts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Accent Cool</w:t>
            </w:r>
          </w:p>
        </w:tc>
        <w:tc>
          <w:tcPr>
            <w:tcW w:type="dxa" w:w="1800"/>
            <w:tcBorders>
              <w:top w:val="single" w:color="1E293B" w:sz="1"/>
              <w:left w:val="single" w:color="1E293B" w:sz="1"/>
              <w:bottom w:val="single" w:color="1E293B" w:sz="1"/>
              <w:right w:val="single" w:color="1E293B" w:sz="1"/>
            </w:tcBorders>
            <w:shd w:fill="3B9E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#3B9EFF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Informational, benchmark lines, neutral data</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Accent Energy</w:t>
            </w:r>
          </w:p>
        </w:tc>
        <w:tc>
          <w:tcPr>
            <w:tcW w:type="dxa" w:w="1800"/>
            <w:tcBorders>
              <w:top w:val="single" w:color="1E293B" w:sz="1"/>
              <w:left w:val="single" w:color="1E293B" w:sz="1"/>
              <w:bottom w:val="single" w:color="1E293B" w:sz="1"/>
              <w:right w:val="single" w:color="1E293B" w:sz="1"/>
            </w:tcBorders>
            <w:shd w:fill="FF3BBD"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#FF3BBD</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Spot use only — top-priority callouts, active alerts</w:t>
            </w:r>
          </w:p>
        </w:tc>
      </w:tr>
    </w:tbl>
    <w:p>
      <w:pPr>
        <w:pStyle w:val="Heading3"/>
        <w:spacing w:before="240" w:after="120"/>
      </w:pPr>
      <w:r>
        <w:rPr>
          <w:rFonts w:ascii="Arial" w:cs="Arial" w:eastAsia="Arial" w:hAnsi="Arial"/>
          <w:b/>
          <w:bCs/>
        </w:rPr>
        <w:t xml:space="preserve">Multi-Series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1 series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Primary (teal)</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2 series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Primary + Secondary (teal + violet)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3 series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Primary + Secondary + Warm (teal + violet + amber)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4+ series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Full rotation: teal, violet, amber, coral, blue, magenta</w:t>
            </w:r>
          </w:p>
        </w:tc>
      </w:tr>
    </w:tbl>
    <w:p>
      <w:pPr>
        <w:pStyle w:val="Heading3"/>
        <w:spacing w:before="240" w:after="120"/>
      </w:pPr>
      <w:r>
        <w:rPr>
          <w:rFonts w:ascii="Arial" w:cs="Arial" w:eastAsia="Arial" w:hAnsi="Arial"/>
          <w:b/>
          <w:bCs/>
        </w:rPr>
        <w:t xml:space="preserve">Intensity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Area chart fills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Gradient: 60% opacity at line, 10% at baseline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Bar/column fills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Solid at full saturation, no gradient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Donut segments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Distinct hue per segment, no adjacent same-hue family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Line charts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Full saturation, 2–3px stroke, no fill unless area chart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Sparklines in KPIs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Single accent at 70% opacity</w:t>
            </w:r>
          </w:p>
        </w:tc>
      </w:tr>
    </w:tbl>
    <w:p>
      <w:pPr>
        <w:pStyle w:val="Heading2"/>
        <w:spacing w:before="240" w:after="120"/>
      </w:pPr>
      <w:r>
        <w:rPr>
          <w:rFonts w:ascii="Arial" w:cs="Arial" w:eastAsia="Arial" w:hAnsi="Arial"/>
          <w:b/>
          <w:bCs/>
        </w:rPr>
        <w:t xml:space="preserve">Factor 6 — Neon Glow Intensity on Chart Elements</w:t>
      </w:r>
    </w:p>
    <w:p>
      <w:pPr>
        <w:spacing w:after="120"/>
        <w:jc w:val="left"/>
      </w:pPr>
      <w:r>
        <w:rPr>
          <w:rFonts w:ascii="Arial" w:cs="Arial" w:eastAsia="Arial" w:hAnsi="Arial"/>
          <w:b w:val="false"/>
          <w:bCs w:val="false"/>
          <w:i w:val="false"/>
          <w:iCs w:val="false"/>
          <w:color w:val="333333"/>
          <w:sz w:val="22"/>
          <w:szCs w:val="22"/>
        </w:rPr>
        <w:t xml:space="preserve">Glow is applied hierarchically: structural glow on containers, luminous glow on hero charts, and no glow on supporting charts. This prevents the dashboard from looking like a gaming UI while preserving the sense that data is alive.</w:t>
      </w:r>
    </w:p>
    <w:p>
      <w:pPr>
        <w:pStyle w:val="Heading3"/>
        <w:spacing w:before="240" w:after="120"/>
      </w:pPr>
      <w:r>
        <w:rPr>
          <w:rFonts w:ascii="Arial" w:cs="Arial" w:eastAsia="Arial" w:hAnsi="Arial"/>
          <w:b/>
          <w:bCs/>
        </w:rPr>
        <w:t xml:space="preserve">Three-Tier Glow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Tier 1 — Container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box-shadow: 0 0 30px rgba([accent], 0.15), 0 0 60px rgba([accent], 0.05)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Tier 2 — Hero Chart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Area fill gradient + line drop-shadow(0 0 6px rgba([colour], 0.4))</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Tier 3 — Supporting</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 glow — solid saturated fills only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Glow Colour Rule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Always matches data colour — never white, never contrasting</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Maximum Opacity</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0.4 (40%) — anything above looks like a nightclub</w:t>
            </w:r>
          </w:p>
        </w:tc>
      </w:tr>
    </w:tbl>
    <w:p>
      <w:pPr>
        <w:pStyle w:val="Heading2"/>
        <w:spacing w:before="240" w:after="120"/>
      </w:pPr>
      <w:r>
        <w:rPr>
          <w:rFonts w:ascii="Arial" w:cs="Arial" w:eastAsia="Arial" w:hAnsi="Arial"/>
          <w:b/>
          <w:bCs/>
        </w:rPr>
        <w:t xml:space="preserve">Factor 7 — Positive/Negative Colour Pair</w:t>
      </w:r>
    </w:p>
    <w:p>
      <w:pPr>
        <w:spacing w:after="120"/>
        <w:jc w:val="left"/>
      </w:pPr>
      <w:r>
        <w:rPr>
          <w:rFonts w:ascii="Arial" w:cs="Arial" w:eastAsia="Arial" w:hAnsi="Arial"/>
          <w:b w:val="false"/>
          <w:bCs w:val="false"/>
          <w:i w:val="false"/>
          <w:iCs w:val="false"/>
          <w:color w:val="333333"/>
          <w:sz w:val="22"/>
          <w:szCs w:val="22"/>
        </w:rPr>
        <w:t xml:space="preserve">The system uses a two-tier sentiment colour architecture. Teal and coral carry the data-level sentiment (chart fills, trend lines). Green, red, and amber carry the component-level judgement (badges, toggles, status pills).</w:t>
      </w:r>
    </w:p>
    <w:p>
      <w:pPr>
        <w:pStyle w:val="Heading3"/>
        <w:spacing w:before="240" w:after="120"/>
      </w:pPr>
      <w:r>
        <w:rPr>
          <w:rFonts w:ascii="Arial" w:cs="Arial" w:eastAsia="Arial" w:hAnsi="Arial"/>
          <w:b/>
          <w:bCs/>
        </w:rPr>
        <w:t xml:space="preserve">Primary Sentiment Pair (Chart-Level)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Positive / Gain</w:t>
            </w:r>
          </w:p>
        </w:tc>
        <w:tc>
          <w:tcPr>
            <w:tcW w:type="dxa" w:w="1800"/>
            <w:tcBorders>
              <w:top w:val="single" w:color="1E293B" w:sz="1"/>
              <w:left w:val="single" w:color="1E293B" w:sz="1"/>
              <w:bottom w:val="single" w:color="1E293B" w:sz="1"/>
              <w:right w:val="single" w:color="1E293B" w:sz="1"/>
            </w:tcBorders>
            <w:shd w:fill="00D4AA"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#00D4AA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Portfolio gains, positive deltas, uptrends, on-track metrics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Negative / Loss</w:t>
            </w:r>
          </w:p>
        </w:tc>
        <w:tc>
          <w:tcPr>
            <w:tcW w:type="dxa" w:w="1800"/>
            <w:tcBorders>
              <w:top w:val="single" w:color="1E293B" w:sz="1"/>
              <w:left w:val="single" w:color="1E293B" w:sz="1"/>
              <w:bottom w:val="single" w:color="1E293B" w:sz="1"/>
              <w:right w:val="single" w:color="1E293B" w:sz="1"/>
            </w:tcBorders>
            <w:shd w:fill="FF5C7A"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#FF5C7A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Portfolio losses, negative deltas, downtrends, off-track</w:t>
            </w:r>
          </w:p>
        </w:tc>
      </w:tr>
    </w:tbl>
    <w:p>
      <w:pPr>
        <w:pStyle w:val="Heading3"/>
        <w:spacing w:before="240" w:after="120"/>
      </w:pPr>
      <w:r>
        <w:rPr>
          <w:rFonts w:ascii="Arial" w:cs="Arial" w:eastAsia="Arial" w:hAnsi="Arial"/>
          <w:b/>
          <w:bCs/>
        </w:rPr>
        <w:t xml:space="preserve">Secondary Semantic Colours (Component-Level)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Success / On</w:t>
            </w:r>
          </w:p>
        </w:tc>
        <w:tc>
          <w:tcPr>
            <w:tcW w:type="dxa" w:w="1800"/>
            <w:tcBorders>
              <w:top w:val="single" w:color="1E293B" w:sz="1"/>
              <w:left w:val="single" w:color="1E293B" w:sz="1"/>
              <w:bottom w:val="single" w:color="1E293B" w:sz="1"/>
              <w:right w:val="single" w:color="1E293B" w:sz="1"/>
            </w:tcBorders>
            <w:shd w:fill="22C55E"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#22C55E</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Toggle on-state fills, checkmarks, completed badges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Error / Off</w:t>
            </w:r>
          </w:p>
        </w:tc>
        <w:tc>
          <w:tcPr>
            <w:tcW w:type="dxa" w:w="1800"/>
            <w:tcBorders>
              <w:top w:val="single" w:color="1E293B" w:sz="1"/>
              <w:left w:val="single" w:color="1E293B" w:sz="1"/>
              <w:bottom w:val="single" w:color="1E293B" w:sz="1"/>
              <w:right w:val="single" w:color="1E293B" w:sz="1"/>
            </w:tcBorders>
            <w:shd w:fill="EF4444"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#EF4444</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Toggle off, error states, failed alerts, overdue badges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Warning / Caution</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Approaching threshold, expiring items, moderate risk</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Neutral / Unchanged</w:t>
            </w:r>
          </w:p>
        </w:tc>
        <w:tc>
          <w:tcPr>
            <w:tcW w:type="dxa" w:w="1800"/>
            <w:tcBorders>
              <w:top w:val="single" w:color="1E293B" w:sz="1"/>
              <w:left w:val="single" w:color="1E293B" w:sz="1"/>
              <w:bottom w:val="single" w:color="1E293B" w:sz="1"/>
              <w:right w:val="single" w:color="1E293B" w:sz="1"/>
            </w:tcBorders>
            <w:shd w:fill="64748B"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#64748B</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Flat/zero change, no data, inactive</w:t>
            </w:r>
          </w:p>
        </w:tc>
      </w:tr>
    </w:tbl>
    <w:p>
      <w:pPr>
        <w:pStyle w:val="Heading3"/>
        <w:spacing w:before="240" w:after="120"/>
      </w:pPr>
      <w:r>
        <w:rPr>
          <w:rFonts w:ascii="Arial" w:cs="Arial" w:eastAsia="Arial" w:hAnsi="Arial"/>
          <w:b/>
          <w:bCs/>
        </w:rPr>
        <w:t xml:space="preserve">Application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Charts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Teal above zero, coral below — never green/red as chart fills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KPI Numbers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Teal text when positive, coral text when negative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 Badges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Green bg + white text for up, red bg for down, amber for flat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Tables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Faint coral tint rgba(255,92,122,0.06) for alert rows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Glass Cards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Container NEVER changes colour — glass stays glass always</w:t>
            </w:r>
          </w:p>
        </w:tc>
      </w:tr>
    </w:tbl>
    <w:p>
      <w:r>
        <w:br w:type="page"/>
      </w:r>
    </w:p>
    <w:p>
      <w:pPr>
        <w:pStyle w:val="Heading1"/>
        <w:spacing w:before="360" w:after="120"/>
      </w:pPr>
      <w:r>
        <w:rPr>
          <w:rFonts w:ascii="Arial" w:cs="Arial" w:eastAsia="Arial" w:hAnsi="Arial"/>
          <w:b/>
          <w:bCs/>
        </w:rPr>
        <w:t xml:space="preserve">Part 3: Chart Grammar</w:t>
      </w:r>
    </w:p>
    <w:p>
      <w:pPr>
        <w:pBdr>
          <w:bottom w:val="single" w:color="00D4AA" w:sz="6" w:space="1"/>
        </w:pBdr>
        <w:spacing w:after="200"/>
      </w:pPr>
    </w:p>
    <w:p>
      <w:pPr>
        <w:pStyle w:val="Heading2"/>
        <w:spacing w:before="240" w:after="120"/>
      </w:pPr>
      <w:r>
        <w:rPr>
          <w:rFonts w:ascii="Arial" w:cs="Arial" w:eastAsia="Arial" w:hAnsi="Arial"/>
          <w:b/>
          <w:bCs/>
        </w:rPr>
        <w:t xml:space="preserve">Factor 8 — Chart Density and Size Per Screen</w:t>
      </w:r>
    </w:p>
    <w:p>
      <w:pPr>
        <w:pStyle w:val="Heading3"/>
        <w:spacing w:before="240" w:after="120"/>
      </w:pPr>
      <w:r>
        <w:rPr>
          <w:rFonts w:ascii="Arial" w:cs="Arial" w:eastAsia="Arial" w:hAnsi="Arial"/>
          <w:b/>
          <w:bCs/>
        </w:rPr>
        <w:t xml:space="preserve">Density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Hero (1–2 large)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Single-story views: Sankey, Monte Carlo, stress test scenarios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Standard (4–6 medium)</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Primary module dashboard: KPI row + 2–3 charts + table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Dense (7–10 mixed)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Deep-dive panels: full portfolio decomposition</w:t>
            </w:r>
          </w:p>
        </w:tc>
      </w:tr>
    </w:tbl>
    <w:p>
      <w:pPr>
        <w:pStyle w:val="Heading3"/>
        <w:spacing w:before="240" w:after="120"/>
      </w:pPr>
      <w:r>
        <w:rPr>
          <w:rFonts w:ascii="Arial" w:cs="Arial" w:eastAsia="Arial" w:hAnsi="Arial"/>
          <w:b/>
          <w:bCs/>
        </w:rPr>
        <w:t xml:space="preserve">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Grid System</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12-column, collapsing to 4 on mobile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Card Widths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Full (12 cols), two-thirds (8), half (6), third (4)</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Minimum Card Width</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 columns — below this, use sparklines not charts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Minimum Chart 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200px desktop, 160px mobile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Card Gap</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16px between all cards (matches F1 glass card grid)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Internal Padding</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20px inside every chart card</w:t>
            </w:r>
          </w:p>
        </w:tc>
      </w:tr>
    </w:tbl>
    <w:p>
      <w:pPr>
        <w:pStyle w:val="Heading3"/>
        <w:spacing w:before="240" w:after="120"/>
      </w:pPr>
      <w:r>
        <w:rPr>
          <w:rFonts w:ascii="Arial" w:cs="Arial" w:eastAsia="Arial" w:hAnsi="Arial"/>
          <w:b/>
          <w:bCs/>
        </w:rPr>
        <w:t xml:space="preserve">Z-Pattern Hierarchy (per module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Zone 1 — Signal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KPI summary row, top, full width, 3–5 stat cards, 120px max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Zone 2 — Shape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Hero chart + 1–2 supporting charts, ~60% of viewport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Zone 3 — Detail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Table, list, or action items, scrollable if needed</w:t>
            </w:r>
          </w:p>
        </w:tc>
      </w:tr>
    </w:tbl>
    <w:p>
      <w:pPr>
        <w:pStyle w:val="Heading2"/>
        <w:spacing w:before="240" w:after="120"/>
      </w:pPr>
      <w:r>
        <w:rPr>
          <w:rFonts w:ascii="Arial" w:cs="Arial" w:eastAsia="Arial" w:hAnsi="Arial"/>
          <w:b/>
          <w:bCs/>
        </w:rPr>
        <w:t xml:space="preserve">Factor 9 — KPI Card Style and Number Formatting</w:t>
      </w:r>
    </w:p>
    <w:p>
      <w:pPr>
        <w:pStyle w:val="Heading3"/>
        <w:spacing w:before="240" w:after="120"/>
      </w:pPr>
      <w:r>
        <w:rPr>
          <w:rFonts w:ascii="Arial" w:cs="Arial" w:eastAsia="Arial" w:hAnsi="Arial"/>
          <w:b/>
          <w:bCs/>
        </w:rPr>
        <w:t xml:space="preserve">Card Anatomy</w:t>
      </w:r>
    </w:p>
    <w:p>
      <w:pPr>
        <w:spacing w:after="120"/>
        <w:jc w:val="left"/>
      </w:pPr>
      <w:r>
        <w:rPr>
          <w:rFonts w:ascii="Arial" w:cs="Arial" w:eastAsia="Arial" w:hAnsi="Arial"/>
          <w:b w:val="false"/>
          <w:bCs w:val="false"/>
          <w:i w:val="false"/>
          <w:iCs w:val="false"/>
          <w:color w:val="333333"/>
          <w:sz w:val="22"/>
          <w:szCs w:val="22"/>
        </w:rPr>
        <w:t xml:space="preserve">Each KPI card contains: label (top-left, 12px uppercase), headline number (left, 28–36px bold monospace), delta badge (right of number, 14px pill), sparkline (right 40% of card, vertically centred), and comparison line (bottom-left, 11px, 30% opacity).</w:t>
      </w:r>
    </w:p>
    <w:p>
      <w:pPr>
        <w:pStyle w:val="Heading3"/>
        <w:spacing w:before="240" w:after="120"/>
      </w:pPr>
      <w:r>
        <w:rPr>
          <w:rFonts w:ascii="Arial" w:cs="Arial" w:eastAsia="Arial" w:hAnsi="Arial"/>
          <w:b/>
          <w:bCs/>
        </w:rPr>
        <w:t xml:space="preserve">Number Formatting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Currency (GBP)</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Pound sign prefix, comma thousands, no decimals above 1k — e.g. £248,750</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Percentage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 decimal if 10 or above, 1 decimal below 10 — e.g. 32% or 3.2%</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Multiplier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 decimal + x suffix — e.g. 1.3x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Count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Comma thousands, no decimals — e.g. 15,432</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 Positive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Green badge, plus prefix, arrow up — e.g. up +3.2%</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 Negative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Coral badge, minus prefix, arrow down — e.g. down -1.8%</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 Flat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Slate badge, tilde prefix — e.g. ~0.1%</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Large Numbers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Abbreviate with k/m suffix above 100k — e.g. £1.2m</w:t>
            </w:r>
          </w:p>
        </w:tc>
      </w:tr>
    </w:tbl>
    <w:p>
      <w:pPr>
        <w:pStyle w:val="Heading3"/>
        <w:spacing w:before="240" w:after="120"/>
      </w:pPr>
      <w:r>
        <w:rPr>
          <w:rFonts w:ascii="Arial" w:cs="Arial" w:eastAsia="Arial" w:hAnsi="Arial"/>
          <w:b/>
          <w:bCs/>
        </w:rPr>
        <w:t xml:space="preserve">Font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Headline Number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28–36px, JetBrains Mono or monospace equivalent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Label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12px uppercase, letter-spacing 0.05em, 50%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 Badge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14px inside a pill with 4px rounded corners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Comparison Line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11px at 30%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Sparkline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24px tall, no axis labels, module accent at 70% opacity</w:t>
            </w:r>
          </w:p>
        </w:tc>
      </w:tr>
    </w:tbl>
    <w:p>
      <w:pPr>
        <w:pStyle w:val="Heading2"/>
        <w:spacing w:before="240" w:after="120"/>
      </w:pPr>
      <w:r>
        <w:rPr>
          <w:rFonts w:ascii="Arial" w:cs="Arial" w:eastAsia="Arial" w:hAnsi="Arial"/>
          <w:b/>
          <w:bCs/>
        </w:rPr>
        <w:t xml:space="preserve">Factor 10 — Allocation and Composition Chart Types</w:t>
      </w:r>
    </w:p>
    <w:p>
      <w:pPr>
        <w:pStyle w:val="Heading3"/>
        <w:spacing w:before="240" w:after="120"/>
      </w:pPr>
      <w:r>
        <w:rPr>
          <w:rFonts w:ascii="Arial" w:cs="Arial" w:eastAsia="Arial" w:hAnsi="Arial"/>
          <w:b/>
          <w:bCs/>
        </w:rPr>
        <w:t xml:space="preserve">Chart Type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Simple split (3–6 categories)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Donut with centre KPI number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Complex split (7+ categories)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Horizontal stacked bar with inline labels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Flow / source-to-destination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Sankey — always full-width hero treatment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Part-to-whole with hierarchy</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Treemap — nested categories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Composition over time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Stacked area chart — monthly allocation shift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Single metric vs target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Radial progress ring</w:t>
            </w:r>
          </w:p>
        </w:tc>
      </w:tr>
    </w:tbl>
    <w:p>
      <w:pPr>
        <w:pStyle w:val="Heading3"/>
        <w:spacing w:before="240" w:after="120"/>
      </w:pPr>
      <w:r>
        <w:rPr>
          <w:rFonts w:ascii="Arial" w:cs="Arial" w:eastAsia="Arial" w:hAnsi="Arial"/>
          <w:b/>
          <w:bCs/>
        </w:rPr>
        <w:t xml:space="preserve">Donut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Outer Radius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80–120px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Inner Radius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55–65% of outer (thick ring)</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Centre Text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Total value in 20–24px bold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Maximum Segments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6 — group smallest into Other with drill-down</w:t>
            </w:r>
          </w:p>
        </w:tc>
      </w:tr>
    </w:tbl>
    <w:p>
      <w:pPr>
        <w:pStyle w:val="Heading2"/>
        <w:spacing w:before="240" w:after="120"/>
      </w:pPr>
      <w:r>
        <w:rPr>
          <w:rFonts w:ascii="Arial" w:cs="Arial" w:eastAsia="Arial" w:hAnsi="Arial"/>
          <w:b/>
          <w:bCs/>
        </w:rPr>
        <w:t xml:space="preserve">Factor 11 — Ranking Chart Types</w:t>
      </w:r>
    </w:p>
    <w:p>
      <w:pPr>
        <w:pStyle w:val="Heading3"/>
        <w:spacing w:before="240" w:after="120"/>
      </w:pPr>
      <w:r>
        <w:rPr>
          <w:rFonts w:ascii="Arial" w:cs="Arial" w:eastAsia="Arial" w:hAnsi="Arial"/>
          <w:b/>
          <w:bCs/>
        </w:rPr>
        <w:t xml:space="preserve">Chart Type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Top/bottom N by P&amp;L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Horizontal diverging bar (teal right, coral left)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Ranked list with context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Table with inline bars per row</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Category ranking</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Horizontal bar sorted descending, single accent colour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Funnel / pipeline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Horizontal funnel with narrowing bars</w:t>
            </w:r>
          </w:p>
        </w:tc>
      </w:tr>
    </w:tbl>
    <w:p>
      <w:pPr>
        <w:pStyle w:val="Heading3"/>
        <w:spacing w:before="240" w:after="120"/>
      </w:pPr>
      <w:r>
        <w:rPr>
          <w:rFonts w:ascii="Arial" w:cs="Arial" w:eastAsia="Arial" w:hAnsi="Arial"/>
          <w:b/>
          <w:bCs/>
        </w:rPr>
        <w:t xml:space="preserve">Bar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Orientation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Always horizontal for rankings — reads top-to-bottom naturally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Bar 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28–32px with 8px gap between bars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Module accent at 85%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Labels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Value right-aligned outside bar in 14px monospace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Sort Order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Descending by value (largest at top) unless funnel</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Lollipop Charts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Not adopted — filled bars encode magnitude more intuitively</w:t>
            </w:r>
          </w:p>
        </w:tc>
      </w:tr>
    </w:tbl>
    <w:p>
      <w:pPr>
        <w:pStyle w:val="Heading2"/>
        <w:spacing w:before="240" w:after="120"/>
      </w:pPr>
      <w:r>
        <w:rPr>
          <w:rFonts w:ascii="Arial" w:cs="Arial" w:eastAsia="Arial" w:hAnsi="Arial"/>
          <w:b/>
          <w:bCs/>
        </w:rPr>
        <w:t xml:space="preserve">Factor 12 — Score and Gauge Treatment</w:t>
      </w:r>
    </w:p>
    <w:p>
      <w:pPr>
        <w:pStyle w:val="Heading3"/>
        <w:spacing w:before="240" w:after="120"/>
      </w:pPr>
      <w:r>
        <w:rPr>
          <w:rFonts w:ascii="Arial" w:cs="Arial" w:eastAsia="Arial" w:hAnsi="Arial"/>
          <w:b/>
          <w:bCs/>
        </w:rPr>
        <w:t xml:space="preserve">Gauge Type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Single score 0–100</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Radial ring (270 degree arc) — Recovery Score, Security Score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Progress to target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Radial ring (full 360 degrees) — ISA utilisation, goal completion</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Comparative scores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Multiple thin concentric rings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Binary threshold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Colour-fill ring — teal above threshold, coral below</w:t>
            </w:r>
          </w:p>
        </w:tc>
      </w:tr>
    </w:tbl>
    <w:p>
      <w:pPr>
        <w:pStyle w:val="Heading3"/>
        <w:spacing w:before="240" w:after="120"/>
      </w:pPr>
      <w:r>
        <w:rPr>
          <w:rFonts w:ascii="Arial" w:cs="Arial" w:eastAsia="Arial" w:hAnsi="Arial"/>
          <w:b/>
          <w:bCs/>
        </w:rPr>
        <w:t xml:space="preserve">Ring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Stroke Width</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10–14px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 Track</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rgba(255,255,255,0.06)</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 Stroke Glow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filter: drop-shadow(0 0 6px rgba([colour], 0.4))</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Centre Value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22–28px bold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Label Below Centre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11px, 40%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Arc Start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135 degrees (7 o clock) sweeping clockwise to 405 degrees (5 o clock)</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Needle Gauges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Not adopted — ring treatment is cleaner with glass morphism</w:t>
            </w:r>
          </w:p>
        </w:tc>
      </w:tr>
    </w:tbl>
    <w:p>
      <w:pPr>
        <w:pStyle w:val="Heading2"/>
        <w:spacing w:before="240" w:after="120"/>
      </w:pPr>
      <w:r>
        <w:rPr>
          <w:rFonts w:ascii="Arial" w:cs="Arial" w:eastAsia="Arial" w:hAnsi="Arial"/>
          <w:b/>
          <w:bCs/>
        </w:rPr>
        <w:t xml:space="preserve">Factor 13 — Time-Series Chart Style</w:t>
      </w:r>
    </w:p>
    <w:p>
      <w:pPr>
        <w:pStyle w:val="Heading3"/>
        <w:spacing w:before="240" w:after="120"/>
      </w:pPr>
      <w:r>
        <w:rPr>
          <w:rFonts w:ascii="Arial" w:cs="Arial" w:eastAsia="Arial" w:hAnsi="Arial"/>
          <w:b/>
          <w:bCs/>
        </w:rPr>
        <w:t xml:space="preserve">Time-Series Type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Single metric (hero)</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Area chart with gradient fill — NAV history, weight trend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Pos/neg zones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Area chart with split fill — teal above, coral below baseline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Two metric comparison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Dual line chart — actual vs benchmark</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3+ metrics overlay</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Multi-line (no fill) — holdings comparison</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Price data (financial)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Candlestick or OHLC bar — BTC price history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Cumulative flow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Stacked area — capital deployment over time</w:t>
            </w:r>
          </w:p>
        </w:tc>
      </w:tr>
    </w:tbl>
    <w:p>
      <w:pPr>
        <w:pStyle w:val="Heading3"/>
        <w:spacing w:before="240" w:after="120"/>
      </w:pPr>
      <w:r>
        <w:rPr>
          <w:rFonts w:ascii="Arial" w:cs="Arial" w:eastAsia="Arial" w:hAnsi="Arial"/>
          <w:b/>
          <w:bCs/>
        </w:rPr>
        <w:t xml:space="preserve">Area Chart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Line Stroke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2px, module accent at full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Fill Gradient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rgba([colour], 0.35) at line to rgba([colour], 0.02) at baseline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Grid Lines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Horizontal only, rgba(255,255,255,0.04), no vertical grid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Data Point Markers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Only on hover (6px circle, white fill, coloured border)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Y-Axis Labels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Abbreviated: £10k, £100k, £1m — 11px, 40%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X-Axis Labels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Short date: Jan, Feb / Q1 / 2024, 2025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Axis Border Lines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None — grid lines define the chart boundary</w:t>
            </w:r>
          </w:p>
        </w:tc>
      </w:tr>
    </w:tbl>
    <w:p>
      <w:pPr>
        <w:pStyle w:val="Heading3"/>
        <w:spacing w:before="240" w:after="120"/>
      </w:pPr>
      <w:r>
        <w:rPr>
          <w:rFonts w:ascii="Arial" w:cs="Arial" w:eastAsia="Arial" w:hAnsi="Arial"/>
          <w:b/>
          <w:bCs/>
        </w:rPr>
        <w:t xml:space="preserve">Tooltip on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Surface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Glass card (F1 treatment)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Date, exact value, delta from previous point, benchmark comparison</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Position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Above cursor, 8px offset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Animation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120ms fade-in</w:t>
            </w:r>
          </w:p>
        </w:tc>
      </w:tr>
    </w:tbl>
    <w:p>
      <w:r>
        <w:br w:type="page"/>
      </w:r>
    </w:p>
    <w:p>
      <w:pPr>
        <w:pStyle w:val="Heading1"/>
        <w:spacing w:before="360" w:after="120"/>
      </w:pPr>
      <w:r>
        <w:rPr>
          <w:rFonts w:ascii="Arial" w:cs="Arial" w:eastAsia="Arial" w:hAnsi="Arial"/>
          <w:b/>
          <w:bCs/>
        </w:rPr>
        <w:t xml:space="preserve">Part 4: Component Patterns</w:t>
      </w:r>
    </w:p>
    <w:p>
      <w:pPr>
        <w:pBdr>
          <w:bottom w:val="single" w:color="00D4AA" w:sz="6" w:space="1"/>
        </w:pBdr>
        <w:spacing w:after="200"/>
      </w:pPr>
    </w:p>
    <w:p>
      <w:pPr>
        <w:pStyle w:val="Heading2"/>
        <w:spacing w:before="240" w:after="120"/>
      </w:pPr>
      <w:r>
        <w:rPr>
          <w:rFonts w:ascii="Arial" w:cs="Arial" w:eastAsia="Arial" w:hAnsi="Arial"/>
          <w:b/>
          <w:bCs/>
        </w:rPr>
        <w:t xml:space="preserve">Factor 14 — Table Styling and Inline Data Visualisation</w:t>
      </w:r>
    </w:p>
    <w:p>
      <w:pPr>
        <w:pStyle w:val="Heading3"/>
        <w:spacing w:before="240" w:after="120"/>
      </w:pPr>
      <w:r>
        <w:rPr>
          <w:rFonts w:ascii="Arial" w:cs="Arial" w:eastAsia="Arial" w:hAnsi="Arial"/>
          <w:b/>
          <w:bCs/>
        </w:rPr>
        <w:t xml:space="preserve">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Row 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48px for data rows, 40px for header row</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Row Background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 alternating colours — glass card is the surface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Row Separator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1px solid rgba(255,255,255,0.04)</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Header Font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11px uppercase, letter-spacing 0.05em, 40% opacity, sticky on scroll</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Sort Indicator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Small chevron 8px, 40% opacity, 100% on active sort</w:t>
            </w:r>
          </w:p>
        </w:tc>
      </w:tr>
    </w:tbl>
    <w:p>
      <w:pPr>
        <w:pStyle w:val="Heading3"/>
        <w:spacing w:before="240" w:after="120"/>
      </w:pPr>
      <w:r>
        <w:rPr>
          <w:rFonts w:ascii="Arial" w:cs="Arial" w:eastAsia="Arial" w:hAnsi="Arial"/>
          <w:b/>
          <w:bCs/>
        </w:rPr>
        <w:t xml:space="preserve">Column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Text (name/label)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14px left-aligned, 90%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Number (amount)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14px monospace, right-aligned, full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Delta/change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13px coloured text (teal/coral), up/down arrow prefix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Status pill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11px uppercase, coloured bg pill, 4px radius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Inline bar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100px wide, 8px height, proportional fill, module accent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Sparkline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80px x 24px, no axis, module accent at 70%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Icon + label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16px Lucide icon + 14px text, left-aligned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Overflow menu</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Three dots, 32px touch target, rightmost column</w:t>
            </w:r>
          </w:p>
        </w:tc>
      </w:tr>
    </w:tbl>
    <w:p>
      <w:pPr>
        <w:pStyle w:val="Heading3"/>
        <w:spacing w:before="240" w:after="120"/>
      </w:pPr>
      <w:r>
        <w:rPr>
          <w:rFonts w:ascii="Arial" w:cs="Arial" w:eastAsia="Arial" w:hAnsi="Arial"/>
          <w:b/>
          <w:bCs/>
        </w:rPr>
        <w:t xml:space="preserve">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Row Hover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Background rgba(255,255,255,0.03) + 3px left accent border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Pagination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Showing X of Y left, page pills right, active = module accent bg</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Filter Bar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Above table, pill toggles with F1 glass treatment, search field</w:t>
            </w:r>
          </w:p>
        </w:tc>
      </w:tr>
    </w:tbl>
    <w:p>
      <w:pPr>
        <w:pStyle w:val="Heading2"/>
        <w:spacing w:before="240" w:after="120"/>
      </w:pPr>
      <w:r>
        <w:rPr>
          <w:rFonts w:ascii="Arial" w:cs="Arial" w:eastAsia="Arial" w:hAnsi="Arial"/>
          <w:b/>
          <w:bCs/>
        </w:rPr>
        <w:t xml:space="preserve">Factor 15 — Overall Layout Grid and Density</w:t>
      </w:r>
    </w:p>
    <w:p>
      <w:pPr>
        <w:pStyle w:val="Heading3"/>
        <w:spacing w:before="240" w:after="120"/>
      </w:pPr>
      <w:r>
        <w:rPr>
          <w:rFonts w:ascii="Arial" w:cs="Arial" w:eastAsia="Arial" w:hAnsi="Arial"/>
          <w:b/>
          <w:bCs/>
        </w:rPr>
        <w:t xml:space="preserve">Desktop Layout (1280px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Sidebar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64px collapsed (icon-only), 220px expanded (icon + text)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Top Bar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56px height, fixed, glass surface, logo / tabs / search / profile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Content Area</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12-column grid, 16px gap, 1440px max-width centred, 24px side padding</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Scroll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Vertical only, top bar and sidebar fixed/sticky</w:t>
            </w:r>
          </w:p>
        </w:tc>
      </w:tr>
    </w:tbl>
    <w:p>
      <w:pPr>
        <w:pStyle w:val="Heading3"/>
        <w:spacing w:before="240" w:after="120"/>
      </w:pPr>
      <w:r>
        <w:rPr>
          <w:rFonts w:ascii="Arial" w:cs="Arial" w:eastAsia="Arial" w:hAnsi="Arial"/>
          <w:b/>
          <w:bCs/>
        </w:rPr>
        <w:t xml:space="preserve">Content Zone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Zone 1 — Signal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KPI summary row, always visible, 120px max height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Control Bar (optional)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Time pills + filters + export buttons, 48px, between zones 1 and 2</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Zone 2 — Shape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Hero chart + 1–2 supporting charts, ~60% viewport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Zone 3 — Detail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Table, list, or action items, scrollable</w:t>
            </w:r>
          </w:p>
        </w:tc>
      </w:tr>
    </w:tbl>
    <w:p>
      <w:pPr>
        <w:pStyle w:val="Heading3"/>
        <w:spacing w:before="240" w:after="120"/>
      </w:pPr>
      <w:r>
        <w:rPr>
          <w:rFonts w:ascii="Arial" w:cs="Arial" w:eastAsia="Arial" w:hAnsi="Arial"/>
          <w:b/>
          <w:bCs/>
        </w:rPr>
        <w:t xml:space="preserve">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1440px+</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Full layout, sidebar pinned, 3-column content possible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1280–1439px</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Full layout, sidebar collapsed 64px, 2-column content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768–1279px (tablet)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 sidebar, bottom tab bar 5 icons, single column, KPIs scroll</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Below 768px (mobile)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Bottom tab bar, stacked single column, full-width charts</w:t>
            </w:r>
          </w:p>
        </w:tc>
      </w:tr>
    </w:tbl>
    <w:p>
      <w:pPr>
        <w:pStyle w:val="Heading2"/>
        <w:spacing w:before="240" w:after="120"/>
      </w:pPr>
      <w:r>
        <w:rPr>
          <w:rFonts w:ascii="Arial" w:cs="Arial" w:eastAsia="Arial" w:hAnsi="Arial"/>
          <w:b/>
          <w:bCs/>
        </w:rPr>
        <w:t xml:space="preserve">Factor 16 — Sidebar Navigation and Heading Bars</w:t>
      </w:r>
    </w:p>
    <w:p>
      <w:pPr>
        <w:pStyle w:val="Heading3"/>
        <w:spacing w:before="240" w:after="120"/>
      </w:pPr>
      <w:r>
        <w:rPr>
          <w:rFonts w:ascii="Arial" w:cs="Arial" w:eastAsia="Arial" w:hAnsi="Arial"/>
          <w:b/>
          <w:bCs/>
        </w:rPr>
        <w:t xml:space="preserve">Sidebar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Collapsed Width</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64px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Expanded Width</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220px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rgba(10, 14, 26, 0.7) + backdrop-filter: blur(20px) + 1px right border 6% white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Position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Fixed left, full viewport height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Default State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Collapsed (icon-only)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Expand Trigger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Hover or pin-toggle icon at top</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Logo</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32px icon, centred in collapsed, left-aligned with text in expanded</w:t>
            </w:r>
          </w:p>
        </w:tc>
      </w:tr>
    </w:tbl>
    <w:p>
      <w:pPr>
        <w:pStyle w:val="Heading3"/>
        <w:spacing w:before="240" w:after="120"/>
      </w:pPr>
      <w:r>
        <w:rPr>
          <w:rFonts w:ascii="Arial" w:cs="Arial" w:eastAsia="Arial" w:hAnsi="Arial"/>
          <w:b/>
          <w:bCs/>
        </w:rPr>
        <w:t xml:space="preserve">Navigation Item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Item 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44px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Icon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20px Lucide icon, 20px left padding (centred in collapsed state)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Label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14px, 12px gap from icon, 50% opacity inactive, 100% active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 State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Filled pill bg rgba([module-accent], 0.15) + left 3px accent bar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Hover State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Background rgba(255,255,255,0.04)</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Notification Badge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8px red dot, top-right of icon</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Tooltip (collapsed)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Glass tooltip, 8px right of icon, 120ms delay</w:t>
            </w:r>
          </w:p>
        </w:tc>
      </w:tr>
    </w:tbl>
    <w:p>
      <w:pPr>
        <w:pStyle w:val="Heading3"/>
        <w:spacing w:before="240" w:after="120"/>
      </w:pPr>
      <w:r>
        <w:rPr>
          <w:rFonts w:ascii="Arial" w:cs="Arial" w:eastAsia="Arial" w:hAnsi="Arial"/>
          <w:b/>
          <w:bCs/>
        </w:rPr>
        <w:t xml:space="preserve">Domain Grouping in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Section Labels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10px uppercase, letter-spacing 0.08em, 30% opacity, 24px top margin</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Finance (A1/A2/A3)</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Investment Manager, Strategy Scout, Tax &amp; Budget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Health (B1)</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Performance Engine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Social (C1/C2)</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Relationships, Travel Optimiser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Environment (D1/D2)</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Home Control, Research Library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Execution (E1/E2/E3)</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Calendar, Tasks, Goals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System (F1/F2/F3)</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Orchestrator, Security, Mission Control</w:t>
            </w:r>
          </w:p>
        </w:tc>
      </w:tr>
    </w:tbl>
    <w:p>
      <w:pPr>
        <w:pStyle w:val="Heading3"/>
        <w:spacing w:before="240" w:after="120"/>
      </w:pPr>
      <w:r>
        <w:rPr>
          <w:rFonts w:ascii="Arial" w:cs="Arial" w:eastAsia="Arial" w:hAnsi="Arial"/>
          <w:b/>
          <w:bCs/>
        </w:rPr>
        <w:t xml:space="preserve">Top Bar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56px, glass surface matching sidebar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Left 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Current module name (16px semibold) + breadcrumb</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Centre 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Sub-view tab pills (if module has multiple views)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Right 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Search icon, notification bell, time/date, user avatar 32px</w:t>
            </w:r>
          </w:p>
        </w:tc>
      </w:tr>
    </w:tbl>
    <w:p>
      <w:pPr>
        <w:pStyle w:val="Heading3"/>
        <w:spacing w:before="240" w:after="120"/>
      </w:pPr>
      <w:r>
        <w:rPr>
          <w:rFonts w:ascii="Arial" w:cs="Arial" w:eastAsia="Arial" w:hAnsi="Arial"/>
          <w:b/>
          <w:bCs/>
        </w:rPr>
        <w:t xml:space="preserve">Sub-View Tab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 Tab</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Module accent bg at 15% opacity, 100% text, 1px accent border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Inactive Tab</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 background, 50% opacity text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32px, 12px horizontal padding, 8px border-radius, 4px gap</w:t>
            </w:r>
          </w:p>
        </w:tc>
      </w:tr>
    </w:tbl>
    <w:p>
      <w:pPr>
        <w:pStyle w:val="Heading3"/>
        <w:spacing w:before="240" w:after="120"/>
      </w:pPr>
      <w:r>
        <w:rPr>
          <w:rFonts w:ascii="Arial" w:cs="Arial" w:eastAsia="Arial" w:hAnsi="Arial"/>
          <w:b/>
          <w:bCs/>
        </w:rPr>
        <w:t xml:space="preserve">Mobile Bottom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56px + safe area inset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rgba(10, 14, 26, 0.85) + backdrop-filter: blur(24px)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Items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 icons max: 4 module shortcuts + centre plus for quick actions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 Icon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Filled variant + small accent dot below</w:t>
            </w:r>
          </w:p>
        </w:tc>
      </w:tr>
    </w:tbl>
    <w:p>
      <w:r>
        <w:br w:type="page"/>
      </w:r>
    </w:p>
    <w:p>
      <w:pPr>
        <w:pStyle w:val="Heading1"/>
        <w:spacing w:before="360" w:after="120"/>
      </w:pPr>
      <w:r>
        <w:rPr>
          <w:rFonts w:ascii="Arial" w:cs="Arial" w:eastAsia="Arial" w:hAnsi="Arial"/>
          <w:b/>
          <w:bCs/>
        </w:rPr>
        <w:t xml:space="preserve">Part 5: Module Theming</w:t>
      </w:r>
    </w:p>
    <w:p>
      <w:pPr>
        <w:pBdr>
          <w:bottom w:val="single" w:color="00D4AA" w:sz="6" w:space="1"/>
        </w:pBdr>
        <w:spacing w:after="200"/>
      </w:pPr>
    </w:p>
    <w:p>
      <w:pPr>
        <w:pStyle w:val="Heading2"/>
        <w:spacing w:before="240" w:after="120"/>
      </w:pPr>
      <w:r>
        <w:rPr>
          <w:rFonts w:ascii="Arial" w:cs="Arial" w:eastAsia="Arial" w:hAnsi="Arial"/>
          <w:b/>
          <w:bCs/>
        </w:rPr>
        <w:t xml:space="preserve">Factor 17 — Module Identity and Visual Theme</w:t>
      </w:r>
    </w:p>
    <w:p>
      <w:pPr>
        <w:spacing w:after="120"/>
        <w:jc w:val="left"/>
      </w:pPr>
      <w:r>
        <w:rPr>
          <w:rFonts w:ascii="Arial" w:cs="Arial" w:eastAsia="Arial" w:hAnsi="Arial"/>
          <w:b w:val="false"/>
          <w:bCs w:val="false"/>
          <w:i w:val="false"/>
          <w:iCs w:val="false"/>
          <w:color w:val="333333"/>
          <w:sz w:val="22"/>
          <w:szCs w:val="22"/>
        </w:rPr>
        <w:t xml:space="preserve">Each module domain has its own accent colour that cascades through four elements: the subtle tint in the glass tile background, the border or edge glow colour, the primary highlight in the sidebar/heading, and the colour of the background gradient orbs.</w:t>
      </w:r>
    </w:p>
    <w:p>
      <w:pPr>
        <w:spacing w:after="120"/>
        <w:jc w:val="left"/>
      </w:pPr>
      <w:r>
        <w:rPr>
          <w:rFonts w:ascii="Arial" w:cs="Arial" w:eastAsia="Arial" w:hAnsi="Arial"/>
          <w:b w:val="false"/>
          <w:bCs w:val="false"/>
          <w:i w:val="false"/>
          <w:iCs w:val="false"/>
          <w:color w:val="333333"/>
          <w:sz w:val="22"/>
          <w:szCs w:val="22"/>
        </w:rPr>
        <w:t xml:space="preserve">The glass foundation remains identical everywhere — same opacity, blur, shadow, shine, corner radius. Only the accent colour changes per module.</w:t>
      </w:r>
    </w:p>
    <w:p>
      <w:pPr>
        <w:pStyle w:val="Heading3"/>
        <w:spacing w:before="240" w:after="120"/>
      </w:pPr>
      <w:r>
        <w:rPr>
          <w:rFonts w:ascii="Arial" w:cs="Arial" w:eastAsia="Arial" w:hAnsi="Arial"/>
          <w:b/>
          <w:bCs/>
        </w:rPr>
        <w:t xml:space="preserve">Finance Module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finance-accent</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Sidebar active indicator, background orb tint, heading accent</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finance-accent-subtle</w:t>
            </w:r>
          </w:p>
        </w:tc>
        <w:tc>
          <w:tcPr>
            <w:tcW w:type="dxa" w:w="1800"/>
            <w:tcBorders>
              <w:top w:val="single" w:color="1E293B" w:sz="1"/>
              <w:left w:val="single" w:color="1E293B" w:sz="1"/>
              <w:bottom w:val="single" w:color="1E293B" w:sz="1"/>
              <w:right w:val="single" w:color="1E293B" w:sz="1"/>
            </w:tcBorders>
            <w:shd w:fill="3D2A0A"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#3D2A0A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rgba(245,166,35,0.08) — glass card border tint on Finance pages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finance-accent-glow</w:t>
            </w:r>
          </w:p>
        </w:tc>
        <w:tc>
          <w:tcPr>
            <w:tcW w:type="dxa" w:w="1800"/>
            <w:tcBorders>
              <w:top w:val="single" w:color="1E293B" w:sz="1"/>
              <w:left w:val="single" w:color="1E293B" w:sz="1"/>
              <w:bottom w:val="single" w:color="1E293B" w:sz="1"/>
              <w:right w:val="single" w:color="1E293B" w:sz="1"/>
            </w:tcBorders>
            <w:shd w:fill="4A320E"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#4A320E</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rgba(245,166,35,0.15) — container glow on Finance shell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 Orb Primary</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rgba(245,166,35,0.06) — amber/gold, positioned top-right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 Orb Secondary</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rgba(0,212,170,0.04) — deep teal, positioned bottom-left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Orb Animation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30-second drift cycle, CSS transform translate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Vibe Statement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Private family office CIO terminal — dark, data-dense, institutional, warm gold ambient</w:t>
            </w:r>
          </w:p>
        </w:tc>
      </w:tr>
    </w:tbl>
    <w:p>
      <w:pPr>
        <w:pStyle w:val="Heading3"/>
        <w:spacing w:before="240" w:after="120"/>
      </w:pPr>
      <w:r>
        <w:rPr>
          <w:rFonts w:ascii="Arial" w:cs="Arial" w:eastAsia="Arial" w:hAnsi="Arial"/>
          <w:b/>
          <w:bCs/>
        </w:rPr>
        <w:t xml:space="preserve">Module Accent Map (Proposed — Awaiting Vibe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Finance (A1/A2/A3)</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Wealth, value, institutional prestige — LOCKED</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Health (B1)</w:t>
            </w:r>
          </w:p>
        </w:tc>
        <w:tc>
          <w:tcPr>
            <w:tcW w:type="dxa" w:w="1800"/>
            <w:tcBorders>
              <w:top w:val="single" w:color="1E293B" w:sz="1"/>
              <w:left w:val="single" w:color="1E293B" w:sz="1"/>
              <w:bottom w:val="single" w:color="1E293B" w:sz="1"/>
              <w:right w:val="single" w:color="1E293B" w:sz="1"/>
            </w:tcBorders>
            <w:shd w:fill="22C55E"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#22C55E</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Vitality, energy, growth — proposed</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Social (C1/C2)</w:t>
            </w:r>
          </w:p>
        </w:tc>
        <w:tc>
          <w:tcPr>
            <w:tcW w:type="dxa" w:w="1800"/>
            <w:tcBorders>
              <w:top w:val="single" w:color="1E293B" w:sz="1"/>
              <w:left w:val="single" w:color="1E293B" w:sz="1"/>
              <w:bottom w:val="single" w:color="1E293B" w:sz="1"/>
              <w:right w:val="single" w:color="1E293B" w:sz="1"/>
            </w:tcBorders>
            <w:shd w:fill="7C6F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#7C6FFF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Warmth, connection, human relationships — proposed</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Environment (D1/D2)</w:t>
            </w:r>
          </w:p>
        </w:tc>
        <w:tc>
          <w:tcPr>
            <w:tcW w:type="dxa" w:w="1800"/>
            <w:tcBorders>
              <w:top w:val="single" w:color="1E293B" w:sz="1"/>
              <w:left w:val="single" w:color="1E293B" w:sz="1"/>
              <w:bottom w:val="single" w:color="1E293B" w:sz="1"/>
              <w:right w:val="single" w:color="1E293B" w:sz="1"/>
            </w:tcBorders>
            <w:shd w:fill="FF8C42"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#FF8C42</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Home, comfort, ambient warmth — proposed</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Execution (E1/E2/E3)</w:t>
            </w:r>
          </w:p>
        </w:tc>
        <w:tc>
          <w:tcPr>
            <w:tcW w:type="dxa" w:w="1800"/>
            <w:tcBorders>
              <w:top w:val="single" w:color="1E293B" w:sz="1"/>
              <w:left w:val="single" w:color="1E293B" w:sz="1"/>
              <w:bottom w:val="single" w:color="1E293B" w:sz="1"/>
              <w:right w:val="single" w:color="1E293B" w:sz="1"/>
            </w:tcBorders>
            <w:shd w:fill="3B9E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#3B9EFF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Precision, clarity, action — proposed</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System (F1/F2/F3)</w:t>
            </w:r>
          </w:p>
        </w:tc>
        <w:tc>
          <w:tcPr>
            <w:tcW w:type="dxa" w:w="1800"/>
            <w:tcBorders>
              <w:top w:val="single" w:color="1E293B" w:sz="1"/>
              <w:left w:val="single" w:color="1E293B" w:sz="1"/>
              <w:bottom w:val="single" w:color="1E293B" w:sz="1"/>
              <w:right w:val="single" w:color="1E293B" w:sz="1"/>
            </w:tcBorders>
            <w:shd w:fill="00BCD4"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#00BCD4</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Technical, monitoring, neutral infrastructure — proposed</w:t>
            </w:r>
          </w:p>
        </w:tc>
      </w:tr>
    </w:tbl>
    <w:p>
      <w:pPr>
        <w:pStyle w:val="Heading3"/>
        <w:spacing w:before="240" w:after="120"/>
      </w:pPr>
      <w:r>
        <w:rPr>
          <w:rFonts w:ascii="Arial" w:cs="Arial" w:eastAsia="Arial" w:hAnsi="Arial"/>
          <w:b/>
          <w:bCs/>
        </w:rPr>
        <w:t xml:space="preserve">Insight Callout Component</w:t>
      </w:r>
    </w:p>
    <w:p>
      <w:pPr>
        <w:spacing w:after="120"/>
        <w:jc w:val="left"/>
      </w:pPr>
      <w:r>
        <w:rPr>
          <w:rFonts w:ascii="Arial" w:cs="Arial" w:eastAsia="Arial" w:hAnsi="Arial"/>
          <w:b w:val="false"/>
          <w:bCs w:val="false"/>
          <w:i w:val="false"/>
          <w:iCs w:val="false"/>
          <w:color w:val="333333"/>
          <w:sz w:val="22"/>
          <w:szCs w:val="22"/>
        </w:rPr>
        <w:t xml:space="preserve">Every chart card includes an optional one-line AI-synthesised insight beneath the chart title. This is generated by the Anthropic API at runtime, grounding the dashboard in actionable intelligence rather than passive data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Font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12px italic, rgba(255,255,255,0.5), left-aligned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Position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Below chart title, above chart area</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Example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JPM Research Enhanced suite driving 62% of YTD gains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Generation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Anthropic API runtime synthesis from module state data</w:t>
            </w:r>
          </w:p>
        </w:tc>
      </w:tr>
    </w:tbl>
    <w:p>
      <w:r>
        <w:br w:type="page"/>
      </w:r>
    </w:p>
    <w:p>
      <w:pPr>
        <w:pStyle w:val="Heading1"/>
        <w:spacing w:before="360" w:after="120"/>
      </w:pPr>
      <w:r>
        <w:rPr>
          <w:rFonts w:ascii="Arial" w:cs="Arial" w:eastAsia="Arial" w:hAnsi="Arial"/>
          <w:b/>
          <w:bCs/>
        </w:rPr>
        <w:t xml:space="preserve">Part 6: Emerging Patterns (Factor 18+)</w:t>
      </w:r>
    </w:p>
    <w:p>
      <w:pPr>
        <w:pBdr>
          <w:bottom w:val="single" w:color="00D4AA" w:sz="6" w:space="1"/>
        </w:pBdr>
        <w:spacing w:after="200"/>
      </w:pPr>
    </w:p>
    <w:p>
      <w:pPr>
        <w:pStyle w:val="Heading2"/>
        <w:spacing w:before="240" w:after="120"/>
      </w:pPr>
      <w:r>
        <w:rPr>
          <w:rFonts w:ascii="Arial" w:cs="Arial" w:eastAsia="Arial" w:hAnsi="Arial"/>
          <w:b/>
          <w:bCs/>
        </w:rPr>
        <w:t xml:space="preserve">Semantic Token Ramps</w:t>
      </w:r>
    </w:p>
    <w:p>
      <w:pPr>
        <w:spacing w:after="120"/>
        <w:jc w:val="left"/>
      </w:pPr>
      <w:r>
        <w:rPr>
          <w:rFonts w:ascii="Arial" w:cs="Arial" w:eastAsia="Arial" w:hAnsi="Arial"/>
          <w:b w:val="false"/>
          <w:bCs w:val="false"/>
          <w:i w:val="false"/>
          <w:iCs w:val="false"/>
          <w:color w:val="333333"/>
          <w:sz w:val="22"/>
          <w:szCs w:val="22"/>
        </w:rPr>
        <w:t xml:space="preserve">Each accent colour (Primary, Secondary, Danger, Warning, Success) has a full ramp from light to dark variants for hover states, disabled states, and background vs foreground use. This ensures consistent behaviour across all interactive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Light Variant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For backgrounds, hover fills — 15% opacity of the base colour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Base Variant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For text, icons, chart fills — full colour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Dark Variant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For active/pressed states — 20% darker than base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Disabled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Base colour at 30% opacity</w:t>
            </w:r>
          </w:p>
        </w:tc>
      </w:tr>
    </w:tbl>
    <w:p>
      <w:pPr>
        <w:pStyle w:val="Heading2"/>
        <w:spacing w:before="240" w:after="120"/>
      </w:pPr>
      <w:r>
        <w:rPr>
          <w:rFonts w:ascii="Arial" w:cs="Arial" w:eastAsia="Arial" w:hAnsi="Arial"/>
          <w:b/>
          <w:bCs/>
        </w:rPr>
        <w:t xml:space="preserve">Filter and Control Bar Pattern</w:t>
      </w:r>
    </w:p>
    <w:p>
      <w:pPr>
        <w:spacing w:after="120"/>
        <w:jc w:val="left"/>
      </w:pPr>
      <w:r>
        <w:rPr>
          <w:rFonts w:ascii="Arial" w:cs="Arial" w:eastAsia="Arial" w:hAnsi="Arial"/>
          <w:b w:val="false"/>
          <w:bCs w:val="false"/>
          <w:i w:val="false"/>
          <w:iCs w:val="false"/>
          <w:color w:val="333333"/>
          <w:sz w:val="22"/>
          <w:szCs w:val="22"/>
        </w:rPr>
        <w:t xml:space="preserve">An optional control bar sits between Zone 1 (KPI row) and Zone 2 (hero chart) in modules where data is time-filterable.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48px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Left 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Time-range pill group (24H / 7D / 30D / YTD / ALL)</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Centre 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Filter pills (category dropdowns, status toggles)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Right Content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Action buttons: Export PDF, Refresh, Settings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 Pill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Module accent bg at 15% opacity + coloured text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Inactive Pill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No background, 50% opacity text, glass border</w:t>
            </w:r>
          </w:p>
        </w:tc>
      </w:tr>
    </w:tbl>
    <w:p>
      <w:pPr>
        <w:pStyle w:val="Heading2"/>
        <w:spacing w:before="240" w:after="120"/>
      </w:pPr>
      <w:r>
        <w:rPr>
          <w:rFonts w:ascii="Arial" w:cs="Arial" w:eastAsia="Arial" w:hAnsi="Arial"/>
          <w:b/>
          <w:bCs/>
        </w:rPr>
        <w:t xml:space="preserve">Storytelling Flow Architecture</w:t>
      </w:r>
    </w:p>
    <w:p>
      <w:pPr>
        <w:spacing w:after="120"/>
        <w:jc w:val="left"/>
      </w:pPr>
      <w:r>
        <w:rPr>
          <w:rFonts w:ascii="Arial" w:cs="Arial" w:eastAsia="Arial" w:hAnsi="Arial"/>
          <w:b w:val="false"/>
          <w:bCs w:val="false"/>
          <w:i w:val="false"/>
          <w:iCs w:val="false"/>
          <w:color w:val="333333"/>
          <w:sz w:val="22"/>
          <w:szCs w:val="22"/>
        </w:rPr>
        <w:t xml:space="preserve">The most successful dashboards follow a consistent 4-level information hierarchy that maps to how an analyst reads a report. This should be the structural template for every LifeStack module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Level 1 — Headline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KPI row: what is the number? (3–5 key metrics with deltas)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Level 2 — Shape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Hero chart: what is the trend? (primary pattern or composition)</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Level 3 — Detail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Supporting charts: what are the sub-questions? (2–3 panels)</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Level 4 — Action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Table or list: what needs attention? (specific line items)</w:t>
            </w:r>
          </w:p>
        </w:tc>
      </w:tr>
    </w:tbl>
    <w:p>
      <w:pPr>
        <w:pStyle w:val="Heading2"/>
        <w:spacing w:before="240" w:after="120"/>
      </w:pPr>
      <w:r>
        <w:rPr>
          <w:rFonts w:ascii="Arial" w:cs="Arial" w:eastAsia="Arial" w:hAnsi="Arial"/>
          <w:b/>
          <w:bCs/>
        </w:rPr>
        <w:t xml:space="preserve">Physical Micro-Interaction Treatment</w:t>
      </w:r>
    </w:p>
    <w:p>
      <w:pPr>
        <w:spacing w:after="120"/>
        <w:jc w:val="left"/>
      </w:pPr>
      <w:r>
        <w:rPr>
          <w:rFonts w:ascii="Arial" w:cs="Arial" w:eastAsia="Arial" w:hAnsi="Arial"/>
          <w:b w:val="false"/>
          <w:bCs w:val="false"/>
          <w:i w:val="false"/>
          <w:iCs w:val="false"/>
          <w:color w:val="333333"/>
          <w:sz w:val="22"/>
          <w:szCs w:val="22"/>
        </w:rPr>
        <w:t xml:space="preserve">Interactive controls (buttons, toggles, sliders) receive an extra skeuomorphic layer beyond standard flat glass cards: a slight convex highlight gradient that makes them look like they have physical curvature, and a pressed/active state using an inset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Convex Highlight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Linear gradient at 0 degrees: rgba(255,255,255,0.12) at top, transparent at 50%</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Press State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box-shadow: inset 0 2px 4px rgba(0,0,0,0.3)</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Toggle On Fill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Saturated accent colour flooding the glass container (per F7 liquid glass toggle)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Toggle Off Fill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Empty/neutral glass — colour = absent</w:t>
            </w:r>
          </w:p>
        </w:tc>
      </w:tr>
    </w:tbl>
    <w:p>
      <w:r>
        <w:br w:type="page"/>
      </w:r>
    </w:p>
    <w:p>
      <w:pPr>
        <w:pStyle w:val="Heading1"/>
        <w:spacing w:before="360" w:after="120"/>
      </w:pPr>
      <w:r>
        <w:rPr>
          <w:rFonts w:ascii="Arial" w:cs="Arial" w:eastAsia="Arial" w:hAnsi="Arial"/>
          <w:b/>
          <w:bCs/>
        </w:rPr>
        <w:t xml:space="preserve">Appendix A: Complete Colour Registry</w:t>
      </w:r>
    </w:p>
    <w:p>
      <w:pPr>
        <w:pBdr>
          <w:bottom w:val="single" w:color="00D4AA" w:sz="6" w:space="1"/>
        </w:pBdr>
        <w:spacing w:after="200"/>
      </w:pPr>
    </w:p>
    <w:p>
      <w:pPr>
        <w:pStyle w:val="Heading2"/>
        <w:spacing w:before="240" w:after="120"/>
      </w:pPr>
      <w:r>
        <w:rPr>
          <w:rFonts w:ascii="Arial" w:cs="Arial" w:eastAsia="Arial" w:hAnsi="Arial"/>
          <w:b/>
          <w:bCs/>
        </w:rPr>
        <w:t xml:space="preserve">System 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 Base</w:t>
            </w:r>
          </w:p>
        </w:tc>
        <w:tc>
          <w:tcPr>
            <w:tcW w:type="dxa" w:w="1800"/>
            <w:tcBorders>
              <w:top w:val="single" w:color="1E293B" w:sz="1"/>
              <w:left w:val="single" w:color="1E293B" w:sz="1"/>
              <w:bottom w:val="single" w:color="1E293B" w:sz="1"/>
              <w:right w:val="single" w:color="1E293B" w:sz="1"/>
            </w:tcBorders>
            <w:shd w:fill="080810"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#080810</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Primary page background</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Card Surface</w:t>
            </w:r>
          </w:p>
        </w:tc>
        <w:tc>
          <w:tcPr>
            <w:tcW w:type="dxa" w:w="1800"/>
            <w:tcBorders>
              <w:top w:val="single" w:color="1E293B" w:sz="1"/>
              <w:left w:val="single" w:color="1E293B" w:sz="1"/>
              <w:bottom w:val="single" w:color="1E293B" w:sz="1"/>
              <w:right w:val="single" w:color="1E293B" w:sz="1"/>
            </w:tcBorders>
            <w:shd w:fill="0E0E1A"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#0E0E1A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Glass card base (rendered via rgba(255,255,255,0.05))</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Card Border</w:t>
            </w:r>
          </w:p>
        </w:tc>
        <w:tc>
          <w:tcPr>
            <w:tcW w:type="dxa" w:w="1800"/>
            <w:tcBorders>
              <w:top w:val="single" w:color="1E293B" w:sz="1"/>
              <w:left w:val="single" w:color="1E293B" w:sz="1"/>
              <w:bottom w:val="single" w:color="1E293B" w:sz="1"/>
              <w:right w:val="single" w:color="1E293B" w:sz="1"/>
            </w:tcBorders>
            <w:shd w:fill="1A1A2E"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#1A1A2E</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1px border at rgba(255,255,255,0.08)</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Text Primary</w:t>
            </w:r>
          </w:p>
        </w:tc>
        <w:tc>
          <w:tcPr>
            <w:tcW w:type="dxa" w:w="1800"/>
            <w:tcBorders>
              <w:top w:val="single" w:color="1E293B" w:sz="1"/>
              <w:left w:val="single" w:color="1E293B" w:sz="1"/>
              <w:bottom w:val="single" w:color="1E293B" w:sz="1"/>
              <w:right w:val="single" w:color="1E293B" w:sz="1"/>
            </w:tcBorders>
            <w:shd w:fill="F8FAFC"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#F8FAFC</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Headlines, KPI numbers, active labels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Text Secondary</w:t>
            </w:r>
          </w:p>
        </w:tc>
        <w:tc>
          <w:tcPr>
            <w:tcW w:type="dxa" w:w="1800"/>
            <w:tcBorders>
              <w:top w:val="single" w:color="1E293B" w:sz="1"/>
              <w:left w:val="single" w:color="1E293B" w:sz="1"/>
              <w:bottom w:val="single" w:color="1E293B" w:sz="1"/>
              <w:right w:val="single" w:color="1E293B" w:sz="1"/>
            </w:tcBorders>
            <w:shd w:fill="94A3B8"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#94A3B8</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Descriptions, secondary info, axis labels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Text Tertiary</w:t>
            </w:r>
          </w:p>
        </w:tc>
        <w:tc>
          <w:tcPr>
            <w:tcW w:type="dxa" w:w="1800"/>
            <w:tcBorders>
              <w:top w:val="single" w:color="1E293B" w:sz="1"/>
              <w:left w:val="single" w:color="1E293B" w:sz="1"/>
              <w:bottom w:val="single" w:color="1E293B" w:sz="1"/>
              <w:right w:val="single" w:color="1E293B" w:sz="1"/>
            </w:tcBorders>
            <w:shd w:fill="64748B"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#64748B</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Comparison lines, timestamps, footnotes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Grid Lines</w:t>
            </w:r>
          </w:p>
        </w:tc>
        <w:tc>
          <w:tcPr>
            <w:tcW w:type="dxa" w:w="1800"/>
            <w:tcBorders>
              <w:top w:val="single" w:color="1E293B" w:sz="1"/>
              <w:left w:val="single" w:color="1E293B" w:sz="1"/>
              <w:bottom w:val="single" w:color="1E293B" w:sz="1"/>
              <w:right w:val="single" w:color="1E293B" w:sz="1"/>
            </w:tcBorders>
            <w:shd w:fill="0A0A14"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#0A0A14</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Chart grid at rgba(255,255,255,0.04)</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Row Separator</w:t>
            </w:r>
          </w:p>
        </w:tc>
        <w:tc>
          <w:tcPr>
            <w:tcW w:type="dxa" w:w="1800"/>
            <w:tcBorders>
              <w:top w:val="single" w:color="1E293B" w:sz="1"/>
              <w:left w:val="single" w:color="1E293B" w:sz="1"/>
              <w:bottom w:val="single" w:color="1E293B" w:sz="1"/>
              <w:right w:val="single" w:color="1E293B" w:sz="1"/>
            </w:tcBorders>
            <w:shd w:fill="0A0A14"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#0A0A14</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Table row dividers at rgba(255,255,255,0.04)</w:t>
            </w:r>
          </w:p>
        </w:tc>
      </w:tr>
    </w:tbl>
    <w:p>
      <w:pPr>
        <w:pStyle w:val="Heading2"/>
        <w:spacing w:before="240" w:after="120"/>
      </w:pPr>
      <w:r>
        <w:rPr>
          <w:rFonts w:ascii="Arial" w:cs="Arial" w:eastAsia="Arial" w:hAnsi="Arial"/>
          <w:b/>
          <w:bCs/>
        </w:rPr>
        <w:t xml:space="preserve">Data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Primary (Teal)</w:t>
            </w:r>
          </w:p>
        </w:tc>
        <w:tc>
          <w:tcPr>
            <w:tcW w:type="dxa" w:w="1800"/>
            <w:tcBorders>
              <w:top w:val="single" w:color="1E293B" w:sz="1"/>
              <w:left w:val="single" w:color="1E293B" w:sz="1"/>
              <w:bottom w:val="single" w:color="1E293B" w:sz="1"/>
              <w:right w:val="single" w:color="1E293B" w:sz="1"/>
            </w:tcBorders>
            <w:shd w:fill="00D4AA"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#00D4AA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Default data series, positive trends, primary fills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Secondary (Violet)</w:t>
            </w:r>
          </w:p>
        </w:tc>
        <w:tc>
          <w:tcPr>
            <w:tcW w:type="dxa" w:w="1800"/>
            <w:tcBorders>
              <w:top w:val="single" w:color="1E293B" w:sz="1"/>
              <w:left w:val="single" w:color="1E293B" w:sz="1"/>
              <w:bottom w:val="single" w:color="1E293B" w:sz="1"/>
              <w:right w:val="single" w:color="1E293B" w:sz="1"/>
            </w:tcBorders>
            <w:shd w:fill="7C6F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#7C6FFF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Second series, comparisons, portfolio overlays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Warm (Amber)</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Third series, warnings, crypto accent, Finance module hero</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Hot (Coral)</w:t>
            </w:r>
          </w:p>
        </w:tc>
        <w:tc>
          <w:tcPr>
            <w:tcW w:type="dxa" w:w="1800"/>
            <w:tcBorders>
              <w:top w:val="single" w:color="1E293B" w:sz="1"/>
              <w:left w:val="single" w:color="1E293B" w:sz="1"/>
              <w:bottom w:val="single" w:color="1E293B" w:sz="1"/>
              <w:right w:val="single" w:color="1E293B" w:sz="1"/>
            </w:tcBorders>
            <w:shd w:fill="FF5C7A"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#FF5C7A</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Negative values, risk, drawdown, loss indicators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Cool (Blue)</w:t>
            </w:r>
          </w:p>
        </w:tc>
        <w:tc>
          <w:tcPr>
            <w:tcW w:type="dxa" w:w="1800"/>
            <w:tcBorders>
              <w:top w:val="single" w:color="1E293B" w:sz="1"/>
              <w:left w:val="single" w:color="1E293B" w:sz="1"/>
              <w:bottom w:val="single" w:color="1E293B" w:sz="1"/>
              <w:right w:val="single" w:color="1E293B" w:sz="1"/>
            </w:tcBorders>
            <w:shd w:fill="3B9E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#3B9EFF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Informational, benchmarks, neutral data series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Energy (Magenta)</w:t>
            </w:r>
          </w:p>
        </w:tc>
        <w:tc>
          <w:tcPr>
            <w:tcW w:type="dxa" w:w="1800"/>
            <w:tcBorders>
              <w:top w:val="single" w:color="1E293B" w:sz="1"/>
              <w:left w:val="single" w:color="1E293B" w:sz="1"/>
              <w:bottom w:val="single" w:color="1E293B" w:sz="1"/>
              <w:right w:val="single" w:color="1E293B" w:sz="1"/>
            </w:tcBorders>
            <w:shd w:fill="FF3BBD"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#FF3BBD</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Spot alerts, highest-priority callouts only</w:t>
            </w:r>
          </w:p>
        </w:tc>
      </w:tr>
    </w:tbl>
    <w:p>
      <w:pPr>
        <w:pStyle w:val="Heading2"/>
        <w:spacing w:before="240" w:after="120"/>
      </w:pPr>
      <w:r>
        <w:rPr>
          <w:rFonts w:ascii="Arial" w:cs="Arial" w:eastAsia="Arial" w:hAnsi="Arial"/>
          <w:b/>
          <w:bCs/>
        </w:rPr>
        <w:t xml:space="preserve">Semantic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Success</w:t>
            </w:r>
          </w:p>
        </w:tc>
        <w:tc>
          <w:tcPr>
            <w:tcW w:type="dxa" w:w="1800"/>
            <w:tcBorders>
              <w:top w:val="single" w:color="1E293B" w:sz="1"/>
              <w:left w:val="single" w:color="1E293B" w:sz="1"/>
              <w:bottom w:val="single" w:color="1E293B" w:sz="1"/>
              <w:right w:val="single" w:color="1E293B" w:sz="1"/>
            </w:tcBorders>
            <w:shd w:fill="22C55E"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#22C55E</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Completed, on-track, toggle on, checkmarks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Error</w:t>
            </w:r>
          </w:p>
        </w:tc>
        <w:tc>
          <w:tcPr>
            <w:tcW w:type="dxa" w:w="1800"/>
            <w:tcBorders>
              <w:top w:val="single" w:color="1E293B" w:sz="1"/>
              <w:left w:val="single" w:color="1E293B" w:sz="1"/>
              <w:bottom w:val="single" w:color="1E293B" w:sz="1"/>
              <w:right w:val="single" w:color="1E293B" w:sz="1"/>
            </w:tcBorders>
            <w:shd w:fill="EF4444"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#EF4444</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Failed, overdue, toggle off, error states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Warning</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Approaching threshold, caution, expiring items</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Neutral</w:t>
            </w:r>
          </w:p>
        </w:tc>
        <w:tc>
          <w:tcPr>
            <w:tcW w:type="dxa" w:w="1800"/>
            <w:tcBorders>
              <w:top w:val="single" w:color="1E293B" w:sz="1"/>
              <w:left w:val="single" w:color="1E293B" w:sz="1"/>
              <w:bottom w:val="single" w:color="1E293B" w:sz="1"/>
              <w:right w:val="single" w:color="1E293B" w:sz="1"/>
            </w:tcBorders>
            <w:shd w:fill="64748B"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#64748B</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Flat change, no data, inactive, disabled</w:t>
            </w:r>
          </w:p>
        </w:tc>
      </w:tr>
    </w:tbl>
    <w:p>
      <w:pPr>
        <w:pStyle w:val="Heading2"/>
        <w:spacing w:before="240" w:after="120"/>
      </w:pPr>
      <w:r>
        <w:rPr>
          <w:rFonts w:ascii="Arial" w:cs="Arial" w:eastAsia="Arial" w:hAnsi="Arial"/>
          <w:b/>
          <w:bCs/>
        </w:rPr>
        <w:t xml:space="preserve">Module 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Finance</w:t>
            </w:r>
          </w:p>
        </w:tc>
        <w:tc>
          <w:tcPr>
            <w:tcW w:type="dxa" w:w="1800"/>
            <w:tcBorders>
              <w:top w:val="single" w:color="1E293B" w:sz="1"/>
              <w:left w:val="single" w:color="1E293B" w:sz="1"/>
              <w:bottom w:val="single" w:color="1E293B" w:sz="1"/>
              <w:right w:val="single" w:color="1E293B" w:sz="1"/>
            </w:tcBorders>
            <w:shd w:fill="F5A623"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#F5A623</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LOCKED — Wealth, institutional, gold ambient</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Health</w:t>
            </w:r>
          </w:p>
        </w:tc>
        <w:tc>
          <w:tcPr>
            <w:tcW w:type="dxa" w:w="1800"/>
            <w:tcBorders>
              <w:top w:val="single" w:color="1E293B" w:sz="1"/>
              <w:left w:val="single" w:color="1E293B" w:sz="1"/>
              <w:bottom w:val="single" w:color="1E293B" w:sz="1"/>
              <w:right w:val="single" w:color="1E293B" w:sz="1"/>
            </w:tcBorders>
            <w:shd w:fill="22C55E"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#22C55E</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Proposed — Vitality, energy, growth</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Social</w:t>
            </w:r>
          </w:p>
        </w:tc>
        <w:tc>
          <w:tcPr>
            <w:tcW w:type="dxa" w:w="1800"/>
            <w:tcBorders>
              <w:top w:val="single" w:color="1E293B" w:sz="1"/>
              <w:left w:val="single" w:color="1E293B" w:sz="1"/>
              <w:bottom w:val="single" w:color="1E293B" w:sz="1"/>
              <w:right w:val="single" w:color="1E293B" w:sz="1"/>
            </w:tcBorders>
            <w:shd w:fill="7C6F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#7C6FFF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Proposed — Connection, warmth, human</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Environment</w:t>
            </w:r>
          </w:p>
        </w:tc>
        <w:tc>
          <w:tcPr>
            <w:tcW w:type="dxa" w:w="1800"/>
            <w:tcBorders>
              <w:top w:val="single" w:color="1E293B" w:sz="1"/>
              <w:left w:val="single" w:color="1E293B" w:sz="1"/>
              <w:bottom w:val="single" w:color="1E293B" w:sz="1"/>
              <w:right w:val="single" w:color="1E293B" w:sz="1"/>
            </w:tcBorders>
            <w:shd w:fill="FF8C42" w:val="clear"/>
            <w:tcMar>
              <w:top w:type="dxa" w:w="60"/>
              <w:left w:type="dxa" w:w="100"/>
              <w:bottom w:type="dxa" w:w="60"/>
              <w:right w:type="dxa" w:w="100"/>
            </w:tcMar>
          </w:tcPr>
          <w:p>
            <w:r>
              <w:rPr>
                <w:rFonts w:ascii="JetBrains Mono" w:cs="JetBrains Mono" w:eastAsia="JetBrains Mono" w:hAnsi="JetBrains Mono"/>
                <w:color w:val="000000"/>
                <w:sz w:val="19"/>
                <w:szCs w:val="19"/>
              </w:rPr>
              <w:t xml:space="preserve">#FF8C42</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Proposed — Home, comfort, ambient</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Execution</w:t>
            </w:r>
          </w:p>
        </w:tc>
        <w:tc>
          <w:tcPr>
            <w:tcW w:type="dxa" w:w="1800"/>
            <w:tcBorders>
              <w:top w:val="single" w:color="1E293B" w:sz="1"/>
              <w:left w:val="single" w:color="1E293B" w:sz="1"/>
              <w:bottom w:val="single" w:color="1E293B" w:sz="1"/>
              <w:right w:val="single" w:color="1E293B" w:sz="1"/>
            </w:tcBorders>
            <w:shd w:fill="3B9EFF"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#3B9EFF</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Proposed — Precision, clarity, action</w:t>
            </w:r>
          </w:p>
        </w:tc>
      </w:tr>
      <w:tr>
        <w:tc>
          <w:tcPr>
            <w:tcW w:type="dxa" w:w="2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System</w:t>
            </w:r>
          </w:p>
        </w:tc>
        <w:tc>
          <w:tcPr>
            <w:tcW w:type="dxa" w:w="1800"/>
            <w:tcBorders>
              <w:top w:val="single" w:color="1E293B" w:sz="1"/>
              <w:left w:val="single" w:color="1E293B" w:sz="1"/>
              <w:bottom w:val="single" w:color="1E293B" w:sz="1"/>
              <w:right w:val="single" w:color="1E293B" w:sz="1"/>
            </w:tcBorders>
            <w:shd w:fill="00BCD4" w:val="clear"/>
            <w:tcMar>
              <w:top w:type="dxa" w:w="60"/>
              <w:left w:type="dxa" w:w="100"/>
              <w:bottom w:type="dxa" w:w="60"/>
              <w:right w:type="dxa" w:w="100"/>
            </w:tcMar>
          </w:tcPr>
          <w:p>
            <w:r>
              <w:rPr>
                <w:rFonts w:ascii="JetBrains Mono" w:cs="JetBrains Mono" w:eastAsia="JetBrains Mono" w:hAnsi="JetBrains Mono"/>
                <w:color w:val="FFFFFF"/>
                <w:sz w:val="19"/>
                <w:szCs w:val="19"/>
              </w:rPr>
              <w:t xml:space="preserve">#00BCD4</w:t>
            </w:r>
          </w:p>
        </w:tc>
        <w:tc>
          <w:tcPr>
            <w:tcW w:type="dxa" w:w="53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Arial" w:cs="Arial" w:eastAsia="Arial" w:hAnsi="Arial"/>
                <w:color w:val="475569"/>
                <w:sz w:val="19"/>
                <w:szCs w:val="19"/>
              </w:rPr>
              <w:t xml:space="preserve">Proposed — Technical, monitoring, infrastructure</w:t>
            </w:r>
          </w:p>
        </w:tc>
      </w:tr>
    </w:tbl>
    <w:p>
      <w:r>
        <w:br w:type="page"/>
      </w:r>
    </w:p>
    <w:p>
      <w:pPr>
        <w:pStyle w:val="Heading1"/>
        <w:spacing w:before="360" w:after="120"/>
      </w:pPr>
      <w:r>
        <w:rPr>
          <w:rFonts w:ascii="Arial" w:cs="Arial" w:eastAsia="Arial" w:hAnsi="Arial"/>
          <w:b/>
          <w:bCs/>
        </w:rPr>
        <w:t xml:space="preserve">Appendix B: Component Anatomy Quick Reference</w:t>
      </w:r>
    </w:p>
    <w:p>
      <w:pPr>
        <w:pBdr>
          <w:bottom w:val="single" w:color="00D4AA" w:sz="6" w:space="1"/>
        </w:pBdr>
        <w:spacing w:after="200"/>
      </w:pPr>
    </w:p>
    <w:p>
      <w:pPr>
        <w:pStyle w:val="Heading2"/>
        <w:spacing w:before="240" w:after="120"/>
      </w:pPr>
      <w:r>
        <w:rPr>
          <w:rFonts w:ascii="Arial" w:cs="Arial" w:eastAsia="Arial" w:hAnsi="Arial"/>
          <w:b/>
          <w:bCs/>
        </w:rPr>
        <w:t xml:space="preserve">Glass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rgba(255,255,255,0.05)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Backdrop Filter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blur(20px)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Border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1px solid rgba(255,255,255,0.08)</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Border Radius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16px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Padding</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Shadow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0 8px 32px rgba(0,0,0,0.3), 0 0 80px rgba(0,0,0,0.15)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Shine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::before linear-gradient(135deg, rgba(255,255,255,0.08) 0%, transparent 50%)</w:t>
            </w:r>
          </w:p>
        </w:tc>
      </w:tr>
    </w:tbl>
    <w:p>
      <w:pPr>
        <w:pStyle w:val="Heading2"/>
        <w:spacing w:before="240" w:after="120"/>
      </w:pPr>
      <w:r>
        <w:rPr>
          <w:rFonts w:ascii="Arial" w:cs="Arial" w:eastAsia="Arial" w:hAnsi="Arial"/>
          <w:b/>
          <w:bCs/>
        </w:rPr>
        <w:t xml:space="preserve">KPI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Width</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Minimum 200px, maximum 1/5 of content area</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~120px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Label</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12px uppercase, 50% opacity, top-left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Number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28–36px JetBrains Mono, bold, left</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Delta</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14px pill badge, right of number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Sparkline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Right 40% of card, 24px height, vertically centred</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Comparison</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11px, 30% opacity, bottom-left</w:t>
            </w:r>
          </w:p>
        </w:tc>
      </w:tr>
    </w:tbl>
    <w:p>
      <w:pPr>
        <w:pStyle w:val="Heading2"/>
        <w:spacing w:before="240" w:after="120"/>
      </w:pPr>
      <w:r>
        <w:rPr>
          <w:rFonts w:ascii="Arial" w:cs="Arial" w:eastAsia="Arial" w:hAnsi="Arial"/>
          <w:b/>
          <w:bCs/>
        </w:rPr>
        <w:t xml:space="preserve">Donut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Outer Radius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80–120px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Inner Radius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55–65% of outer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Centre Text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20–24px bold, total value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Segments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Maximum 6, smallest grouped as Other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Labels</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External with leader lines, or legend below</w:t>
            </w:r>
          </w:p>
        </w:tc>
      </w:tr>
    </w:tbl>
    <w:p>
      <w:pPr>
        <w:pStyle w:val="Heading2"/>
        <w:spacing w:before="240" w:after="120"/>
      </w:pPr>
      <w:r>
        <w:rPr>
          <w:rFonts w:ascii="Arial" w:cs="Arial" w:eastAsia="Arial" w:hAnsi="Arial"/>
          <w:b/>
          <w:bCs/>
        </w:rPr>
        <w:t xml:space="preserve">Radial Gauge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Arc</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270 degrees (135 to 405)</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Stroke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10–14px, active + background track</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Background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rgba(255,255,255,0.06)</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Centre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22–28px bold value + 11px label below</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Glow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drop-shadow(0 0 6px rgba([colour], 0.4))</w:t>
            </w:r>
          </w:p>
        </w:tc>
      </w:tr>
    </w:tbl>
    <w:p>
      <w:pPr>
        <w:pStyle w:val="Heading2"/>
        <w:spacing w:before="240" w:after="120"/>
      </w:pPr>
      <w:r>
        <w:rPr>
          <w:rFonts w:ascii="Arial" w:cs="Arial" w:eastAsia="Arial" w:hAnsi="Arial"/>
          <w:b/>
          <w:bCs/>
        </w:rPr>
        <w:t xml:space="preserve">Data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Header Row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40px, 11px uppercase, sticky, 40%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Data Row</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48px, 14px, full opacity</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Separator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1px rgba(255,255,255,0.04)</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Hover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rgba(255,255,255,0.03) bg + 3px left accent bar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Inline Bar</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100px wide, 8px height, module accent fill</w:t>
            </w:r>
          </w:p>
        </w:tc>
      </w:tr>
    </w:tbl>
    <w:p>
      <w:pPr>
        <w:pStyle w:val="Heading2"/>
        <w:spacing w:before="240" w:after="120"/>
      </w:pPr>
      <w:r>
        <w:rPr>
          <w:rFonts w:ascii="Arial" w:cs="Arial" w:eastAsia="Arial" w:hAnsi="Arial"/>
          <w:b/>
          <w:bCs/>
        </w:rPr>
        <w:t xml:space="preserve">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Collapsed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64px, icon-only, tooltips on hover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Expanded</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220px, icon + label, section headers visible</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Item Height</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44px</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Active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15% accent bg pill + 3px left bar</w:t>
            </w:r>
          </w:p>
        </w:tc>
      </w:tr>
      <w:tr>
        <w:tc>
          <w:tcPr>
            <w:tcW w:type="dxa" w:w="3200"/>
            <w:tcBorders>
              <w:top w:val="single" w:color="1E293B" w:sz="1"/>
              <w:left w:val="single" w:color="1E293B" w:sz="1"/>
              <w:bottom w:val="single" w:color="1E293B" w:sz="1"/>
              <w:right w:val="single" w:color="1E293B" w:sz="1"/>
            </w:tcBorders>
            <w:shd w:fill="F0F4F8" w:val="clear"/>
            <w:tcMar>
              <w:top w:type="dxa" w:w="60"/>
              <w:left w:type="dxa" w:w="100"/>
              <w:bottom w:type="dxa" w:w="60"/>
              <w:right w:type="dxa" w:w="100"/>
            </w:tcMar>
          </w:tcPr>
          <w:p>
            <w:r>
              <w:rPr>
                <w:rFonts w:ascii="Arial" w:cs="Arial" w:eastAsia="Arial" w:hAnsi="Arial"/>
                <w:b/>
                <w:bCs/>
                <w:color w:val="1E293B"/>
                <w:sz w:val="20"/>
                <w:szCs w:val="20"/>
              </w:rPr>
              <w:t xml:space="preserve">Inactive</w:t>
            </w:r>
          </w:p>
        </w:tc>
        <w:tc>
          <w:tcPr>
            <w:tcW w:type="dxa" w:w="6160"/>
            <w:tcBorders>
              <w:top w:val="single" w:color="1E293B" w:sz="1"/>
              <w:left w:val="single" w:color="1E293B" w:sz="1"/>
              <w:bottom w:val="single" w:color="1E293B" w:sz="1"/>
              <w:right w:val="single" w:color="1E293B" w:sz="1"/>
            </w:tcBorders>
            <w:shd w:fill="FFFFFF" w:val="clear"/>
            <w:tcMar>
              <w:top w:type="dxa" w:w="60"/>
              <w:left w:type="dxa" w:w="100"/>
              <w:bottom w:type="dxa" w:w="60"/>
              <w:right w:type="dxa" w:w="100"/>
            </w:tcMar>
          </w:tcPr>
          <w:p>
            <w:r>
              <w:rPr>
                <w:rFonts w:ascii="JetBrains Mono" w:cs="JetBrains Mono" w:eastAsia="JetBrains Mono" w:hAnsi="JetBrains Mono"/>
                <w:color w:val="334155"/>
                <w:sz w:val="19"/>
                <w:szCs w:val="19"/>
              </w:rPr>
              <w:t xml:space="preserve">50% opacity icon and text</w:t>
            </w:r>
          </w:p>
        </w:tc>
      </w:tr>
    </w:tbl>
    <w:p>
      <w:pPr>
        <w:spacing w:after="400"/>
      </w:pPr>
    </w:p>
    <w:p>
      <w:pPr>
        <w:pBdr>
          <w:top w:val="single" w:color="00D4AA" w:sz="2" w:space="8"/>
        </w:pBdr>
        <w:jc w:val="center"/>
      </w:pPr>
    </w:p>
    <w:p>
      <w:pPr>
        <w:spacing w:after="100"/>
      </w:pPr>
    </w:p>
    <w:p>
      <w:pPr>
        <w:jc w:val="center"/>
      </w:pPr>
      <w:r>
        <w:rPr>
          <w:rFonts w:ascii="Arial" w:cs="Arial" w:eastAsia="Arial" w:hAnsi="Arial"/>
          <w:b/>
          <w:bCs/>
          <w:color w:val="64748B"/>
          <w:spacing w:val="200"/>
          <w:sz w:val="20"/>
          <w:szCs w:val="20"/>
        </w:rPr>
        <w:t xml:space="preserve">END OF SPECIFICATION</w:t>
      </w:r>
    </w:p>
    <w:p>
      <w:pPr>
        <w:spacing w:after="60"/>
        <w:jc w:val="center"/>
      </w:pPr>
      <w:r>
        <w:rPr>
          <w:rFonts w:ascii="Arial" w:cs="Arial" w:eastAsia="Arial" w:hAnsi="Arial"/>
          <w:color w:val="64748B"/>
          <w:sz w:val="18"/>
          <w:szCs w:val="18"/>
        </w:rPr>
        <w:t xml:space="preserve">LifeStack OS Design System v1.0  |  9 March 2026  |  BadgerBrain Intelligence Engine</w:t>
      </w:r>
    </w:p>
    <w:p>
      <w:pPr>
        <w:jc w:val="center"/>
      </w:pPr>
      <w:r>
        <w:rPr>
          <w:rFonts w:ascii="Arial" w:cs="Arial" w:eastAsia="Arial" w:hAnsi="Arial"/>
          <w:i/>
          <w:iCs/>
          <w:color w:val="64748B"/>
          <w:sz w:val="18"/>
          <w:szCs w:val="18"/>
        </w:rPr>
        <w:t xml:space="preserve">Feed this document to any AI (Claude, ChatGPT, Gemini) or design tool to build any LifeStack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2026-03-09T22:58:47.266Z</dcterms:created>
  <dcterms:modified xsi:type="dcterms:W3CDTF">2026-03-09T22:58:47.267Z</dcterms:modified>
</cp:coreProperties>
</file>

<file path=docProps/custom.xml><?xml version="1.0" encoding="utf-8"?>
<Properties xmlns="http://schemas.openxmlformats.org/officeDocument/2006/custom-properties" xmlns:vt="http://schemas.openxmlformats.org/officeDocument/2006/docPropsVTypes"/>
</file>