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2499" w14:textId="77777777" w:rsidR="00D145BA" w:rsidRPr="00347504" w:rsidRDefault="00347504">
      <w:pPr>
        <w:rPr>
          <w:lang w:val="nl-NL"/>
        </w:rPr>
      </w:pPr>
      <w:r w:rsidRPr="00347504">
        <w:rPr>
          <w:b/>
          <w:sz w:val="28"/>
          <w:lang w:val="nl-NL"/>
        </w:rPr>
        <w:t>Rekening‑courantovereenkomst (Holding – DGA)</w:t>
      </w:r>
    </w:p>
    <w:p w14:paraId="02E60024" w14:textId="77777777" w:rsidR="00D145BA" w:rsidRPr="00347504" w:rsidRDefault="00347504">
      <w:pPr>
        <w:spacing w:after="120"/>
        <w:rPr>
          <w:lang w:val="nl-NL"/>
        </w:rPr>
      </w:pPr>
      <w:r w:rsidRPr="00347504">
        <w:rPr>
          <w:lang w:val="nl-NL"/>
        </w:rPr>
        <w:t>Partijen:</w:t>
      </w:r>
    </w:p>
    <w:p w14:paraId="4CA0109C" w14:textId="77777777" w:rsidR="00D145BA" w:rsidRPr="00347504" w:rsidRDefault="00347504">
      <w:pPr>
        <w:spacing w:after="120"/>
        <w:rPr>
          <w:lang w:val="nl-NL"/>
        </w:rPr>
      </w:pPr>
      <w:r w:rsidRPr="00347504">
        <w:rPr>
          <w:lang w:val="nl-NL"/>
        </w:rPr>
        <w:t>(a) [NAAM_HOLDING], gevestigd te [VESTIGINGSPLAATS], vertegenwoordigd door [NAAM_DGA], hierna: de Vennootschap;</w:t>
      </w:r>
    </w:p>
    <w:p w14:paraId="33AA1EF8" w14:textId="77777777" w:rsidR="00D145BA" w:rsidRPr="00347504" w:rsidRDefault="00347504">
      <w:pPr>
        <w:spacing w:after="120"/>
        <w:rPr>
          <w:lang w:val="nl-NL"/>
        </w:rPr>
      </w:pPr>
      <w:r w:rsidRPr="00347504">
        <w:rPr>
          <w:lang w:val="nl-NL"/>
        </w:rPr>
        <w:t>(b) [NAAM_DGA], wonende te [WOONPLAATS_DGA], hierna: de DGA.</w:t>
      </w:r>
    </w:p>
    <w:p w14:paraId="2072E8F6" w14:textId="77777777" w:rsidR="00D145BA" w:rsidRPr="00347504" w:rsidRDefault="00347504">
      <w:pPr>
        <w:spacing w:after="120"/>
        <w:rPr>
          <w:lang w:val="nl-NL"/>
        </w:rPr>
      </w:pPr>
      <w:r w:rsidRPr="00347504">
        <w:rPr>
          <w:lang w:val="nl-NL"/>
        </w:rPr>
        <w:t>Partijen komen het volgende overeen.</w:t>
      </w:r>
    </w:p>
    <w:p w14:paraId="735FE92D" w14:textId="77777777" w:rsidR="00D145BA" w:rsidRPr="00347504" w:rsidRDefault="00347504">
      <w:pPr>
        <w:rPr>
          <w:lang w:val="nl-NL"/>
        </w:rPr>
      </w:pPr>
      <w:r w:rsidRPr="00347504">
        <w:rPr>
          <w:b/>
          <w:sz w:val="28"/>
          <w:lang w:val="nl-NL"/>
        </w:rPr>
        <w:t>1. Faciliteit en plafond</w:t>
      </w:r>
    </w:p>
    <w:p w14:paraId="41814BF3" w14:textId="77777777" w:rsidR="00D145BA" w:rsidRPr="00347504" w:rsidRDefault="00347504">
      <w:pPr>
        <w:spacing w:after="120"/>
        <w:rPr>
          <w:lang w:val="nl-NL"/>
        </w:rPr>
      </w:pPr>
      <w:r w:rsidRPr="00347504">
        <w:rPr>
          <w:lang w:val="nl-NL"/>
        </w:rPr>
        <w:t>De Vennootschap verleent aan de DGA per [DATUM_AANVANG_RC] een rekening‑courantfaciliteit tot een kredietplafond van [RC_KREDIETPLAFOND_EURO]. Overschrijding van het kredietplafond is slechts toegestaan na voorafgaande schriftelijke instemming van de Vennootschap.</w:t>
      </w:r>
    </w:p>
    <w:p w14:paraId="184B72A3" w14:textId="77777777" w:rsidR="00D145BA" w:rsidRPr="00347504" w:rsidRDefault="00347504">
      <w:pPr>
        <w:rPr>
          <w:lang w:val="nl-NL"/>
        </w:rPr>
      </w:pPr>
      <w:r w:rsidRPr="00347504">
        <w:rPr>
          <w:b/>
          <w:sz w:val="28"/>
          <w:lang w:val="nl-NL"/>
        </w:rPr>
        <w:t>2. Rente en voorwaarden</w:t>
      </w:r>
    </w:p>
    <w:p w14:paraId="21798406" w14:textId="77777777" w:rsidR="00D145BA" w:rsidRPr="00347504" w:rsidRDefault="00347504">
      <w:pPr>
        <w:spacing w:after="120"/>
        <w:rPr>
          <w:lang w:val="nl-NL"/>
        </w:rPr>
      </w:pPr>
      <w:r w:rsidRPr="00347504">
        <w:rPr>
          <w:lang w:val="nl-NL"/>
        </w:rPr>
        <w:t>Over het debetsaldo van de DGA is een vaste jaarlijkse rente verschuldigd van [RC_RENTE_PERCENTAGE]% op jaarbasis. De rente wordt berekend over het gemiddeld uitstaand saldo en jaarlijks per 31 december bijgeschreven in rekening-courant, tenzij partijen schriftelijk anders overeenkomen. Partijen beoordelen jaarlijks of het overeengekomen rentepercentage, gelet op de financiële positie van de DGA en de marktomstandigheden, nog als zakelijk kan worden aangemerkt en passen dit zo nodig schriftelijk aan.</w:t>
      </w:r>
    </w:p>
    <w:p w14:paraId="4DCAA57B" w14:textId="77777777" w:rsidR="00D145BA" w:rsidRPr="00347504" w:rsidRDefault="00347504">
      <w:pPr>
        <w:spacing w:after="120"/>
        <w:rPr>
          <w:lang w:val="nl-NL"/>
        </w:rPr>
      </w:pPr>
      <w:r w:rsidRPr="00347504">
        <w:rPr>
          <w:lang w:val="nl-NL"/>
        </w:rPr>
        <w:t xml:space="preserve">De voorwaarden zijn zakelijk en kunnen worden aangepast indien omstandigheden daartoe aanleiding geven om </w:t>
      </w:r>
      <w:proofErr w:type="spellStart"/>
      <w:r w:rsidRPr="00347504">
        <w:rPr>
          <w:lang w:val="nl-NL"/>
        </w:rPr>
        <w:t>arm’s‑length</w:t>
      </w:r>
      <w:proofErr w:type="spellEnd"/>
      <w:r w:rsidRPr="00347504">
        <w:rPr>
          <w:lang w:val="nl-NL"/>
        </w:rPr>
        <w:t xml:space="preserve"> te blijven.</w:t>
      </w:r>
    </w:p>
    <w:p w14:paraId="723B4E93" w14:textId="77777777" w:rsidR="00D145BA" w:rsidRPr="00347504" w:rsidRDefault="00347504">
      <w:pPr>
        <w:rPr>
          <w:lang w:val="nl-NL"/>
        </w:rPr>
      </w:pPr>
      <w:r w:rsidRPr="00347504">
        <w:rPr>
          <w:b/>
          <w:sz w:val="28"/>
          <w:lang w:val="nl-NL"/>
        </w:rPr>
        <w:t>3. Aflossing en saldering</w:t>
      </w:r>
    </w:p>
    <w:p w14:paraId="68425702" w14:textId="77777777" w:rsidR="00D145BA" w:rsidRPr="00347504" w:rsidRDefault="00347504">
      <w:pPr>
        <w:spacing w:after="120"/>
        <w:rPr>
          <w:lang w:val="nl-NL"/>
        </w:rPr>
      </w:pPr>
      <w:r w:rsidRPr="00347504">
        <w:rPr>
          <w:lang w:val="nl-NL"/>
        </w:rPr>
        <w:t>Jaarlijks per 31 december wordt gesaldeerd. Een debetsaldo boven het kredietplafond wordt binnen 30 dagen na saldering teruggebracht. Indien gedurende meer dan twaalf aaneengesloten maanden sprake is van een structureel debetsaldo, treden partijen in overleg over een redelijke aflossingsregeling.</w:t>
      </w:r>
    </w:p>
    <w:p w14:paraId="5410E06F" w14:textId="77777777" w:rsidR="00D145BA" w:rsidRPr="00347504" w:rsidRDefault="00347504">
      <w:pPr>
        <w:rPr>
          <w:lang w:val="nl-NL"/>
        </w:rPr>
      </w:pPr>
      <w:r w:rsidRPr="00347504">
        <w:rPr>
          <w:b/>
          <w:sz w:val="28"/>
          <w:lang w:val="nl-NL"/>
        </w:rPr>
        <w:t>4. Wet‑ en regelgeving</w:t>
      </w:r>
    </w:p>
    <w:p w14:paraId="267EF411" w14:textId="77777777" w:rsidR="00D145BA" w:rsidRPr="00347504" w:rsidRDefault="00347504">
      <w:pPr>
        <w:spacing w:after="120"/>
        <w:rPr>
          <w:lang w:val="nl-NL"/>
        </w:rPr>
      </w:pPr>
      <w:r w:rsidRPr="00347504">
        <w:rPr>
          <w:lang w:val="nl-NL"/>
        </w:rPr>
        <w:t>Partijen houden rekening met toepasselijke fiscale wetgeving inzake lenen van de eigen vennootschap. Partijen monitoren jaarlijks de totale schuldpositie van de DGA aan de Vennootschap en aan met haar verbonden vennootschappen in verband met de wettelijke regeling inzake excessief lenen. Indien de schuldpositie de wettelijke grens benadert of overschrijdt, treffen partijen tijdig maatregelen om fiscale gevolgen te voorkomen. Het saldo van de rekening-courant wordt ten minste eenmaal per jaar schriftelijk va</w:t>
      </w:r>
      <w:r w:rsidRPr="00347504">
        <w:rPr>
          <w:lang w:val="nl-NL"/>
        </w:rPr>
        <w:t>stgesteld en door beide partijen bevestigd.</w:t>
      </w:r>
    </w:p>
    <w:p w14:paraId="6F65FFAC" w14:textId="77777777" w:rsidR="00D145BA" w:rsidRPr="00347504" w:rsidRDefault="00347504">
      <w:pPr>
        <w:rPr>
          <w:lang w:val="nl-NL"/>
        </w:rPr>
      </w:pPr>
      <w:r w:rsidRPr="00347504">
        <w:rPr>
          <w:b/>
          <w:sz w:val="28"/>
          <w:lang w:val="nl-NL"/>
        </w:rPr>
        <w:lastRenderedPageBreak/>
        <w:t>5. Zekerheden en opeisbaarheid</w:t>
      </w:r>
    </w:p>
    <w:p w14:paraId="370E5EF9" w14:textId="77777777" w:rsidR="00D145BA" w:rsidRPr="00347504" w:rsidRDefault="00347504">
      <w:pPr>
        <w:spacing w:after="120"/>
        <w:rPr>
          <w:lang w:val="nl-NL"/>
        </w:rPr>
      </w:pPr>
      <w:r w:rsidRPr="00347504">
        <w:rPr>
          <w:lang w:val="nl-NL"/>
        </w:rPr>
        <w:t>Indien de omvang van het debetsaldo of de persoonlijke financiële positie van de DGA daartoe aanleiding geeft, kan de Vennootschap passende zekerheden verlangen.</w:t>
      </w:r>
    </w:p>
    <w:p w14:paraId="3D5E491A" w14:textId="77777777" w:rsidR="00D145BA" w:rsidRPr="00347504" w:rsidRDefault="00347504">
      <w:pPr>
        <w:spacing w:after="120"/>
        <w:rPr>
          <w:lang w:val="nl-NL"/>
        </w:rPr>
      </w:pPr>
      <w:r w:rsidRPr="00347504">
        <w:rPr>
          <w:lang w:val="nl-NL"/>
        </w:rPr>
        <w:t>Het debetsaldo is onmiddellijk opeisbaar bij faillissement, toepassing van wettelijke schuldsanering of bij het uitblijven van overeengekomen aflossingen na schriftelijke aanmaning.</w:t>
      </w:r>
    </w:p>
    <w:p w14:paraId="652751B2" w14:textId="77777777" w:rsidR="00D145BA" w:rsidRPr="00347504" w:rsidRDefault="00347504">
      <w:pPr>
        <w:rPr>
          <w:lang w:val="nl-NL"/>
        </w:rPr>
      </w:pPr>
      <w:r w:rsidRPr="00347504">
        <w:rPr>
          <w:b/>
          <w:sz w:val="28"/>
          <w:lang w:val="nl-NL"/>
        </w:rPr>
        <w:t>6. Toepasselijk recht en forum</w:t>
      </w:r>
    </w:p>
    <w:p w14:paraId="3075FF0B" w14:textId="77777777" w:rsidR="00D145BA" w:rsidRPr="00347504" w:rsidRDefault="00347504">
      <w:pPr>
        <w:spacing w:after="120"/>
        <w:rPr>
          <w:lang w:val="nl-NL"/>
        </w:rPr>
      </w:pPr>
      <w:r w:rsidRPr="00347504">
        <w:rPr>
          <w:lang w:val="nl-NL"/>
        </w:rPr>
        <w:t>Op deze overeenkomst is Nederlands recht van toepassing. Geschillen worden voorgelegd aan de bevoegde rechter in [VESTIGINGSPLAATS].</w:t>
      </w:r>
    </w:p>
    <w:p w14:paraId="39C6199F" w14:textId="77777777" w:rsidR="00D145BA" w:rsidRPr="00347504" w:rsidRDefault="00347504">
      <w:pPr>
        <w:spacing w:before="240" w:after="240"/>
        <w:rPr>
          <w:lang w:val="nl-NL"/>
        </w:rPr>
      </w:pPr>
      <w:r w:rsidRPr="00347504">
        <w:rPr>
          <w:lang w:val="nl-NL"/>
        </w:rPr>
        <w:t>Aldus overeengekomen en in tweevoud ondertekend te [VESTIGINGSPLAATS] op [DATUM_ONDERTEKENING].</w:t>
      </w:r>
    </w:p>
    <w:tbl>
      <w:tblPr>
        <w:tblW w:w="0" w:type="auto"/>
        <w:tblLook w:val="04A0" w:firstRow="1" w:lastRow="0" w:firstColumn="1" w:lastColumn="0" w:noHBand="0" w:noVBand="1"/>
      </w:tblPr>
      <w:tblGrid>
        <w:gridCol w:w="4320"/>
        <w:gridCol w:w="4320"/>
      </w:tblGrid>
      <w:tr w:rsidR="00D145BA" w14:paraId="6AFA90FD" w14:textId="77777777">
        <w:tc>
          <w:tcPr>
            <w:tcW w:w="4320" w:type="dxa"/>
          </w:tcPr>
          <w:p w14:paraId="7FD1AD51" w14:textId="77777777" w:rsidR="00D145BA" w:rsidRDefault="00347504">
            <w:r>
              <w:t xml:space="preserve">Voor de </w:t>
            </w:r>
            <w:proofErr w:type="spellStart"/>
            <w:r>
              <w:t>Vennootschap</w:t>
            </w:r>
            <w:proofErr w:type="spellEnd"/>
            <w:r>
              <w:t xml:space="preserve"> (Holding)</w:t>
            </w:r>
          </w:p>
        </w:tc>
        <w:tc>
          <w:tcPr>
            <w:tcW w:w="4320" w:type="dxa"/>
          </w:tcPr>
          <w:p w14:paraId="29F30459" w14:textId="77777777" w:rsidR="00D145BA" w:rsidRDefault="00347504">
            <w:r>
              <w:t>Voor de DGA</w:t>
            </w:r>
          </w:p>
        </w:tc>
      </w:tr>
      <w:tr w:rsidR="00D145BA" w14:paraId="514E5C4B" w14:textId="77777777">
        <w:tc>
          <w:tcPr>
            <w:tcW w:w="4320" w:type="dxa"/>
          </w:tcPr>
          <w:p w14:paraId="29991EC4" w14:textId="77777777" w:rsidR="00D145BA" w:rsidRDefault="00347504">
            <w:r>
              <w:t>[NAAM_HOLDING]</w:t>
            </w:r>
          </w:p>
        </w:tc>
        <w:tc>
          <w:tcPr>
            <w:tcW w:w="4320" w:type="dxa"/>
          </w:tcPr>
          <w:p w14:paraId="723E0B8F" w14:textId="77777777" w:rsidR="00D145BA" w:rsidRDefault="00347504">
            <w:r>
              <w:t>[NAAM_DGA]</w:t>
            </w:r>
          </w:p>
        </w:tc>
      </w:tr>
      <w:tr w:rsidR="00D145BA" w14:paraId="739B2B85" w14:textId="77777777">
        <w:tc>
          <w:tcPr>
            <w:tcW w:w="4320" w:type="dxa"/>
          </w:tcPr>
          <w:p w14:paraId="46378017" w14:textId="77777777" w:rsidR="00D145BA" w:rsidRDefault="00347504">
            <w:r>
              <w:t>vertegenwoordigd door</w:t>
            </w:r>
          </w:p>
        </w:tc>
        <w:tc>
          <w:tcPr>
            <w:tcW w:w="4320" w:type="dxa"/>
          </w:tcPr>
          <w:p w14:paraId="5A39B9D6" w14:textId="1C9248CC" w:rsidR="00D145BA" w:rsidRDefault="00D145BA"/>
        </w:tc>
      </w:tr>
      <w:tr w:rsidR="00D145BA" w14:paraId="01FE041E" w14:textId="77777777">
        <w:tc>
          <w:tcPr>
            <w:tcW w:w="4320" w:type="dxa"/>
          </w:tcPr>
          <w:p w14:paraId="22E172EC" w14:textId="77777777" w:rsidR="00D145BA" w:rsidRDefault="00347504">
            <w:r>
              <w:t>[NAAM_DGA]</w:t>
            </w:r>
          </w:p>
        </w:tc>
        <w:tc>
          <w:tcPr>
            <w:tcW w:w="4320" w:type="dxa"/>
          </w:tcPr>
          <w:p w14:paraId="3E0286E6" w14:textId="55B2B67B" w:rsidR="00D145BA" w:rsidRDefault="00D145BA"/>
        </w:tc>
      </w:tr>
      <w:tr w:rsidR="00D145BA" w14:paraId="5BB0F457" w14:textId="77777777">
        <w:tc>
          <w:tcPr>
            <w:tcW w:w="4320" w:type="dxa"/>
          </w:tcPr>
          <w:p w14:paraId="08F0AF38" w14:textId="77777777" w:rsidR="00D145BA" w:rsidRDefault="00D145BA"/>
        </w:tc>
        <w:tc>
          <w:tcPr>
            <w:tcW w:w="4320" w:type="dxa"/>
          </w:tcPr>
          <w:p w14:paraId="147EB34B" w14:textId="77777777" w:rsidR="00D145BA" w:rsidRDefault="00D145BA"/>
        </w:tc>
      </w:tr>
      <w:tr w:rsidR="00D145BA" w14:paraId="6499545D" w14:textId="77777777">
        <w:tc>
          <w:tcPr>
            <w:tcW w:w="4320" w:type="dxa"/>
          </w:tcPr>
          <w:p w14:paraId="2E9A8FBA" w14:textId="77777777" w:rsidR="00D145BA" w:rsidRDefault="00347504">
            <w:r>
              <w:t>Handtekening: ________________________________</w:t>
            </w:r>
          </w:p>
        </w:tc>
        <w:tc>
          <w:tcPr>
            <w:tcW w:w="4320" w:type="dxa"/>
          </w:tcPr>
          <w:p w14:paraId="7A8893C1" w14:textId="77777777" w:rsidR="00D145BA" w:rsidRDefault="00347504">
            <w:r>
              <w:t>Handtekening: ________________________________</w:t>
            </w:r>
          </w:p>
        </w:tc>
      </w:tr>
    </w:tbl>
    <w:p w14:paraId="69465A5C" w14:textId="77777777" w:rsidR="00D145BA" w:rsidRDefault="00D145BA">
      <w:pPr>
        <w:spacing w:before="120" w:after="0"/>
      </w:pPr>
    </w:p>
    <w:sectPr w:rsidR="00D145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105733506">
    <w:abstractNumId w:val="8"/>
  </w:num>
  <w:num w:numId="2" w16cid:durableId="375466496">
    <w:abstractNumId w:val="6"/>
  </w:num>
  <w:num w:numId="3" w16cid:durableId="1511485515">
    <w:abstractNumId w:val="5"/>
  </w:num>
  <w:num w:numId="4" w16cid:durableId="1158309425">
    <w:abstractNumId w:val="4"/>
  </w:num>
  <w:num w:numId="5" w16cid:durableId="702051283">
    <w:abstractNumId w:val="7"/>
  </w:num>
  <w:num w:numId="6" w16cid:durableId="1186207893">
    <w:abstractNumId w:val="3"/>
  </w:num>
  <w:num w:numId="7" w16cid:durableId="1842966051">
    <w:abstractNumId w:val="2"/>
  </w:num>
  <w:num w:numId="8" w16cid:durableId="817188639">
    <w:abstractNumId w:val="1"/>
  </w:num>
  <w:num w:numId="9" w16cid:durableId="94368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504"/>
    <w:rsid w:val="00952C39"/>
    <w:rsid w:val="00AA1D8D"/>
    <w:rsid w:val="00B47730"/>
    <w:rsid w:val="00CB0664"/>
    <w:rsid w:val="00D14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4130D"/>
  <w14:defaultImageDpi w14:val="300"/>
  <w15:docId w15:val="{73610151-F67E-4EA6-A4D7-F512D8C1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2590</Characters>
  <Application>Microsoft Office Word</Application>
  <DocSecurity>0</DocSecurity>
  <Lines>57</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Bouwman | Onesti</cp:lastModifiedBy>
  <cp:revision>2</cp:revision>
  <dcterms:created xsi:type="dcterms:W3CDTF">2026-02-28T17:09:00Z</dcterms:created>
  <dcterms:modified xsi:type="dcterms:W3CDTF">2026-02-28T17:09:00Z</dcterms:modified>
  <cp:category/>
</cp:coreProperties>
</file>