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635" w:rsidRDefault="00570D7A">
      <w:pPr>
        <w:pStyle w:val="Heading1"/>
        <w:jc w:val="center"/>
      </w:pPr>
      <w:r>
        <w:t>CALIBRAGE DU DEMI-TON (1)</w:t>
      </w:r>
    </w:p>
    <w:p w:rsidR="00590635" w:rsidRDefault="00570D7A">
      <w:pPr>
        <w:pStyle w:val="Standard"/>
      </w:pPr>
      <w:r>
        <w:t xml:space="preserve">Le but est de renforcer la capacité à </w:t>
      </w:r>
      <w:r>
        <w:rPr>
          <w:b/>
          <w:bCs/>
        </w:rPr>
        <w:t>reproduire</w:t>
      </w:r>
      <w:r>
        <w:t xml:space="preserve"> des hauteurs de notes jouées sur une corde de l'instrument, de la corde à vide (case 0) à la case 12. On détermine cette corde suivant sa tessiture ; il ne faut ni commencer trop grave, ni être trop dans les aigus à la case 12.</w:t>
      </w:r>
    </w:p>
    <w:p w:rsidR="00590635" w:rsidRDefault="00590635">
      <w:pPr>
        <w:pStyle w:val="Standard"/>
      </w:pPr>
    </w:p>
    <w:p w:rsidR="00590635" w:rsidRDefault="00570D7A">
      <w:pPr>
        <w:pStyle w:val="Standard"/>
        <w:jc w:val="both"/>
      </w:pPr>
      <w:r>
        <w:t>Travaillant case par case,</w:t>
      </w:r>
      <w:r>
        <w:t xml:space="preserve"> nous travaillons sur un intervalle d'un demi-ton. Ceci va nous permettre de travailler notre capacité à monter et descendre cet intervalle (« atomique » pour notre musique) à la voix.</w:t>
      </w:r>
    </w:p>
    <w:p w:rsidR="00590635" w:rsidRDefault="00590635">
      <w:pPr>
        <w:pStyle w:val="Standard"/>
        <w:jc w:val="both"/>
      </w:pPr>
    </w:p>
    <w:p w:rsidR="00590635" w:rsidRDefault="00570D7A">
      <w:pPr>
        <w:pStyle w:val="Standard"/>
        <w:jc w:val="both"/>
      </w:pPr>
      <w:r>
        <w:t>Quand on monte, on « contracte » les cordes vocales, il faut faire att</w:t>
      </w:r>
      <w:r>
        <w:t>ention à ne pas arriver sur la note par en dessous.</w:t>
      </w:r>
    </w:p>
    <w:p w:rsidR="00590635" w:rsidRDefault="00570D7A">
      <w:pPr>
        <w:pStyle w:val="Standard"/>
        <w:jc w:val="both"/>
      </w:pPr>
      <w:r>
        <w:t>Quand on descend, on « relâche » les cordes vocales, le « geste » est plus complexe,  aussi il faut être plus vigilant.</w:t>
      </w:r>
    </w:p>
    <w:p w:rsidR="00590635" w:rsidRDefault="00590635">
      <w:pPr>
        <w:pStyle w:val="Standard"/>
        <w:jc w:val="both"/>
      </w:pPr>
    </w:p>
    <w:p w:rsidR="00590635" w:rsidRDefault="00570D7A">
      <w:pPr>
        <w:pStyle w:val="Standard"/>
        <w:jc w:val="both"/>
      </w:pPr>
      <w:r>
        <w:t>Dans les deux cas, le fait de prendre un temps pour « penser » à la note que l'on v</w:t>
      </w:r>
      <w:r>
        <w:t>a émettre peut grandement faciliter l'arrivée exacte sur cette note. L'émission doit être suffisamment « forte » pour que l'oreille droite puisse « jauger » s'il faut « tendre » ou « détendre » les cordes vocales.</w:t>
      </w:r>
    </w:p>
    <w:p w:rsidR="00590635" w:rsidRDefault="00590635">
      <w:pPr>
        <w:pStyle w:val="Standard"/>
        <w:jc w:val="both"/>
      </w:pPr>
    </w:p>
    <w:p w:rsidR="00590635" w:rsidRDefault="00570D7A">
      <w:pPr>
        <w:pStyle w:val="Heading5"/>
      </w:pPr>
      <w:r>
        <w:t>Routine de travail :</w:t>
      </w:r>
    </w:p>
    <w:p w:rsidR="00590635" w:rsidRDefault="00570D7A">
      <w:pPr>
        <w:pStyle w:val="Standard"/>
        <w:numPr>
          <w:ilvl w:val="0"/>
          <w:numId w:val="1"/>
        </w:numPr>
        <w:jc w:val="both"/>
      </w:pPr>
      <w:r>
        <w:t>jouer la note sur la</w:t>
      </w:r>
      <w:r>
        <w:t xml:space="preserve"> corde (case 0, corde à vide pour commencer),</w:t>
      </w:r>
    </w:p>
    <w:p w:rsidR="00590635" w:rsidRDefault="00570D7A">
      <w:pPr>
        <w:pStyle w:val="Standard"/>
        <w:numPr>
          <w:ilvl w:val="0"/>
          <w:numId w:val="1"/>
        </w:numPr>
        <w:jc w:val="both"/>
      </w:pPr>
      <w:r>
        <w:t>se préparer à émettre un son à la même hauteur,</w:t>
      </w:r>
    </w:p>
    <w:p w:rsidR="00590635" w:rsidRDefault="00570D7A">
      <w:pPr>
        <w:pStyle w:val="Standard"/>
        <w:numPr>
          <w:ilvl w:val="0"/>
          <w:numId w:val="1"/>
        </w:numPr>
        <w:jc w:val="both"/>
      </w:pPr>
      <w:r>
        <w:t xml:space="preserve">émettre ce son, le plus net </w:t>
      </w:r>
      <w:r>
        <w:rPr>
          <w:i/>
          <w:iCs/>
        </w:rPr>
        <w:t>possible</w:t>
      </w:r>
      <w:r>
        <w:t>.</w:t>
      </w:r>
    </w:p>
    <w:p w:rsidR="00590635" w:rsidRDefault="00590635">
      <w:pPr>
        <w:pStyle w:val="Standard"/>
        <w:jc w:val="both"/>
      </w:pPr>
    </w:p>
    <w:p w:rsidR="00590635" w:rsidRDefault="00570D7A">
      <w:pPr>
        <w:pStyle w:val="Standard"/>
        <w:jc w:val="both"/>
      </w:pPr>
      <w:r>
        <w:t xml:space="preserve">Si l'émission n'était pas </w:t>
      </w:r>
      <w:r>
        <w:rPr>
          <w:i/>
          <w:iCs/>
        </w:rPr>
        <w:t>suffisamment</w:t>
      </w:r>
      <w:r>
        <w:t xml:space="preserve"> nette, refaire la boucle 1-3.</w:t>
      </w:r>
    </w:p>
    <w:p w:rsidR="00590635" w:rsidRDefault="00590635">
      <w:pPr>
        <w:pStyle w:val="Standard"/>
        <w:jc w:val="both"/>
      </w:pPr>
    </w:p>
    <w:p w:rsidR="00590635" w:rsidRDefault="00570D7A">
      <w:pPr>
        <w:pStyle w:val="Standard"/>
        <w:numPr>
          <w:ilvl w:val="0"/>
          <w:numId w:val="2"/>
        </w:numPr>
        <w:jc w:val="both"/>
      </w:pPr>
      <w:r>
        <w:t>monter d'une case à la guitare et répéter la routine.</w:t>
      </w:r>
    </w:p>
    <w:p w:rsidR="00590635" w:rsidRDefault="00590635">
      <w:pPr>
        <w:pStyle w:val="Standard"/>
        <w:jc w:val="both"/>
      </w:pPr>
    </w:p>
    <w:p w:rsidR="00590635" w:rsidRDefault="00570D7A">
      <w:pPr>
        <w:pStyle w:val="Standard"/>
        <w:jc w:val="both"/>
      </w:pPr>
      <w:r>
        <w:t>Arrivé en case 12, refaire la même routine en descendant jusqu'à la case 0.</w:t>
      </w:r>
    </w:p>
    <w:p w:rsidR="00590635" w:rsidRDefault="00590635">
      <w:pPr>
        <w:pStyle w:val="Standard"/>
        <w:jc w:val="both"/>
      </w:pPr>
    </w:p>
    <w:p w:rsidR="00590635" w:rsidRDefault="00570D7A">
      <w:pPr>
        <w:pStyle w:val="Heading5"/>
      </w:pPr>
      <w:r>
        <w:t>Les points clés sont :</w:t>
      </w:r>
    </w:p>
    <w:p w:rsidR="00590635" w:rsidRDefault="00570D7A" w:rsidP="00D234AC">
      <w:pPr>
        <w:pStyle w:val="Standard"/>
        <w:numPr>
          <w:ilvl w:val="0"/>
          <w:numId w:val="4"/>
        </w:numPr>
        <w:jc w:val="both"/>
      </w:pPr>
      <w:r>
        <w:t>la netteté de la note jouée sur l'instrument,</w:t>
      </w:r>
    </w:p>
    <w:p w:rsidR="00590635" w:rsidRDefault="00570D7A" w:rsidP="00D234AC">
      <w:pPr>
        <w:pStyle w:val="Standard"/>
        <w:numPr>
          <w:ilvl w:val="0"/>
          <w:numId w:val="4"/>
        </w:numPr>
        <w:jc w:val="both"/>
      </w:pPr>
      <w:r>
        <w:t>la netteté et un certain volume pour le son émis à la voix,</w:t>
      </w:r>
    </w:p>
    <w:p w:rsidR="00590635" w:rsidRDefault="00570D7A" w:rsidP="00D234AC">
      <w:pPr>
        <w:pStyle w:val="Standard"/>
        <w:numPr>
          <w:ilvl w:val="0"/>
          <w:numId w:val="4"/>
        </w:numPr>
        <w:jc w:val="both"/>
      </w:pPr>
      <w:r>
        <w:t>sa conformité avec la note jouée précédemment.</w:t>
      </w:r>
    </w:p>
    <w:p w:rsidR="00590635" w:rsidRDefault="00590635">
      <w:pPr>
        <w:pStyle w:val="Standard"/>
        <w:jc w:val="both"/>
      </w:pPr>
    </w:p>
    <w:sectPr w:rsidR="00590635" w:rsidSect="005906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D7A" w:rsidRDefault="00570D7A" w:rsidP="00590635">
      <w:r>
        <w:separator/>
      </w:r>
    </w:p>
  </w:endnote>
  <w:endnote w:type="continuationSeparator" w:id="0">
    <w:p w:rsidR="00570D7A" w:rsidRDefault="00570D7A" w:rsidP="00590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635" w:rsidRDefault="00590635">
    <w:pPr>
      <w:pStyle w:val="Footer"/>
      <w:jc w:val="right"/>
    </w:pPr>
    <w:fldSimple w:instr=" PAGE ">
      <w:r w:rsidR="00753F8C">
        <w:rPr>
          <w:noProof/>
        </w:rPr>
        <w:t>1</w:t>
      </w:r>
    </w:fldSimple>
    <w:r>
      <w:t>/</w:t>
    </w:r>
    <w:fldSimple w:instr=" NUMPAGES ">
      <w:r w:rsidR="00753F8C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D7A" w:rsidRDefault="00570D7A" w:rsidP="00590635">
      <w:r w:rsidRPr="00590635">
        <w:rPr>
          <w:color w:val="000000"/>
        </w:rPr>
        <w:separator/>
      </w:r>
    </w:p>
  </w:footnote>
  <w:footnote w:type="continuationSeparator" w:id="0">
    <w:p w:rsidR="00570D7A" w:rsidRDefault="00570D7A" w:rsidP="00590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635" w:rsidRDefault="00590635">
    <w:pPr>
      <w:pStyle w:val="Header"/>
      <w:rPr>
        <w:szCs w:val="22"/>
      </w:rPr>
    </w:pPr>
    <w:r>
      <w:rPr>
        <w:b/>
        <w:bCs/>
        <w:szCs w:val="22"/>
      </w:rPr>
      <w:t>MELODIE</w:t>
    </w:r>
    <w:r>
      <w:rPr>
        <w:szCs w:val="22"/>
      </w:rPr>
      <w:t xml:space="preserve"> – justesse avec l'instrument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534E6"/>
    <w:multiLevelType w:val="multilevel"/>
    <w:tmpl w:val="14E640C4"/>
    <w:lvl w:ilvl="0">
      <w:start w:val="4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2"/>
        <w:szCs w:val="22"/>
      </w:rPr>
    </w:lvl>
  </w:abstractNum>
  <w:abstractNum w:abstractNumId="1">
    <w:nsid w:val="2DF66112"/>
    <w:multiLevelType w:val="multilevel"/>
    <w:tmpl w:val="75C23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">
    <w:nsid w:val="39302A10"/>
    <w:multiLevelType w:val="multilevel"/>
    <w:tmpl w:val="B34E2AB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2"/>
        <w:szCs w:val="22"/>
      </w:rPr>
    </w:lvl>
  </w:abstractNum>
  <w:abstractNum w:abstractNumId="3">
    <w:nsid w:val="7EDD3E9F"/>
    <w:multiLevelType w:val="multilevel"/>
    <w:tmpl w:val="33B860F0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635"/>
    <w:rsid w:val="00570D7A"/>
    <w:rsid w:val="00590635"/>
    <w:rsid w:val="00753F8C"/>
    <w:rsid w:val="00D23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590635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590635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590635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590635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590635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590635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0635"/>
    <w:rPr>
      <w:sz w:val="22"/>
    </w:rPr>
  </w:style>
  <w:style w:type="paragraph" w:customStyle="1" w:styleId="Textbody">
    <w:name w:val="Text body"/>
    <w:basedOn w:val="Standard"/>
    <w:rsid w:val="00590635"/>
    <w:pPr>
      <w:spacing w:after="120"/>
    </w:pPr>
  </w:style>
  <w:style w:type="paragraph" w:customStyle="1" w:styleId="Heading">
    <w:name w:val="Heading"/>
    <w:basedOn w:val="Standard"/>
    <w:next w:val="Textbody"/>
    <w:rsid w:val="00590635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">
    <w:name w:val="List"/>
    <w:basedOn w:val="Textbody"/>
    <w:rsid w:val="00590635"/>
    <w:rPr>
      <w:rFonts w:cs="Tahoma"/>
    </w:rPr>
  </w:style>
  <w:style w:type="paragraph" w:styleId="Header">
    <w:name w:val="header"/>
    <w:basedOn w:val="Standard"/>
    <w:rsid w:val="00590635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590635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590635"/>
    <w:pPr>
      <w:suppressLineNumbers/>
    </w:pPr>
  </w:style>
  <w:style w:type="paragraph" w:styleId="Caption">
    <w:name w:val="caption"/>
    <w:basedOn w:val="Standard"/>
    <w:rsid w:val="00590635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rsid w:val="00590635"/>
    <w:pPr>
      <w:suppressLineNumbers/>
    </w:pPr>
    <w:rPr>
      <w:rFonts w:cs="Tahoma"/>
    </w:rPr>
  </w:style>
  <w:style w:type="paragraph" w:customStyle="1" w:styleId="encadr">
    <w:name w:val="encadré"/>
    <w:basedOn w:val="Standard"/>
    <w:rsid w:val="00590635"/>
    <w:p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C0C0C0"/>
      <w:spacing w:before="283" w:after="283"/>
      <w:ind w:left="1134" w:right="1134"/>
      <w:jc w:val="both"/>
    </w:pPr>
    <w:rPr>
      <w:sz w:val="20"/>
      <w:szCs w:val="20"/>
    </w:rPr>
  </w:style>
  <w:style w:type="character" w:customStyle="1" w:styleId="NumberingSymbols">
    <w:name w:val="Numbering Symbols"/>
    <w:rsid w:val="00590635"/>
    <w:rPr>
      <w:b w:val="0"/>
      <w:bCs w:val="0"/>
      <w:sz w:val="22"/>
      <w:szCs w:val="22"/>
    </w:rPr>
  </w:style>
  <w:style w:type="character" w:customStyle="1" w:styleId="BulletSymbols">
    <w:name w:val="Bullet Symbols"/>
    <w:rsid w:val="00590635"/>
    <w:rPr>
      <w:rFonts w:ascii="StarSymbol" w:eastAsia="StarSymbol" w:hAnsi="StarSymbol" w:cs="StarSymbo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3</cp:revision>
  <cp:lastPrinted>2011-01-11T07:25:00Z</cp:lastPrinted>
  <dcterms:created xsi:type="dcterms:W3CDTF">2011-01-11T07:25:00Z</dcterms:created>
  <dcterms:modified xsi:type="dcterms:W3CDTF">2011-01-11T07:31:00Z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