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424" w:rsidRDefault="00DB4ABF">
      <w:pPr>
        <w:pStyle w:val="Heading1"/>
      </w:pPr>
      <w:bookmarkStart w:id="0" w:name="Xadc7a9c1368838d15234b12a78e31900a15323e"/>
      <w:r>
        <w:t>Phase 2.2–2.3 — Volatility Regime Detection &amp; Regime-Conditioned Return Analysis</w:t>
      </w:r>
    </w:p>
    <w:p w:rsidR="00561424" w:rsidRDefault="00DB4ABF">
      <w:pPr>
        <w:pStyle w:val="Heading2"/>
      </w:pPr>
      <w:bookmarkStart w:id="1" w:name="objective"/>
      <w:r>
        <w:t>Objective</w:t>
      </w:r>
    </w:p>
    <w:p w:rsidR="00561424" w:rsidRDefault="00DB4ABF">
      <w:pPr>
        <w:pStyle w:val="FirstParagraph"/>
      </w:pPr>
      <w:r>
        <w:t>Investigate whether BTCUSDT 5-minute volatility exhibits persistent regime structure and determine whether volatility regimes contain predictive information about future returns.</w:t>
      </w:r>
    </w:p>
    <w:p w:rsidR="00561424" w:rsidRDefault="00DB4ABF">
      <w:r>
        <w:pict>
          <v:rect id="_x0000_i1201" style="width:0;height:1.5pt" o:hralign="center" o:hrstd="t" o:hr="t"/>
        </w:pict>
      </w:r>
    </w:p>
    <w:p w:rsidR="00561424" w:rsidRDefault="00DB4ABF">
      <w:pPr>
        <w:pStyle w:val="Heading2"/>
      </w:pPr>
      <w:bookmarkStart w:id="2" w:name="dataset"/>
      <w:bookmarkEnd w:id="1"/>
      <w:r>
        <w:t>Dataset</w:t>
      </w:r>
    </w:p>
    <w:p w:rsidR="00561424" w:rsidRDefault="00DB4ABF">
      <w:pPr>
        <w:pStyle w:val="Compact"/>
        <w:numPr>
          <w:ilvl w:val="0"/>
          <w:numId w:val="2"/>
        </w:numPr>
      </w:pPr>
      <w:r>
        <w:t>Asset: BTCUSDT</w:t>
      </w:r>
    </w:p>
    <w:p w:rsidR="00561424" w:rsidRDefault="00DB4ABF">
      <w:pPr>
        <w:pStyle w:val="Compact"/>
        <w:numPr>
          <w:ilvl w:val="0"/>
          <w:numId w:val="2"/>
        </w:numPr>
      </w:pPr>
      <w:r>
        <w:t>Timeframe: 5 minutes</w:t>
      </w:r>
    </w:p>
    <w:p w:rsidR="00561424" w:rsidRDefault="00DB4ABF">
      <w:pPr>
        <w:pStyle w:val="Compact"/>
        <w:numPr>
          <w:ilvl w:val="0"/>
          <w:numId w:val="2"/>
        </w:numPr>
      </w:pPr>
      <w:r>
        <w:t>Period: 2019–2024</w:t>
      </w:r>
    </w:p>
    <w:p w:rsidR="00561424" w:rsidRDefault="00DB4ABF">
      <w:pPr>
        <w:pStyle w:val="Compact"/>
        <w:numPr>
          <w:ilvl w:val="0"/>
          <w:numId w:val="2"/>
        </w:numPr>
      </w:pPr>
      <w:r>
        <w:t>Observations:</w:t>
      </w:r>
      <w:r>
        <w:t xml:space="preserve"> ~631,000</w:t>
      </w:r>
    </w:p>
    <w:p w:rsidR="00561424" w:rsidRDefault="00DB4ABF">
      <w:r>
        <w:pict>
          <v:rect id="_x0000_i1202" style="width:0;height:1.5pt" o:hralign="center" o:hrstd="t" o:hr="t"/>
        </w:pict>
      </w:r>
    </w:p>
    <w:p w:rsidR="00561424" w:rsidRDefault="00DB4ABF">
      <w:pPr>
        <w:pStyle w:val="Heading2"/>
      </w:pPr>
      <w:bookmarkStart w:id="3" w:name="methodology"/>
      <w:bookmarkEnd w:id="2"/>
      <w:r>
        <w:t>Methodology</w:t>
      </w:r>
    </w:p>
    <w:p w:rsidR="00561424" w:rsidRDefault="00DB4ABF">
      <w:pPr>
        <w:pStyle w:val="Heading3"/>
      </w:pPr>
      <w:bookmarkStart w:id="4" w:name="volatility-proxy"/>
      <w:r>
        <w:t>Volatility Proxy</w:t>
      </w:r>
    </w:p>
    <w:p w:rsidR="00561424" w:rsidRDefault="00DB4ABF">
      <w:pPr>
        <w:pStyle w:val="FirstParagraph"/>
      </w:pPr>
      <w:r>
        <w:t>Realized Volatility (RV):</w:t>
      </w:r>
    </w:p>
    <w:p w:rsidR="00561424" w:rsidRDefault="00DB4ABF">
      <w:pPr>
        <w:pStyle w:val="BodyText"/>
      </w:pPr>
      <w:r>
        <w:t>RV_t = Sum of squared returns over rolling window</w:t>
      </w:r>
    </w:p>
    <w:p w:rsidR="00561424" w:rsidRDefault="00DB4ABF">
      <w:pPr>
        <w:pStyle w:val="BodyText"/>
      </w:pPr>
      <w:r>
        <w:t>Parameters:</w:t>
      </w:r>
    </w:p>
    <w:p w:rsidR="00561424" w:rsidRDefault="00DB4ABF">
      <w:pPr>
        <w:pStyle w:val="Compact"/>
        <w:numPr>
          <w:ilvl w:val="0"/>
          <w:numId w:val="3"/>
        </w:numPr>
      </w:pPr>
      <w:r>
        <w:t>Rolling window: 48 candles (~4 hours)</w:t>
      </w:r>
    </w:p>
    <w:p w:rsidR="00561424" w:rsidRDefault="00DB4ABF">
      <w:pPr>
        <w:pStyle w:val="Compact"/>
        <w:numPr>
          <w:ilvl w:val="0"/>
          <w:numId w:val="3"/>
        </w:numPr>
      </w:pPr>
      <w:r>
        <w:t>Smoothing: EWMA (span = 10)</w:t>
      </w:r>
    </w:p>
    <w:p w:rsidR="00561424" w:rsidRDefault="00DB4ABF">
      <w:pPr>
        <w:pStyle w:val="Heading3"/>
      </w:pPr>
      <w:bookmarkStart w:id="5" w:name="regime-construction"/>
      <w:bookmarkEnd w:id="4"/>
      <w:r>
        <w:t>Regime Construction</w:t>
      </w:r>
    </w:p>
    <w:p w:rsidR="00561424" w:rsidRDefault="00DB4ABF">
      <w:pPr>
        <w:pStyle w:val="FirstParagraph"/>
      </w:pPr>
      <w:r>
        <w:t>Quantile-based discretization:</w:t>
      </w:r>
    </w:p>
    <w:p w:rsidR="00561424" w:rsidRDefault="00DB4ABF">
      <w:pPr>
        <w:pStyle w:val="Compact"/>
        <w:numPr>
          <w:ilvl w:val="0"/>
          <w:numId w:val="4"/>
        </w:numPr>
      </w:pPr>
      <w:r>
        <w:t xml:space="preserve">Regime 0: </w:t>
      </w:r>
      <w:r>
        <w:t>Low Volatility</w:t>
      </w:r>
    </w:p>
    <w:p w:rsidR="00561424" w:rsidRDefault="00DB4ABF">
      <w:pPr>
        <w:pStyle w:val="Compact"/>
        <w:numPr>
          <w:ilvl w:val="0"/>
          <w:numId w:val="4"/>
        </w:numPr>
      </w:pPr>
      <w:r>
        <w:t>Regime 1: Medium Volatility</w:t>
      </w:r>
    </w:p>
    <w:p w:rsidR="00561424" w:rsidRDefault="00DB4ABF">
      <w:pPr>
        <w:pStyle w:val="Compact"/>
        <w:numPr>
          <w:ilvl w:val="0"/>
          <w:numId w:val="4"/>
        </w:numPr>
      </w:pPr>
      <w:r>
        <w:t>Regime 2: High Volatility</w:t>
      </w:r>
    </w:p>
    <w:p w:rsidR="00561424" w:rsidRDefault="00DB4ABF">
      <w:pPr>
        <w:pStyle w:val="FirstParagraph"/>
      </w:pPr>
      <w:r>
        <w:t>Regime frequencies:</w:t>
      </w:r>
    </w:p>
    <w:p w:rsidR="00561424" w:rsidRDefault="00DB4ABF">
      <w:pPr>
        <w:pStyle w:val="Compact"/>
        <w:numPr>
          <w:ilvl w:val="0"/>
          <w:numId w:val="5"/>
        </w:numPr>
      </w:pPr>
      <w:r>
        <w:t>Low: 33.3%</w:t>
      </w:r>
    </w:p>
    <w:p w:rsidR="00561424" w:rsidRDefault="00DB4ABF">
      <w:pPr>
        <w:pStyle w:val="Compact"/>
        <w:numPr>
          <w:ilvl w:val="0"/>
          <w:numId w:val="5"/>
        </w:numPr>
      </w:pPr>
      <w:r>
        <w:t>Medium: 33.3%</w:t>
      </w:r>
    </w:p>
    <w:p w:rsidR="00561424" w:rsidRDefault="00DB4ABF">
      <w:pPr>
        <w:pStyle w:val="Compact"/>
        <w:numPr>
          <w:ilvl w:val="0"/>
          <w:numId w:val="5"/>
        </w:numPr>
      </w:pPr>
      <w:r>
        <w:t>High: 33.3%</w:t>
      </w:r>
    </w:p>
    <w:p w:rsidR="00561424" w:rsidRDefault="00DB4ABF">
      <w:r>
        <w:pict>
          <v:rect id="_x0000_i1203" style="width:0;height:1.5pt" o:hralign="center" o:hrstd="t" o:hr="t"/>
        </w:pict>
      </w:r>
    </w:p>
    <w:p w:rsidR="00561424" w:rsidRDefault="00DB4ABF">
      <w:pPr>
        <w:pStyle w:val="Heading2"/>
      </w:pPr>
      <w:bookmarkStart w:id="6" w:name="transition-matrix"/>
      <w:bookmarkEnd w:id="3"/>
      <w:bookmarkEnd w:id="5"/>
      <w:r>
        <w:lastRenderedPageBreak/>
        <w:t>Transition Matrix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0"/>
        <w:gridCol w:w="951"/>
        <w:gridCol w:w="1070"/>
        <w:gridCol w:w="951"/>
      </w:tblGrid>
      <w:tr w:rsidR="00561424" w:rsidTr="005614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From  To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High</w:t>
            </w:r>
          </w:p>
        </w:tc>
      </w:tr>
      <w:tr w:rsidR="00561424"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0.9903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0.0097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0.0001</w:t>
            </w:r>
          </w:p>
        </w:tc>
      </w:tr>
      <w:tr w:rsidR="00561424"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0.0097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0.9805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0.0098</w:t>
            </w:r>
          </w:p>
        </w:tc>
      </w:tr>
      <w:tr w:rsidR="00561424"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0.0000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0.0098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0.9902</w:t>
            </w:r>
          </w:p>
        </w:tc>
      </w:tr>
    </w:tbl>
    <w:p w:rsidR="00561424" w:rsidRDefault="00DB4ABF">
      <w:pPr>
        <w:pStyle w:val="Heading3"/>
      </w:pPr>
      <w:bookmarkStart w:id="7" w:name="shuffled-baseline"/>
      <w:r>
        <w:t>Shuffled Baseline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0"/>
        <w:gridCol w:w="817"/>
        <w:gridCol w:w="1070"/>
        <w:gridCol w:w="817"/>
      </w:tblGrid>
      <w:tr w:rsidR="00561424" w:rsidTr="005614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From  To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High</w:t>
            </w:r>
          </w:p>
        </w:tc>
      </w:tr>
      <w:tr w:rsidR="00561424"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0.333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0.333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0.334</w:t>
            </w:r>
          </w:p>
        </w:tc>
      </w:tr>
      <w:tr w:rsidR="00561424"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0.333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0.333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0.333</w:t>
            </w:r>
          </w:p>
        </w:tc>
      </w:tr>
      <w:tr w:rsidR="00561424"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0.334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0.333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0.333</w:t>
            </w:r>
          </w:p>
        </w:tc>
      </w:tr>
    </w:tbl>
    <w:p w:rsidR="00561424" w:rsidRDefault="00DB4ABF">
      <w:r>
        <w:pict>
          <v:rect id="_x0000_i1204" style="width:0;height:1.5pt" o:hralign="center" o:hrstd="t" o:hr="t"/>
        </w:pict>
      </w:r>
    </w:p>
    <w:p w:rsidR="00561424" w:rsidRDefault="00DB4ABF">
      <w:pPr>
        <w:pStyle w:val="Heading2"/>
      </w:pPr>
      <w:bookmarkStart w:id="8" w:name="findings"/>
      <w:bookmarkEnd w:id="6"/>
      <w:bookmarkEnd w:id="7"/>
      <w:r>
        <w:t>Findings</w:t>
      </w:r>
    </w:p>
    <w:p w:rsidR="00561424" w:rsidRDefault="00DB4ABF">
      <w:pPr>
        <w:pStyle w:val="Heading3"/>
      </w:pPr>
      <w:bookmarkStart w:id="9" w:name="regime-persistence"/>
      <w:r>
        <w:t>Regime Persistence</w:t>
      </w:r>
    </w:p>
    <w:p w:rsidR="00561424" w:rsidRDefault="00DB4ABF">
      <w:pPr>
        <w:pStyle w:val="FirstParagraph"/>
      </w:pPr>
      <w:r>
        <w:t>Probability of remaining in same regime:</w:t>
      </w:r>
    </w:p>
    <w:p w:rsidR="00561424" w:rsidRDefault="00DB4ABF">
      <w:pPr>
        <w:pStyle w:val="Compact"/>
        <w:numPr>
          <w:ilvl w:val="0"/>
          <w:numId w:val="6"/>
        </w:numPr>
      </w:pPr>
      <w:r>
        <w:t>Low Volatility: 99.03%</w:t>
      </w:r>
    </w:p>
    <w:p w:rsidR="00561424" w:rsidRDefault="00DB4ABF">
      <w:pPr>
        <w:pStyle w:val="Compact"/>
        <w:numPr>
          <w:ilvl w:val="0"/>
          <w:numId w:val="6"/>
        </w:numPr>
      </w:pPr>
      <w:r>
        <w:t>Medium Volatility: 98.05%</w:t>
      </w:r>
    </w:p>
    <w:p w:rsidR="00561424" w:rsidRDefault="00DB4ABF">
      <w:pPr>
        <w:pStyle w:val="Compact"/>
        <w:numPr>
          <w:ilvl w:val="0"/>
          <w:numId w:val="6"/>
        </w:numPr>
      </w:pPr>
      <w:r>
        <w:t>High Volatility: 99.02%</w:t>
      </w:r>
    </w:p>
    <w:p w:rsidR="00561424" w:rsidRDefault="00DB4ABF">
      <w:pPr>
        <w:pStyle w:val="FirstParagraph"/>
      </w:pPr>
      <w:r>
        <w:t>Conclusion:</w:t>
      </w:r>
    </w:p>
    <w:p w:rsidR="00561424" w:rsidRDefault="00DB4ABF">
      <w:pPr>
        <w:pStyle w:val="BodyText"/>
      </w:pPr>
      <w:r>
        <w:t>Volatility regimes exhibit extremely strong temporal persistence.</w:t>
      </w:r>
    </w:p>
    <w:p w:rsidR="00561424" w:rsidRDefault="00DB4ABF">
      <w:pPr>
        <w:pStyle w:val="Heading3"/>
      </w:pPr>
      <w:bookmarkStart w:id="10" w:name="randomness-test"/>
      <w:bookmarkEnd w:id="9"/>
      <w:r>
        <w:t>Randomness Test</w:t>
      </w:r>
    </w:p>
    <w:p w:rsidR="00561424" w:rsidRDefault="00DB4ABF">
      <w:pPr>
        <w:pStyle w:val="FirstParagraph"/>
      </w:pPr>
      <w:r>
        <w:t>Comparison with shuffled baseline demonstrates that the observed regime structure is not an artifact of random ordering.</w:t>
      </w:r>
    </w:p>
    <w:p w:rsidR="00561424" w:rsidRDefault="00DB4ABF">
      <w:pPr>
        <w:pStyle w:val="BodyText"/>
      </w:pPr>
      <w:r>
        <w:t>Conclusion:</w:t>
      </w:r>
    </w:p>
    <w:p w:rsidR="00561424" w:rsidRDefault="00DB4ABF">
      <w:pPr>
        <w:pStyle w:val="BodyText"/>
      </w:pPr>
      <w:r>
        <w:t>Volat</w:t>
      </w:r>
      <w:r>
        <w:t>ility regimes represent genuine temporal structure in BTC market dynamics.</w:t>
      </w:r>
    </w:p>
    <w:p w:rsidR="00561424" w:rsidRDefault="00DB4ABF">
      <w:r>
        <w:pict>
          <v:rect id="_x0000_i1205" style="width:0;height:1.5pt" o:hralign="center" o:hrstd="t" o:hr="t"/>
        </w:pict>
      </w:r>
    </w:p>
    <w:p w:rsidR="00561424" w:rsidRDefault="00DB4ABF">
      <w:pPr>
        <w:pStyle w:val="Heading2"/>
      </w:pPr>
      <w:bookmarkStart w:id="11" w:name="return-distribution-by-regime"/>
      <w:bookmarkEnd w:id="8"/>
      <w:bookmarkEnd w:id="10"/>
      <w:r>
        <w:t>Return Distribution by Regime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70"/>
        <w:gridCol w:w="1604"/>
        <w:gridCol w:w="1364"/>
      </w:tblGrid>
      <w:tr w:rsidR="00561424" w:rsidTr="005614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Regime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Mean Return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Std Return</w:t>
            </w:r>
          </w:p>
        </w:tc>
      </w:tr>
      <w:tr w:rsidR="00561424"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0.000004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0.000916</w:t>
            </w:r>
          </w:p>
        </w:tc>
      </w:tr>
      <w:tr w:rsidR="00561424"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0.000003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0.001567</w:t>
            </w:r>
          </w:p>
        </w:tc>
      </w:tr>
      <w:tr w:rsidR="00561424"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0.000008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0.003269</w:t>
            </w:r>
          </w:p>
        </w:tc>
      </w:tr>
    </w:tbl>
    <w:p w:rsidR="00561424" w:rsidRDefault="00DB4ABF">
      <w:pPr>
        <w:pStyle w:val="BodyText"/>
      </w:pPr>
      <w:r>
        <w:t>Observation:</w:t>
      </w:r>
    </w:p>
    <w:p w:rsidR="00561424" w:rsidRDefault="00DB4ABF">
      <w:pPr>
        <w:pStyle w:val="BodyText"/>
      </w:pPr>
      <w:r>
        <w:lastRenderedPageBreak/>
        <w:t>Return variance increases substantially across volatility regimes.</w:t>
      </w:r>
    </w:p>
    <w:p w:rsidR="00561424" w:rsidRDefault="00DB4ABF">
      <w:r>
        <w:pict>
          <v:rect id="_x0000_i1206" style="width:0;height:1.5pt" o:hralign="center" o:hrstd="t" o:hr="t"/>
        </w:pict>
      </w:r>
    </w:p>
    <w:p w:rsidR="00561424" w:rsidRDefault="00DB4ABF">
      <w:pPr>
        <w:pStyle w:val="Heading2"/>
      </w:pPr>
      <w:bookmarkStart w:id="12" w:name="tail-behavior"/>
      <w:bookmarkEnd w:id="11"/>
      <w:r>
        <w:t>Tail Behavior</w:t>
      </w:r>
    </w:p>
    <w:p w:rsidR="00561424" w:rsidRDefault="00DB4ABF">
      <w:pPr>
        <w:pStyle w:val="FirstParagraph"/>
      </w:pPr>
      <w:r>
        <w:t>1% Quantile:</w:t>
      </w:r>
    </w:p>
    <w:p w:rsidR="00561424" w:rsidRDefault="00DB4ABF">
      <w:pPr>
        <w:pStyle w:val="Compact"/>
        <w:numPr>
          <w:ilvl w:val="0"/>
          <w:numId w:val="7"/>
        </w:numPr>
      </w:pPr>
      <w:r>
        <w:t>Low: -0.247%</w:t>
      </w:r>
    </w:p>
    <w:p w:rsidR="00561424" w:rsidRDefault="00DB4ABF">
      <w:pPr>
        <w:pStyle w:val="Compact"/>
        <w:numPr>
          <w:ilvl w:val="0"/>
          <w:numId w:val="7"/>
        </w:numPr>
      </w:pPr>
      <w:r>
        <w:t>Medium: -0.419%</w:t>
      </w:r>
    </w:p>
    <w:p w:rsidR="00561424" w:rsidRDefault="00DB4ABF">
      <w:pPr>
        <w:pStyle w:val="Compact"/>
        <w:numPr>
          <w:ilvl w:val="0"/>
          <w:numId w:val="7"/>
        </w:numPr>
      </w:pPr>
      <w:r>
        <w:t>High: -0.865%</w:t>
      </w:r>
    </w:p>
    <w:p w:rsidR="00561424" w:rsidRDefault="00DB4ABF">
      <w:pPr>
        <w:pStyle w:val="FirstParagraph"/>
      </w:pPr>
      <w:r>
        <w:t>99% Quantile:</w:t>
      </w:r>
    </w:p>
    <w:p w:rsidR="00561424" w:rsidRDefault="00DB4ABF">
      <w:pPr>
        <w:pStyle w:val="Compact"/>
        <w:numPr>
          <w:ilvl w:val="0"/>
          <w:numId w:val="8"/>
        </w:numPr>
      </w:pPr>
      <w:r>
        <w:t>Low: +0.250%</w:t>
      </w:r>
    </w:p>
    <w:p w:rsidR="00561424" w:rsidRDefault="00DB4ABF">
      <w:pPr>
        <w:pStyle w:val="Compact"/>
        <w:numPr>
          <w:ilvl w:val="0"/>
          <w:numId w:val="8"/>
        </w:numPr>
      </w:pPr>
      <w:r>
        <w:t>Medium: +0.414%</w:t>
      </w:r>
    </w:p>
    <w:p w:rsidR="00561424" w:rsidRDefault="00DB4ABF">
      <w:pPr>
        <w:pStyle w:val="Compact"/>
        <w:numPr>
          <w:ilvl w:val="0"/>
          <w:numId w:val="8"/>
        </w:numPr>
      </w:pPr>
      <w:r>
        <w:t>High: +0.856%</w:t>
      </w:r>
    </w:p>
    <w:p w:rsidR="00561424" w:rsidRDefault="00DB4ABF">
      <w:pPr>
        <w:pStyle w:val="FirstParagraph"/>
      </w:pPr>
      <w:r>
        <w:t>Observation:</w:t>
      </w:r>
    </w:p>
    <w:p w:rsidR="00561424" w:rsidRDefault="00DB4ABF">
      <w:pPr>
        <w:pStyle w:val="BodyText"/>
      </w:pPr>
      <w:r>
        <w:t>High-volatility regimes produce substantially larger price moves in both directions.</w:t>
      </w:r>
    </w:p>
    <w:p w:rsidR="00561424" w:rsidRDefault="00DB4ABF">
      <w:r>
        <w:pict>
          <v:rect id="_x0000_i1207" style="width:0;height:1.5pt" o:hralign="center" o:hrstd="t" o:hr="t"/>
        </w:pict>
      </w:r>
    </w:p>
    <w:p w:rsidR="00561424" w:rsidRDefault="00DB4ABF">
      <w:pPr>
        <w:pStyle w:val="Heading2"/>
      </w:pPr>
      <w:bookmarkStart w:id="13" w:name="future-return-analysis"/>
      <w:bookmarkEnd w:id="12"/>
      <w:r>
        <w:t>Future Return Analysis</w:t>
      </w:r>
    </w:p>
    <w:p w:rsidR="00561424" w:rsidRDefault="00DB4ABF">
      <w:pPr>
        <w:pStyle w:val="FirstParagraph"/>
      </w:pPr>
      <w:r>
        <w:t>Mean next-candle return: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70"/>
        <w:gridCol w:w="1697"/>
      </w:tblGrid>
      <w:tr w:rsidR="00561424" w:rsidTr="005614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Regime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Future Return</w:t>
            </w:r>
          </w:p>
        </w:tc>
      </w:tr>
      <w:tr w:rsidR="00561424"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0.000001</w:t>
            </w:r>
          </w:p>
        </w:tc>
      </w:tr>
      <w:tr w:rsidR="00561424"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0.000004</w:t>
            </w:r>
          </w:p>
        </w:tc>
      </w:tr>
      <w:tr w:rsidR="00561424"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:rsidR="00561424" w:rsidRDefault="00DB4ABF">
            <w:pPr>
              <w:pStyle w:val="Compact"/>
            </w:pPr>
            <w:r>
              <w:t>0.000010</w:t>
            </w:r>
          </w:p>
        </w:tc>
      </w:tr>
    </w:tbl>
    <w:p w:rsidR="00561424" w:rsidRDefault="00DB4ABF">
      <w:pPr>
        <w:pStyle w:val="BodyText"/>
      </w:pPr>
      <w:r>
        <w:t>Conclusion:</w:t>
      </w:r>
    </w:p>
    <w:p w:rsidR="0083428B" w:rsidRPr="0083428B" w:rsidRDefault="0083428B" w:rsidP="0083428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3428B">
        <w:rPr>
          <w:rFonts w:ascii="Times New Roman" w:eastAsia="Times New Roman" w:hAnsi="Times New Roman" w:cs="Times New Roman"/>
        </w:rPr>
        <w:t>Volatility regimes affect:</w:t>
      </w:r>
    </w:p>
    <w:p w:rsidR="0083428B" w:rsidRPr="0083428B" w:rsidRDefault="0083428B" w:rsidP="0083428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3428B">
        <w:rPr>
          <w:rFonts w:ascii="Times New Roman" w:eastAsia="Times New Roman" w:hAnsi="Times New Roman" w:cs="Times New Roman"/>
        </w:rPr>
        <w:t xml:space="preserve">Variance </w:t>
      </w:r>
    </w:p>
    <w:p w:rsidR="0083428B" w:rsidRPr="0083428B" w:rsidRDefault="0083428B" w:rsidP="0083428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3428B">
        <w:rPr>
          <w:rFonts w:ascii="Times New Roman" w:eastAsia="Times New Roman" w:hAnsi="Times New Roman" w:cs="Times New Roman"/>
        </w:rPr>
        <w:t>Tail magnitude</w:t>
      </w:r>
    </w:p>
    <w:p w:rsidR="00561424" w:rsidRDefault="00DB4ABF">
      <w:pPr>
        <w:pStyle w:val="BodyText"/>
      </w:pPr>
      <w:r>
        <w:t>Volatility regimes do not provide meaningful directional forecasting power.</w:t>
      </w:r>
    </w:p>
    <w:p w:rsidR="00561424" w:rsidRDefault="00DB4ABF">
      <w:r>
        <w:pict>
          <v:rect id="_x0000_i1208" style="width:0;height:1.5pt" o:hralign="center" o:hrstd="t" o:hr="t"/>
        </w:pict>
      </w:r>
    </w:p>
    <w:p w:rsidR="00561424" w:rsidRDefault="00DB4ABF">
      <w:pPr>
        <w:pStyle w:val="Heading2"/>
      </w:pPr>
      <w:bookmarkStart w:id="14" w:name="research-conclusions"/>
      <w:bookmarkEnd w:id="13"/>
      <w:r>
        <w:t>Research Conclusions</w:t>
      </w:r>
    </w:p>
    <w:p w:rsidR="00561424" w:rsidRDefault="00DB4ABF">
      <w:pPr>
        <w:pStyle w:val="FirstParagraph"/>
      </w:pPr>
      <w:r>
        <w:t>Supported:</w:t>
      </w:r>
    </w:p>
    <w:p w:rsidR="00561424" w:rsidRDefault="00DB4ABF">
      <w:pPr>
        <w:pStyle w:val="Compact"/>
        <w:numPr>
          <w:ilvl w:val="0"/>
          <w:numId w:val="9"/>
        </w:numPr>
      </w:pPr>
      <w:r>
        <w:t>BTC volatility exhibits strong regime behavior.</w:t>
      </w:r>
    </w:p>
    <w:p w:rsidR="00561424" w:rsidRDefault="00DB4ABF">
      <w:pPr>
        <w:pStyle w:val="Compact"/>
        <w:numPr>
          <w:ilvl w:val="0"/>
          <w:numId w:val="9"/>
        </w:numPr>
      </w:pPr>
      <w:r>
        <w:lastRenderedPageBreak/>
        <w:t>Regimes possess substantial persistence.</w:t>
      </w:r>
    </w:p>
    <w:p w:rsidR="00561424" w:rsidRDefault="00DB4ABF">
      <w:pPr>
        <w:pStyle w:val="Compact"/>
        <w:numPr>
          <w:ilvl w:val="0"/>
          <w:numId w:val="9"/>
        </w:numPr>
      </w:pPr>
      <w:r>
        <w:t>Volatility regimes are statistically real and non-random.</w:t>
      </w:r>
    </w:p>
    <w:p w:rsidR="00561424" w:rsidRDefault="00DB4ABF">
      <w:pPr>
        <w:pStyle w:val="Compact"/>
        <w:numPr>
          <w:ilvl w:val="0"/>
          <w:numId w:val="9"/>
        </w:numPr>
      </w:pPr>
      <w:r>
        <w:t>Regimes explain future volatility conditions.</w:t>
      </w:r>
    </w:p>
    <w:p w:rsidR="00561424" w:rsidRDefault="00DB4ABF">
      <w:pPr>
        <w:pStyle w:val="FirstParagraph"/>
      </w:pPr>
      <w:r>
        <w:t>Rejected:</w:t>
      </w:r>
    </w:p>
    <w:p w:rsidR="00561424" w:rsidRDefault="00DB4ABF">
      <w:pPr>
        <w:pStyle w:val="Compact"/>
        <w:numPr>
          <w:ilvl w:val="0"/>
          <w:numId w:val="10"/>
        </w:numPr>
      </w:pPr>
      <w:r>
        <w:t>Volatility regimes alone predict future return direction.</w:t>
      </w:r>
    </w:p>
    <w:p w:rsidR="00561424" w:rsidRDefault="00DB4ABF">
      <w:pPr>
        <w:pStyle w:val="Compact"/>
        <w:numPr>
          <w:ilvl w:val="0"/>
          <w:numId w:val="10"/>
        </w:numPr>
      </w:pPr>
      <w:r>
        <w:t>Volatility regimes alone provide a directional trading edge.</w:t>
      </w:r>
    </w:p>
    <w:p w:rsidR="00561424" w:rsidRDefault="00DB4ABF">
      <w:r>
        <w:pict>
          <v:rect id="_x0000_i1209" style="width:0;height:1.5pt" o:hralign="center" o:hrstd="t" o:hr="t"/>
        </w:pict>
      </w:r>
    </w:p>
    <w:p w:rsidR="00561424" w:rsidRDefault="00DB4ABF">
      <w:pPr>
        <w:pStyle w:val="Heading2"/>
      </w:pPr>
      <w:bookmarkStart w:id="15" w:name="implication-for-strategy-research"/>
      <w:bookmarkEnd w:id="14"/>
      <w:r>
        <w:t>Implication for Strategy Research</w:t>
      </w:r>
    </w:p>
    <w:p w:rsidR="00561424" w:rsidRDefault="00DB4ABF">
      <w:pPr>
        <w:pStyle w:val="FirstParagraph"/>
      </w:pPr>
      <w:r>
        <w:t>Volatility regimes appear useful for:</w:t>
      </w:r>
    </w:p>
    <w:p w:rsidR="00561424" w:rsidRDefault="00DB4ABF">
      <w:pPr>
        <w:pStyle w:val="Compact"/>
        <w:numPr>
          <w:ilvl w:val="0"/>
          <w:numId w:val="11"/>
        </w:numPr>
      </w:pPr>
      <w:r>
        <w:t>Risk m</w:t>
      </w:r>
      <w:r>
        <w:t>anagement</w:t>
      </w:r>
    </w:p>
    <w:p w:rsidR="00561424" w:rsidRDefault="00DB4ABF">
      <w:pPr>
        <w:pStyle w:val="Compact"/>
        <w:numPr>
          <w:ilvl w:val="0"/>
          <w:numId w:val="11"/>
        </w:numPr>
      </w:pPr>
      <w:r>
        <w:t>Position sizing</w:t>
      </w:r>
    </w:p>
    <w:p w:rsidR="00561424" w:rsidRDefault="00DB4ABF">
      <w:pPr>
        <w:pStyle w:val="Compact"/>
        <w:numPr>
          <w:ilvl w:val="0"/>
          <w:numId w:val="11"/>
        </w:numPr>
      </w:pPr>
      <w:r>
        <w:t>Strategy conditioning</w:t>
      </w:r>
    </w:p>
    <w:p w:rsidR="00561424" w:rsidRDefault="00DB4ABF">
      <w:pPr>
        <w:pStyle w:val="FirstParagraph"/>
      </w:pPr>
      <w:r>
        <w:t>Volatility regimes do not appear sufficient as standalone entry signals.</w:t>
      </w:r>
    </w:p>
    <w:p w:rsidR="00561424" w:rsidRDefault="00DB4ABF">
      <w:r>
        <w:pict>
          <v:rect id="_x0000_i1210" style="width:0;height:1.5pt" o:hralign="center" o:hrstd="t" o:hr="t"/>
        </w:pict>
      </w:r>
    </w:p>
    <w:bookmarkEnd w:id="0"/>
    <w:bookmarkEnd w:id="15"/>
    <w:p w:rsidR="00DB4ABF" w:rsidRPr="00DB4ABF" w:rsidRDefault="00DB4ABF" w:rsidP="00DB4A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4A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2.4 — Return Dependence Analysis</w:t>
      </w:r>
    </w:p>
    <w:p w:rsidR="00DB4ABF" w:rsidRPr="00DB4ABF" w:rsidRDefault="00DB4ABF" w:rsidP="00DB4A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4ABF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>Determine whether BTC 5m returns contain exploitable directional memory.</w:t>
      </w:r>
    </w:p>
    <w:p w:rsidR="00DB4ABF" w:rsidRPr="00DB4ABF" w:rsidRDefault="00DB4ABF" w:rsidP="00DB4ABF">
      <w:pPr>
        <w:spacing w:after="0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pict>
          <v:rect id="_x0000_i1221" style="width:0;height:1.5pt" o:hralign="center" o:hrstd="t" o:hr="t" fillcolor="#a0a0a0" stroked="f"/>
        </w:pict>
      </w:r>
    </w:p>
    <w:p w:rsidR="00DB4ABF" w:rsidRPr="00DB4ABF" w:rsidRDefault="00DB4ABF" w:rsidP="00DB4A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4ABF">
        <w:rPr>
          <w:rFonts w:ascii="Times New Roman" w:eastAsia="Times New Roman" w:hAnsi="Times New Roman" w:cs="Times New Roman"/>
          <w:b/>
          <w:bCs/>
          <w:sz w:val="36"/>
          <w:szCs w:val="36"/>
        </w:rPr>
        <w:t>Autocorrelation of Returns</w:t>
      </w:r>
    </w:p>
    <w:p w:rsidR="00DB4ABF" w:rsidRPr="00DB4ABF" w:rsidRDefault="00DB4ABF" w:rsidP="00DB4A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4ABF">
        <w:rPr>
          <w:rFonts w:ascii="Times New Roman" w:eastAsia="Times New Roman" w:hAnsi="Times New Roman" w:cs="Times New Roman"/>
          <w:b/>
          <w:bCs/>
          <w:sz w:val="27"/>
          <w:szCs w:val="27"/>
        </w:rPr>
        <w:t>Results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>Lag-1: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>-0.032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>Higher lags: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>Approximately zero.</w:t>
      </w:r>
    </w:p>
    <w:p w:rsidR="00DB4ABF" w:rsidRPr="00DB4ABF" w:rsidRDefault="00DB4ABF" w:rsidP="00DB4A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4ABF">
        <w:rPr>
          <w:rFonts w:ascii="Times New Roman" w:eastAsia="Times New Roman" w:hAnsi="Times New Roman" w:cs="Times New Roman"/>
          <w:b/>
          <w:bCs/>
          <w:sz w:val="27"/>
          <w:szCs w:val="27"/>
        </w:rPr>
        <w:t>Interpretation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>Returns exhibit almost no serial dependence.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lastRenderedPageBreak/>
        <w:t>Direction behaves close to random.</w:t>
      </w:r>
    </w:p>
    <w:p w:rsidR="00DB4ABF" w:rsidRPr="00DB4ABF" w:rsidRDefault="00DB4ABF" w:rsidP="00DB4ABF">
      <w:pPr>
        <w:spacing w:after="0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pict>
          <v:rect id="_x0000_i1222" style="width:0;height:1.5pt" o:hralign="center" o:hrstd="t" o:hr="t" fillcolor="#a0a0a0" stroked="f"/>
        </w:pict>
      </w:r>
    </w:p>
    <w:p w:rsidR="00DB4ABF" w:rsidRPr="00DB4ABF" w:rsidRDefault="00DB4ABF" w:rsidP="00DB4A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4ABF">
        <w:rPr>
          <w:rFonts w:ascii="Times New Roman" w:eastAsia="Times New Roman" w:hAnsi="Times New Roman" w:cs="Times New Roman"/>
          <w:b/>
          <w:bCs/>
          <w:sz w:val="36"/>
          <w:szCs w:val="36"/>
        </w:rPr>
        <w:t>Autocorrelation of Absolute Returns</w:t>
      </w:r>
    </w:p>
    <w:p w:rsidR="00DB4ABF" w:rsidRPr="00DB4ABF" w:rsidRDefault="00DB4ABF" w:rsidP="00DB4A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4ABF">
        <w:rPr>
          <w:rFonts w:ascii="Times New Roman" w:eastAsia="Times New Roman" w:hAnsi="Times New Roman" w:cs="Times New Roman"/>
          <w:b/>
          <w:bCs/>
          <w:sz w:val="27"/>
          <w:szCs w:val="27"/>
        </w:rPr>
        <w:t>Results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>Lag-1: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>0.389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>Lag-20: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>0.228</w:t>
      </w:r>
    </w:p>
    <w:p w:rsidR="00DB4ABF" w:rsidRPr="00DB4ABF" w:rsidRDefault="00DB4ABF" w:rsidP="00DB4A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4ABF">
        <w:rPr>
          <w:rFonts w:ascii="Times New Roman" w:eastAsia="Times New Roman" w:hAnsi="Times New Roman" w:cs="Times New Roman"/>
          <w:b/>
          <w:bCs/>
          <w:sz w:val="27"/>
          <w:szCs w:val="27"/>
        </w:rPr>
        <w:t>Interpretation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>Strong and slowly decaying memory exists in return magnitude.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>Volatility clustering is highly persistent.</w:t>
      </w:r>
    </w:p>
    <w:p w:rsidR="00DB4ABF" w:rsidRPr="00DB4ABF" w:rsidRDefault="00DB4ABF" w:rsidP="00DB4ABF">
      <w:pPr>
        <w:spacing w:after="0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pict>
          <v:rect id="_x0000_i1223" style="width:0;height:1.5pt" o:hralign="center" o:hrstd="t" o:hr="t" fillcolor="#a0a0a0" stroked="f"/>
        </w:pict>
      </w:r>
    </w:p>
    <w:p w:rsidR="00DB4ABF" w:rsidRPr="00DB4ABF" w:rsidRDefault="00DB4ABF" w:rsidP="00DB4A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4ABF">
        <w:rPr>
          <w:rFonts w:ascii="Times New Roman" w:eastAsia="Times New Roman" w:hAnsi="Times New Roman" w:cs="Times New Roman"/>
          <w:b/>
          <w:bCs/>
          <w:sz w:val="36"/>
          <w:szCs w:val="36"/>
        </w:rPr>
        <w:t>Autocorrelation of Squared Returns</w:t>
      </w:r>
    </w:p>
    <w:p w:rsidR="00DB4ABF" w:rsidRPr="00DB4ABF" w:rsidRDefault="00DB4ABF" w:rsidP="00DB4A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4ABF">
        <w:rPr>
          <w:rFonts w:ascii="Times New Roman" w:eastAsia="Times New Roman" w:hAnsi="Times New Roman" w:cs="Times New Roman"/>
          <w:b/>
          <w:bCs/>
          <w:sz w:val="27"/>
          <w:szCs w:val="27"/>
        </w:rPr>
        <w:t>Results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>Lag-1: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>0.253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>Lag-20: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>0.038</w:t>
      </w:r>
    </w:p>
    <w:p w:rsidR="00DB4ABF" w:rsidRPr="00DB4ABF" w:rsidRDefault="00DB4ABF" w:rsidP="00DB4A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4ABF">
        <w:rPr>
          <w:rFonts w:ascii="Times New Roman" w:eastAsia="Times New Roman" w:hAnsi="Times New Roman" w:cs="Times New Roman"/>
          <w:b/>
          <w:bCs/>
          <w:sz w:val="27"/>
          <w:szCs w:val="27"/>
        </w:rPr>
        <w:t>Interpretation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>Volatility exhibits persistent but decaying dependence.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>This behavior is consistent with heteroskedastic processes and GARCH-type dynamics.</w:t>
      </w:r>
    </w:p>
    <w:p w:rsidR="00DB4ABF" w:rsidRPr="00DB4ABF" w:rsidRDefault="00DB4ABF" w:rsidP="00DB4ABF">
      <w:pPr>
        <w:spacing w:after="0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pict>
          <v:rect id="_x0000_i1224" style="width:0;height:1.5pt" o:hralign="center" o:hrstd="t" o:hr="t" fillcolor="#a0a0a0" stroked="f"/>
        </w:pict>
      </w:r>
    </w:p>
    <w:p w:rsidR="00DB4ABF" w:rsidRPr="00DB4ABF" w:rsidRDefault="00DB4ABF" w:rsidP="00DB4A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4A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Integrated Interpretation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>BTCUSDT 5m exhibits:</w:t>
      </w:r>
    </w:p>
    <w:p w:rsidR="00DB4ABF" w:rsidRPr="00DB4ABF" w:rsidRDefault="00DB4ABF" w:rsidP="00DB4A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4ABF">
        <w:rPr>
          <w:rFonts w:ascii="Times New Roman" w:eastAsia="Times New Roman" w:hAnsi="Times New Roman" w:cs="Times New Roman"/>
          <w:b/>
          <w:bCs/>
          <w:sz w:val="27"/>
          <w:szCs w:val="27"/>
        </w:rPr>
        <w:t>Direction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>Nearly memoryless.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>Simple momentum and mean-reversion effects are weak or absent.</w:t>
      </w:r>
    </w:p>
    <w:p w:rsidR="00DB4ABF" w:rsidRPr="00DB4ABF" w:rsidRDefault="00DB4ABF" w:rsidP="00DB4A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4ABF">
        <w:rPr>
          <w:rFonts w:ascii="Times New Roman" w:eastAsia="Times New Roman" w:hAnsi="Times New Roman" w:cs="Times New Roman"/>
          <w:b/>
          <w:bCs/>
          <w:sz w:val="27"/>
          <w:szCs w:val="27"/>
        </w:rPr>
        <w:t>Volatility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>Highly structured and persistent.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>Volatility possesses regime behavior and long memory.</w:t>
      </w:r>
    </w:p>
    <w:p w:rsidR="00DB4ABF" w:rsidRPr="00DB4ABF" w:rsidRDefault="00DB4ABF" w:rsidP="00DB4ABF">
      <w:pPr>
        <w:spacing w:after="0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pict>
          <v:rect id="_x0000_i1225" style="width:0;height:1.5pt" o:hralign="center" o:hrstd="t" o:hr="t" fillcolor="#a0a0a0" stroked="f"/>
        </w:pict>
      </w:r>
    </w:p>
    <w:p w:rsidR="00DB4ABF" w:rsidRPr="00DB4ABF" w:rsidRDefault="00DB4ABF" w:rsidP="00DB4A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4A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 Research Conclusions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>Supported:</w:t>
      </w:r>
    </w:p>
    <w:p w:rsidR="00DB4ABF" w:rsidRPr="00DB4ABF" w:rsidRDefault="00DB4ABF" w:rsidP="00DB4ABF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Segoe UI Symbol" w:eastAsia="Times New Roman" w:hAnsi="Segoe UI Symbol" w:cs="Segoe UI Symbol"/>
        </w:rPr>
        <w:t>✓</w:t>
      </w:r>
      <w:r w:rsidRPr="00DB4ABF">
        <w:rPr>
          <w:rFonts w:ascii="Times New Roman" w:eastAsia="Times New Roman" w:hAnsi="Times New Roman" w:cs="Times New Roman"/>
        </w:rPr>
        <w:t xml:space="preserve"> Heavy-tailed return distribution.</w:t>
      </w:r>
    </w:p>
    <w:p w:rsidR="00DB4ABF" w:rsidRPr="00DB4ABF" w:rsidRDefault="00DB4ABF" w:rsidP="00DB4ABF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Segoe UI Symbol" w:eastAsia="Times New Roman" w:hAnsi="Segoe UI Symbol" w:cs="Segoe UI Symbol"/>
        </w:rPr>
        <w:t>✓</w:t>
      </w:r>
      <w:r w:rsidRPr="00DB4ABF">
        <w:rPr>
          <w:rFonts w:ascii="Times New Roman" w:eastAsia="Times New Roman" w:hAnsi="Times New Roman" w:cs="Times New Roman"/>
        </w:rPr>
        <w:t xml:space="preserve"> Strong volatility clustering.</w:t>
      </w:r>
    </w:p>
    <w:p w:rsidR="00DB4ABF" w:rsidRPr="00DB4ABF" w:rsidRDefault="00DB4ABF" w:rsidP="00DB4ABF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gramStart"/>
      <w:r w:rsidRPr="00DB4ABF">
        <w:rPr>
          <w:rFonts w:ascii="Segoe UI Symbol" w:eastAsia="Times New Roman" w:hAnsi="Segoe UI Symbol" w:cs="Segoe UI Symbol"/>
        </w:rPr>
        <w:t>✓</w:t>
      </w:r>
      <w:r w:rsidRPr="00DB4ABF">
        <w:rPr>
          <w:rFonts w:ascii="Times New Roman" w:eastAsia="Times New Roman" w:hAnsi="Times New Roman" w:cs="Times New Roman"/>
        </w:rPr>
        <w:t xml:space="preserve"> Persistent volatil</w:t>
      </w:r>
      <w:bookmarkStart w:id="16" w:name="_GoBack"/>
      <w:bookmarkEnd w:id="16"/>
      <w:r w:rsidRPr="00DB4ABF">
        <w:rPr>
          <w:rFonts w:ascii="Times New Roman" w:eastAsia="Times New Roman" w:hAnsi="Times New Roman" w:cs="Times New Roman"/>
        </w:rPr>
        <w:t>ity regimes</w:t>
      </w:r>
      <w:proofErr w:type="gramEnd"/>
      <w:r w:rsidRPr="00DB4ABF">
        <w:rPr>
          <w:rFonts w:ascii="Times New Roman" w:eastAsia="Times New Roman" w:hAnsi="Times New Roman" w:cs="Times New Roman"/>
        </w:rPr>
        <w:t>.</w:t>
      </w:r>
    </w:p>
    <w:p w:rsidR="00DB4ABF" w:rsidRPr="00DB4ABF" w:rsidRDefault="00DB4ABF" w:rsidP="00DB4ABF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Segoe UI Symbol" w:eastAsia="Times New Roman" w:hAnsi="Segoe UI Symbol" w:cs="Segoe UI Symbol"/>
        </w:rPr>
        <w:t>✓</w:t>
      </w:r>
      <w:r w:rsidRPr="00DB4ABF">
        <w:rPr>
          <w:rFonts w:ascii="Times New Roman" w:eastAsia="Times New Roman" w:hAnsi="Times New Roman" w:cs="Times New Roman"/>
        </w:rPr>
        <w:t xml:space="preserve"> Regime structure is non-random.</w:t>
      </w:r>
    </w:p>
    <w:p w:rsidR="00DB4ABF" w:rsidRPr="00DB4ABF" w:rsidRDefault="00DB4ABF" w:rsidP="00DB4ABF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Segoe UI Symbol" w:eastAsia="Times New Roman" w:hAnsi="Segoe UI Symbol" w:cs="Segoe UI Symbol"/>
        </w:rPr>
        <w:t>✓</w:t>
      </w:r>
      <w:r w:rsidRPr="00DB4ABF">
        <w:rPr>
          <w:rFonts w:ascii="Times New Roman" w:eastAsia="Times New Roman" w:hAnsi="Times New Roman" w:cs="Times New Roman"/>
        </w:rPr>
        <w:t xml:space="preserve"> Absolute and squared returns exhibit long memory.</w:t>
      </w:r>
    </w:p>
    <w:p w:rsidR="00DB4ABF" w:rsidRPr="00DB4ABF" w:rsidRDefault="00DB4ABF" w:rsidP="00DB4ABF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Segoe UI Symbol" w:eastAsia="Times New Roman" w:hAnsi="Segoe UI Symbol" w:cs="Segoe UI Symbol"/>
        </w:rPr>
        <w:t>✓</w:t>
      </w:r>
      <w:r w:rsidRPr="00DB4ABF">
        <w:rPr>
          <w:rFonts w:ascii="Times New Roman" w:eastAsia="Times New Roman" w:hAnsi="Times New Roman" w:cs="Times New Roman"/>
        </w:rPr>
        <w:t xml:space="preserve"> Future volatility is partially predictable.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>Rejected:</w:t>
      </w:r>
    </w:p>
    <w:p w:rsidR="00DB4ABF" w:rsidRPr="00DB4ABF" w:rsidRDefault="00DB4ABF" w:rsidP="00DB4ABF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Segoe UI Symbol" w:eastAsia="Times New Roman" w:hAnsi="Segoe UI Symbol" w:cs="Segoe UI Symbol"/>
        </w:rPr>
        <w:t>✗</w:t>
      </w:r>
      <w:r w:rsidRPr="00DB4ABF">
        <w:rPr>
          <w:rFonts w:ascii="Times New Roman" w:eastAsia="Times New Roman" w:hAnsi="Times New Roman" w:cs="Times New Roman"/>
        </w:rPr>
        <w:t xml:space="preserve"> IID assumptions.</w:t>
      </w:r>
    </w:p>
    <w:p w:rsidR="00DB4ABF" w:rsidRPr="00DB4ABF" w:rsidRDefault="00DB4ABF" w:rsidP="00DB4ABF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Segoe UI Symbol" w:eastAsia="Times New Roman" w:hAnsi="Segoe UI Symbol" w:cs="Segoe UI Symbol"/>
        </w:rPr>
        <w:t>✗</w:t>
      </w:r>
      <w:r w:rsidRPr="00DB4ABF">
        <w:rPr>
          <w:rFonts w:ascii="Times New Roman" w:eastAsia="Times New Roman" w:hAnsi="Times New Roman" w:cs="Times New Roman"/>
        </w:rPr>
        <w:t xml:space="preserve"> Gaussian assumptions.</w:t>
      </w:r>
    </w:p>
    <w:p w:rsidR="00DB4ABF" w:rsidRPr="00DB4ABF" w:rsidRDefault="00DB4ABF" w:rsidP="00DB4ABF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Segoe UI Symbol" w:eastAsia="Times New Roman" w:hAnsi="Segoe UI Symbol" w:cs="Segoe UI Symbol"/>
        </w:rPr>
        <w:t>✗</w:t>
      </w:r>
      <w:r w:rsidRPr="00DB4ABF">
        <w:rPr>
          <w:rFonts w:ascii="Times New Roman" w:eastAsia="Times New Roman" w:hAnsi="Times New Roman" w:cs="Times New Roman"/>
        </w:rPr>
        <w:t xml:space="preserve"> Volatility regime as a directional predictor.</w:t>
      </w:r>
    </w:p>
    <w:p w:rsidR="00DB4ABF" w:rsidRPr="00DB4ABF" w:rsidRDefault="00DB4ABF" w:rsidP="00DB4ABF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Segoe UI Symbol" w:eastAsia="Times New Roman" w:hAnsi="Segoe UI Symbol" w:cs="Segoe UI Symbol"/>
        </w:rPr>
        <w:t>✗</w:t>
      </w:r>
      <w:r w:rsidRPr="00DB4ABF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DB4ABF">
        <w:rPr>
          <w:rFonts w:ascii="Times New Roman" w:eastAsia="Times New Roman" w:hAnsi="Times New Roman" w:cs="Times New Roman"/>
        </w:rPr>
        <w:t>Significant</w:t>
      </w:r>
      <w:proofErr w:type="gramEnd"/>
      <w:r w:rsidRPr="00DB4ABF">
        <w:rPr>
          <w:rFonts w:ascii="Times New Roman" w:eastAsia="Times New Roman" w:hAnsi="Times New Roman" w:cs="Times New Roman"/>
        </w:rPr>
        <w:t xml:space="preserve"> autocorrelation in returns.</w:t>
      </w:r>
    </w:p>
    <w:p w:rsidR="00DB4ABF" w:rsidRPr="00DB4ABF" w:rsidRDefault="00DB4ABF" w:rsidP="00DB4ABF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Segoe UI Symbol" w:eastAsia="Times New Roman" w:hAnsi="Segoe UI Symbol" w:cs="Segoe UI Symbol"/>
        </w:rPr>
        <w:t>✗</w:t>
      </w:r>
      <w:r w:rsidRPr="00DB4ABF">
        <w:rPr>
          <w:rFonts w:ascii="Times New Roman" w:eastAsia="Times New Roman" w:hAnsi="Times New Roman" w:cs="Times New Roman"/>
        </w:rPr>
        <w:t xml:space="preserve"> Simple momentum/mean-reversion as a source of edge.</w:t>
      </w:r>
    </w:p>
    <w:p w:rsidR="00DB4ABF" w:rsidRPr="00DB4ABF" w:rsidRDefault="00DB4ABF" w:rsidP="00DB4ABF">
      <w:pPr>
        <w:spacing w:after="0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pict>
          <v:rect id="_x0000_i1226" style="width:0;height:1.5pt" o:hralign="center" o:hrstd="t" o:hr="t" fillcolor="#a0a0a0" stroked="f"/>
        </w:pict>
      </w:r>
    </w:p>
    <w:p w:rsidR="00DB4ABF" w:rsidRPr="00DB4ABF" w:rsidRDefault="00DB4ABF" w:rsidP="00DB4A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4A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Overall Conclusion of Phase 2.1–2.4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lastRenderedPageBreak/>
        <w:t>BTCUSDT 5m behaves as a process with:</w:t>
      </w:r>
    </w:p>
    <w:p w:rsidR="00DB4ABF" w:rsidRPr="00DB4ABF" w:rsidRDefault="00DB4ABF" w:rsidP="00DB4ABF">
      <w:pPr>
        <w:spacing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 xml:space="preserve">Memoryless direction + </w:t>
      </w:r>
      <w:proofErr w:type="spellStart"/>
      <w:r w:rsidRPr="00DB4ABF">
        <w:rPr>
          <w:rFonts w:ascii="Times New Roman" w:eastAsia="Times New Roman" w:hAnsi="Times New Roman" w:cs="Times New Roman"/>
        </w:rPr>
        <w:t>memoryful</w:t>
      </w:r>
      <w:proofErr w:type="spellEnd"/>
      <w:r w:rsidRPr="00DB4ABF">
        <w:rPr>
          <w:rFonts w:ascii="Times New Roman" w:eastAsia="Times New Roman" w:hAnsi="Times New Roman" w:cs="Times New Roman"/>
        </w:rPr>
        <w:t xml:space="preserve"> volatility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>The market appears more predictable in terms of risk and volatility than in terms of price direction.</w:t>
      </w:r>
    </w:p>
    <w:p w:rsidR="00DB4ABF" w:rsidRPr="00DB4ABF" w:rsidRDefault="00DB4ABF" w:rsidP="00DB4ABF">
      <w:pPr>
        <w:spacing w:after="0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pict>
          <v:rect id="_x0000_i1227" style="width:0;height:1.5pt" o:hralign="center" o:hrstd="t" o:hr="t" fillcolor="#a0a0a0" stroked="f"/>
        </w:pict>
      </w:r>
    </w:p>
    <w:p w:rsidR="00DB4ABF" w:rsidRPr="00DB4ABF" w:rsidRDefault="00DB4ABF" w:rsidP="00DB4A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4A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Next Phase</w:t>
      </w:r>
    </w:p>
    <w:p w:rsidR="00DB4ABF" w:rsidRPr="00DB4ABF" w:rsidRDefault="00DB4ABF" w:rsidP="00DB4A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4ABF">
        <w:rPr>
          <w:rFonts w:ascii="Times New Roman" w:eastAsia="Times New Roman" w:hAnsi="Times New Roman" w:cs="Times New Roman"/>
          <w:b/>
          <w:bCs/>
          <w:sz w:val="36"/>
          <w:szCs w:val="36"/>
        </w:rPr>
        <w:t>Phase 2.5 — Conditional Structure Analysis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>Research Question:</w:t>
      </w:r>
    </w:p>
    <w:p w:rsidR="00DB4ABF" w:rsidRPr="00DB4ABF" w:rsidRDefault="00DB4ABF" w:rsidP="00DB4ABF">
      <w:pPr>
        <w:spacing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>Does market structure depend on volatility regime?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>Topics:</w:t>
      </w:r>
    </w:p>
    <w:p w:rsidR="00DB4ABF" w:rsidRPr="00DB4ABF" w:rsidRDefault="00DB4ABF" w:rsidP="00DB4AB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 xml:space="preserve">ACF of returns by regime. </w:t>
      </w:r>
    </w:p>
    <w:p w:rsidR="00DB4ABF" w:rsidRPr="00DB4ABF" w:rsidRDefault="00DB4ABF" w:rsidP="00DB4AB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 xml:space="preserve">ACF of absolute returns by regime. </w:t>
      </w:r>
    </w:p>
    <w:p w:rsidR="00DB4ABF" w:rsidRPr="00DB4ABF" w:rsidRDefault="00DB4ABF" w:rsidP="00DB4AB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 xml:space="preserve">Tail behavior by regime. </w:t>
      </w:r>
    </w:p>
    <w:p w:rsidR="00DB4ABF" w:rsidRPr="00DB4ABF" w:rsidRDefault="00DB4ABF" w:rsidP="00DB4AB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 xml:space="preserve">Transition-conditioned returns. </w:t>
      </w:r>
    </w:p>
    <w:p w:rsidR="00DB4ABF" w:rsidRPr="00DB4ABF" w:rsidRDefault="00DB4ABF" w:rsidP="00DB4AB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 xml:space="preserve">Search for regime-specific edge. </w:t>
      </w:r>
    </w:p>
    <w:p w:rsidR="00DB4ABF" w:rsidRPr="00DB4ABF" w:rsidRDefault="00DB4ABF" w:rsidP="00DB4ABF">
      <w:pPr>
        <w:spacing w:after="0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pict>
          <v:rect id="_x0000_i1228" style="width:0;height:1.5pt" o:hralign="center" o:hrstd="t" o:hr="t" fillcolor="#a0a0a0" stroked="f"/>
        </w:pict>
      </w:r>
    </w:p>
    <w:p w:rsidR="00DB4ABF" w:rsidRPr="00DB4ABF" w:rsidRDefault="00DB4ABF" w:rsidP="00DB4A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4ABF">
        <w:rPr>
          <w:rFonts w:ascii="Times New Roman" w:eastAsia="Times New Roman" w:hAnsi="Times New Roman" w:cs="Times New Roman"/>
          <w:b/>
          <w:bCs/>
          <w:sz w:val="36"/>
          <w:szCs w:val="36"/>
        </w:rPr>
        <w:t>Current State of the Project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>No evidence yet supports a directional trading edge.</w:t>
      </w:r>
    </w:p>
    <w:p w:rsidR="00DB4ABF" w:rsidRPr="00DB4ABF" w:rsidRDefault="00DB4ABF" w:rsidP="00DB4AB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>However, strong evidence supports:</w:t>
      </w:r>
    </w:p>
    <w:p w:rsidR="00DB4ABF" w:rsidRPr="00DB4ABF" w:rsidRDefault="00DB4ABF" w:rsidP="00DB4AB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 xml:space="preserve">volatility-aware models, </w:t>
      </w:r>
    </w:p>
    <w:p w:rsidR="00DB4ABF" w:rsidRPr="00DB4ABF" w:rsidRDefault="00DB4ABF" w:rsidP="00DB4AB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B4ABF">
        <w:rPr>
          <w:rFonts w:ascii="Times New Roman" w:eastAsia="Times New Roman" w:hAnsi="Times New Roman" w:cs="Times New Roman"/>
        </w:rPr>
        <w:t xml:space="preserve">regime-conditioned strategies, </w:t>
      </w:r>
    </w:p>
    <w:p w:rsidR="00DB4ABF" w:rsidRPr="00DB4ABF" w:rsidRDefault="00DB4ABF" w:rsidP="00DB4AB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gramStart"/>
      <w:r w:rsidRPr="00DB4ABF">
        <w:rPr>
          <w:rFonts w:ascii="Times New Roman" w:eastAsia="Times New Roman" w:hAnsi="Times New Roman" w:cs="Times New Roman"/>
        </w:rPr>
        <w:t>and</w:t>
      </w:r>
      <w:proofErr w:type="gramEnd"/>
      <w:r w:rsidRPr="00DB4ABF">
        <w:rPr>
          <w:rFonts w:ascii="Times New Roman" w:eastAsia="Times New Roman" w:hAnsi="Times New Roman" w:cs="Times New Roman"/>
        </w:rPr>
        <w:t xml:space="preserve"> conditional rather than unconditional market structure. </w:t>
      </w:r>
    </w:p>
    <w:p w:rsidR="00561424" w:rsidRDefault="00561424" w:rsidP="00DB4ABF">
      <w:pPr>
        <w:pStyle w:val="Heading2"/>
      </w:pPr>
    </w:p>
    <w:sectPr w:rsidR="0056142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1E2E1B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C564E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A947CE6"/>
    <w:multiLevelType w:val="multilevel"/>
    <w:tmpl w:val="B93A5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9532EF"/>
    <w:multiLevelType w:val="multilevel"/>
    <w:tmpl w:val="7286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81ACB"/>
    <w:multiLevelType w:val="hybridMultilevel"/>
    <w:tmpl w:val="45426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2C74EF"/>
    <w:multiLevelType w:val="hybridMultilevel"/>
    <w:tmpl w:val="EB50D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522AA5"/>
    <w:multiLevelType w:val="multilevel"/>
    <w:tmpl w:val="70C2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AB458E"/>
    <w:multiLevelType w:val="hybridMultilevel"/>
    <w:tmpl w:val="21028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3"/>
  </w:num>
  <w:num w:numId="13">
    <w:abstractNumId w:val="2"/>
  </w:num>
  <w:num w:numId="14">
    <w:abstractNumId w:val="6"/>
  </w:num>
  <w:num w:numId="15">
    <w:abstractNumId w:val="7"/>
  </w:num>
  <w:num w:numId="16">
    <w:abstractNumId w:val="5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561424"/>
    <w:rsid w:val="00561424"/>
    <w:rsid w:val="0083428B"/>
    <w:rsid w:val="00DB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A3BE701"/>
  <w15:docId w15:val="{7E2C5350-1BC3-492A-A2A0-65EA64FB6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1" w:uiPriority="9" w:qFormat="1"/>
    <w:lsdException w:name="heading 2" w:uiPriority="9" w:qFormat="1"/>
    <w:lsdException w:name="heading 3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3428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rsid w:val="00DB4A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631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1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0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89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27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42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1692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87173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4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8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84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4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5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19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25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64557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31187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0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35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86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75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14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51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6831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5035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726</Words>
  <Characters>4141</Characters>
  <Application>Microsoft Office Word</Application>
  <DocSecurity>0</DocSecurity>
  <Lines>34</Lines>
  <Paragraphs>9</Paragraphs>
  <ScaleCrop>false</ScaleCrop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H.Bouzarjomehri</cp:lastModifiedBy>
  <cp:revision>3</cp:revision>
  <dcterms:created xsi:type="dcterms:W3CDTF">2026-06-23T21:28:00Z</dcterms:created>
  <dcterms:modified xsi:type="dcterms:W3CDTF">2026-06-24T09:17:00Z</dcterms:modified>
</cp:coreProperties>
</file>