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r>
    </w:p>
    <w:p>
      <w:pPr>
        <w:pStyle w:val="Title"/>
        <w:spacing w:lineRule="auto" w:line="276"/>
        <w:ind w:left="0" w:hanging="0"/>
        <w:jc w:val="center"/>
        <w:rPr>
          <w:b/>
          <w:b/>
        </w:rPr>
      </w:pPr>
      <w:r>
        <w:rPr>
          <w:b/>
        </w:rPr>
      </w:r>
      <w:bookmarkStart w:id="0" w:name="_ws6b0q3uh9f"/>
      <w:bookmarkStart w:id="1" w:name="_ws6b0q3uh9f"/>
      <w:bookmarkEnd w:id="1"/>
    </w:p>
    <w:p>
      <w:pPr>
        <w:pStyle w:val="Title"/>
        <w:spacing w:lineRule="auto" w:line="276"/>
        <w:ind w:left="0" w:hanging="0"/>
        <w:jc w:val="center"/>
        <w:rPr>
          <w:b/>
          <w:b/>
        </w:rPr>
      </w:pPr>
      <w:r>
        <w:rPr>
          <w:b/>
        </w:rPr>
      </w:r>
      <w:bookmarkStart w:id="2" w:name="_77i3v74vefci"/>
      <w:bookmarkStart w:id="3" w:name="_77i3v74vefci"/>
      <w:bookmarkEnd w:id="3"/>
    </w:p>
    <w:p>
      <w:pPr>
        <w:pStyle w:val="Title"/>
        <w:spacing w:lineRule="auto" w:line="276"/>
        <w:ind w:left="0" w:hanging="0"/>
        <w:jc w:val="center"/>
        <w:rPr>
          <w:b/>
          <w:b/>
        </w:rPr>
      </w:pPr>
      <w:r>
        <w:rPr>
          <w:b/>
        </w:rPr>
      </w:r>
      <w:bookmarkStart w:id="4" w:name="_oiaflyilftb4"/>
      <w:bookmarkStart w:id="5" w:name="_oiaflyilftb4"/>
      <w:bookmarkEnd w:id="5"/>
    </w:p>
    <w:p>
      <w:pPr>
        <w:pStyle w:val="Title"/>
        <w:spacing w:lineRule="auto" w:line="276"/>
        <w:ind w:left="0" w:hanging="0"/>
        <w:jc w:val="center"/>
        <w:rPr>
          <w:b/>
          <w:b/>
        </w:rPr>
      </w:pPr>
      <w:r>
        <w:rPr>
          <w:b/>
        </w:rPr>
      </w:r>
      <w:bookmarkStart w:id="6" w:name="_9pgdxqk0kwb7"/>
      <w:bookmarkStart w:id="7" w:name="_9pgdxqk0kwb7"/>
      <w:bookmarkEnd w:id="7"/>
    </w:p>
    <w:p>
      <w:pPr>
        <w:pStyle w:val="Title"/>
        <w:spacing w:lineRule="auto" w:line="276"/>
        <w:ind w:left="0" w:hanging="0"/>
        <w:jc w:val="center"/>
        <w:rPr>
          <w:b/>
          <w:b/>
        </w:rPr>
      </w:pPr>
      <w:r>
        <w:rPr>
          <w:b/>
        </w:rPr>
      </w:r>
      <w:bookmarkStart w:id="8" w:name="_fagu457eyo4j"/>
      <w:bookmarkStart w:id="9" w:name="_fagu457eyo4j"/>
      <w:bookmarkEnd w:id="9"/>
    </w:p>
    <w:p>
      <w:pPr>
        <w:pStyle w:val="Title"/>
        <w:spacing w:lineRule="auto" w:line="276"/>
        <w:ind w:left="0" w:hanging="0"/>
        <w:jc w:val="center"/>
        <w:rPr>
          <w:b/>
          <w:b/>
        </w:rPr>
      </w:pPr>
      <w:r>
        <w:rPr>
          <w:b/>
        </w:rPr>
      </w:r>
      <w:bookmarkStart w:id="10" w:name="_cwc5trmfr82y"/>
      <w:bookmarkStart w:id="11" w:name="_cwc5trmfr82y"/>
      <w:bookmarkEnd w:id="11"/>
    </w:p>
    <w:p>
      <w:pPr>
        <w:pStyle w:val="Title"/>
        <w:spacing w:lineRule="auto" w:line="276"/>
        <w:ind w:left="0" w:hanging="0"/>
        <w:jc w:val="center"/>
        <w:rPr/>
      </w:pPr>
      <w:bookmarkStart w:id="12" w:name="_wr2lem5au1oj"/>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2z1802d9je3x"/>
      <w:bookmarkEnd w:id="13"/>
      <w:r>
        <w:rPr>
          <w:b/>
          <w:color w:val="FF9900"/>
        </w:rPr>
        <w:t>Patch Management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rPr/>
      </w:pPr>
      <w:r>
        <w:rPr/>
      </w:r>
    </w:p>
    <w:p>
      <w:pPr>
        <w:pStyle w:val="Normal1"/>
        <w:rPr/>
      </w:pPr>
      <w:r>
        <w:rPr/>
      </w:r>
    </w:p>
    <w:p>
      <w:pPr>
        <w:pStyle w:val="Normal1"/>
        <w:pageBreakBefore w:val="false"/>
        <w:rPr/>
      </w:pPr>
      <w:r>
        <w:rPr/>
      </w:r>
    </w:p>
    <w:p>
      <w:pPr>
        <w:pStyle w:val="Heading1"/>
        <w:pageBreakBefore w:val="false"/>
        <w:rPr>
          <w:b/>
          <w:b/>
          <w:i/>
          <w:i/>
        </w:rPr>
      </w:pPr>
      <w:r>
        <w:rPr>
          <w:b/>
          <w:i/>
        </w:rPr>
      </w:r>
      <w:bookmarkStart w:id="15" w:name="_gj5c43v9gzca"/>
      <w:bookmarkStart w:id="16" w:name="_gj5c43v9gzca"/>
      <w:bookmarkEnd w:id="16"/>
      <w:r>
        <w:br w:type="page"/>
      </w:r>
    </w:p>
    <w:p>
      <w:pPr>
        <w:pStyle w:val="Heading1"/>
        <w:rPr>
          <w:b/>
          <w:b/>
          <w:i/>
          <w:i/>
          <w:color w:val="4A86E8"/>
        </w:rPr>
      </w:pPr>
      <w:bookmarkStart w:id="17" w:name="_ukruovgntws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bor2nqthjwhg">
            <w:r>
              <w:rPr>
                <w:webHidden/>
                <w:rStyle w:val="IndexLink"/>
                <w:b/>
                <w:color w:val="000000"/>
                <w:u w:val="no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j1ad4z2lk78s">
            <w:r>
              <w:rPr>
                <w:webHidden/>
                <w:rStyle w:val="IndexLink"/>
                <w:b/>
                <w:color w:val="000000"/>
                <w:u w:val="none"/>
              </w:rPr>
              <w:t>Need Expert Assistance?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arxqdy8knprl">
            <w:r>
              <w:rPr>
                <w:webHidden/>
                <w:rStyle w:val="IndexLink"/>
                <w:b/>
                <w:color w:val="000000"/>
                <w:u w:val="none"/>
              </w:rPr>
              <w:t>Version Control Table</w:t>
              <w:tab/>
              <w:t>4</w:t>
            </w:r>
          </w:hyperlink>
        </w:p>
        <w:p>
          <w:pPr>
            <w:pStyle w:val="Normal1"/>
            <w:widowControl w:val="false"/>
            <w:tabs>
              <w:tab w:val="clear" w:pos="720"/>
              <w:tab w:val="right" w:pos="12000" w:leader="none"/>
            </w:tabs>
            <w:spacing w:lineRule="auto" w:line="240" w:before="200" w:after="0"/>
            <w:rPr>
              <w:b/>
              <w:b/>
              <w:color w:val="000000"/>
              <w:u w:val="no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b/>
              <w:b/>
              <w:color w:val="000000"/>
              <w:u w:val="none"/>
            </w:rPr>
          </w:pPr>
          <w:hyperlink w:anchor="_c1g4bgtkjdj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200" w:after="0"/>
            <w:rPr>
              <w:b/>
              <w:b/>
              <w:color w:val="000000"/>
              <w:u w:val="none"/>
            </w:rPr>
          </w:pPr>
          <w:hyperlink w:anchor="_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b/>
              <w:b/>
              <w:color w:val="000000"/>
              <w:u w:val="none"/>
            </w:rPr>
          </w:pPr>
          <w:hyperlink w:anchor="_4x9ezfieu1o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200" w:after="0"/>
            <w:rPr>
              <w:b/>
              <w:b/>
              <w:color w:val="000000"/>
              <w:u w:val="no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17dp8v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Laptops</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3rdcrj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Servers</w:t>
              <w:tab/>
              <w:t>6</w:t>
            </w:r>
          </w:hyperlink>
        </w:p>
        <w:p>
          <w:pPr>
            <w:pStyle w:val="Normal1"/>
            <w:widowControl w:val="false"/>
            <w:tabs>
              <w:tab w:val="clear" w:pos="720"/>
              <w:tab w:val="right" w:pos="12000" w:leader="none"/>
            </w:tabs>
            <w:spacing w:lineRule="auto" w:line="240" w:before="200" w:after="0"/>
            <w:rPr>
              <w:b/>
              <w:b/>
              <w:color w:val="000000"/>
              <w:u w:val="no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b/>
              <w:b/>
              <w:color w:val="000000"/>
              <w:u w:val="no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b/>
              <w:b/>
              <w:color w:val="000000"/>
              <w:u w:val="no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200" w:after="0"/>
            <w:rPr>
              <w:b/>
              <w:b/>
              <w:color w:val="000000"/>
              <w:u w:val="no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b/>
              <w:b/>
              <w:color w:val="000000"/>
              <w:u w:val="none"/>
            </w:rPr>
          </w:pPr>
          <w:hyperlink w:anchor="_8udt57nez86p">
            <w:r>
              <w:rPr>
                <w:webHidden/>
                <w:rStyle w:val="IndexLink"/>
                <w:b/>
                <w:color w:val="000000"/>
                <w:u w:val="none"/>
              </w:rPr>
              <w:t>Related Documents</w:t>
              <w:tab/>
              <w:t>8</w:t>
            </w:r>
          </w:hyperlink>
          <w:r>
            <w:rPr>
              <w:rStyle w:val="IndexLink"/>
              <w:u w:val="none"/>
              <w:b/>
              <w:color w:val="000000"/>
            </w:rPr>
            <w:fldChar w:fldCharType="end"/>
          </w:r>
        </w:p>
      </w:sdtContent>
    </w:sdt>
    <w:p>
      <w:pPr>
        <w:pStyle w:val="Heading1"/>
        <w:pageBreakBefore w:val="false"/>
        <w:spacing w:lineRule="auto" w:line="276" w:before="0" w:after="200"/>
        <w:jc w:val="both"/>
        <w:rPr/>
      </w:pPr>
      <w:r>
        <w:rPr/>
      </w:r>
      <w:bookmarkStart w:id="18" w:name="_71o0g8ut8bqa"/>
      <w:bookmarkStart w:id="19" w:name="_71o0g8ut8bqa"/>
      <w:bookmarkEnd w:id="19"/>
      <w:r>
        <w:br w:type="page"/>
      </w:r>
    </w:p>
    <w:p>
      <w:pPr>
        <w:pStyle w:val="Heading1"/>
        <w:spacing w:lineRule="auto" w:line="276" w:before="0" w:after="200"/>
        <w:jc w:val="both"/>
        <w:rPr>
          <w:color w:val="4A86E8"/>
        </w:rPr>
      </w:pPr>
      <w:bookmarkStart w:id="20" w:name="_c1g4bgtkjdjs"/>
      <w:bookmarkEnd w:id="20"/>
      <w:r>
        <w:rPr>
          <w:color w:val="4A86E8"/>
        </w:rPr>
        <w:t>Purpose</w:t>
      </w:r>
    </w:p>
    <w:p>
      <w:pPr>
        <w:pStyle w:val="Normal1"/>
        <w:pageBreakBefore w:val="false"/>
        <w:spacing w:lineRule="auto" w:line="276" w:before="0" w:after="200"/>
        <w:jc w:val="both"/>
        <w:rPr/>
      </w:pPr>
      <w:r>
        <w:rPr/>
        <w:t>This policy is provided to define the requirements for identifying, acquiring, installing, and verifying patches for products and systems. Patches correct security and functionality problems in software and firmware.</w:t>
      </w:r>
    </w:p>
    <w:p>
      <w:pPr>
        <w:pStyle w:val="Heading1"/>
        <w:pageBreakBefore w:val="false"/>
        <w:spacing w:lineRule="auto" w:line="276" w:before="0" w:after="200"/>
        <w:jc w:val="both"/>
        <w:rPr>
          <w:color w:val="4A86E8"/>
        </w:rPr>
      </w:pPr>
      <w:bookmarkStart w:id="21" w:name="_3dy6vkm"/>
      <w:bookmarkEnd w:id="21"/>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&gt; information assets or information resources and services.</w:t>
      </w:r>
    </w:p>
    <w:p>
      <w:pPr>
        <w:pStyle w:val="Heading1"/>
        <w:pageBreakBefore w:val="false"/>
        <w:spacing w:lineRule="auto" w:line="240" w:before="0" w:after="200"/>
        <w:jc w:val="both"/>
        <w:rPr>
          <w:color w:val="4A86E8"/>
        </w:rPr>
      </w:pPr>
      <w:bookmarkStart w:id="22" w:name="_4x9ezfieu1o7"/>
      <w:bookmarkEnd w:id="22"/>
      <w:r>
        <w:rPr>
          <w:color w:val="4A86E8"/>
        </w:rPr>
        <w:t>Responsibilities</w:t>
      </w:r>
    </w:p>
    <w:p>
      <w:pPr>
        <w:pStyle w:val="Normal1"/>
        <w:pageBreakBefore w:val="false"/>
        <w:spacing w:lineRule="auto" w:line="240" w:before="0" w:after="200"/>
        <w:jc w:val="both"/>
        <w:rPr>
          <w:b/>
          <w:b/>
        </w:rPr>
      </w:pPr>
      <w:r>
        <w:rPr>
          <w:b/>
        </w:rPr>
        <w:t>Asset Owners​:</w:t>
      </w:r>
    </w:p>
    <w:p>
      <w:pPr>
        <w:pStyle w:val="Normal1"/>
        <w:pageBreakBefore w:val="false"/>
        <w:numPr>
          <w:ilvl w:val="0"/>
          <w:numId w:val="1"/>
        </w:numPr>
        <w:spacing w:lineRule="auto" w:line="240" w:before="0" w:after="200"/>
        <w:ind w:left="720" w:hanging="360"/>
        <w:jc w:val="both"/>
        <w:rPr>
          <w:u w:val="none"/>
        </w:rPr>
      </w:pPr>
      <w:r>
        <w:rPr/>
        <w:t>Responsible for implementing patch management controls in the company.</w:t>
      </w:r>
    </w:p>
    <w:p>
      <w:pPr>
        <w:pStyle w:val="Normal1"/>
        <w:pageBreakBefore w:val="false"/>
        <w:spacing w:lineRule="auto" w:line="240" w:before="0" w:after="200"/>
        <w:jc w:val="both"/>
        <w:rPr>
          <w:b/>
          <w:b/>
        </w:rPr>
      </w:pPr>
      <w:r>
        <w:rPr>
          <w:b/>
        </w:rPr>
        <w:t>ISMS Manager:</w:t>
      </w:r>
    </w:p>
    <w:p>
      <w:pPr>
        <w:pStyle w:val="Normal1"/>
        <w:pageBreakBefore w:val="false"/>
        <w:numPr>
          <w:ilvl w:val="0"/>
          <w:numId w:val="3"/>
        </w:numPr>
        <w:spacing w:lineRule="auto" w:line="240" w:before="0" w:afterAutospacing="0" w:after="0"/>
        <w:ind w:left="720" w:hanging="360"/>
        <w:jc w:val="both"/>
        <w:rPr>
          <w:u w:val="none"/>
        </w:rPr>
      </w:pPr>
      <w:r>
        <w:rPr/>
        <w:t>Create documentation.</w:t>
      </w:r>
    </w:p>
    <w:p>
      <w:pPr>
        <w:pStyle w:val="Normal1"/>
        <w:pageBreakBefore w:val="false"/>
        <w:numPr>
          <w:ilvl w:val="0"/>
          <w:numId w:val="3"/>
        </w:numPr>
        <w:spacing w:lineRule="auto" w:line="240" w:before="0" w:after="200"/>
        <w:ind w:left="720" w:hanging="360"/>
        <w:jc w:val="both"/>
        <w:rPr>
          <w:u w:val="none"/>
        </w:rPr>
      </w:pPr>
      <w:r>
        <w:rPr/>
        <w:t>Monitor the quality of the procedures’ execution.</w:t>
      </w:r>
    </w:p>
    <w:p>
      <w:pPr>
        <w:pStyle w:val="Heading1"/>
        <w:pageBreakBefore w:val="false"/>
        <w:spacing w:lineRule="auto" w:line="276" w:before="0" w:after="200"/>
        <w:jc w:val="both"/>
        <w:rPr>
          <w:color w:val="4A86E8"/>
        </w:rPr>
      </w:pPr>
      <w:bookmarkStart w:id="23" w:name="_1t3h5sf"/>
      <w:bookmarkEnd w:id="23"/>
      <w:r>
        <w:rPr>
          <w:color w:val="4A86E8"/>
        </w:rPr>
        <w:t>Policy</w:t>
      </w:r>
    </w:p>
    <w:p>
      <w:pPr>
        <w:pStyle w:val="Normal1"/>
        <w:pageBreakBefore w:val="false"/>
        <w:spacing w:lineRule="auto" w:line="240" w:before="0" w:after="200"/>
        <w:jc w:val="both"/>
        <w:rPr/>
      </w:pPr>
      <w:r>
        <w:rPr/>
        <w:t>A patch is a software update comprising code inserted (i.e., patched) into an executable program code. Typically, a patch is installed into an existing software program. Patches are often temporary fixes between full releases of a software package. Patches include, but are not limited to the following:</w:t>
      </w:r>
    </w:p>
    <w:p>
      <w:pPr>
        <w:pStyle w:val="Normal1"/>
        <w:pageBreakBefore w:val="false"/>
        <w:numPr>
          <w:ilvl w:val="0"/>
          <w:numId w:val="7"/>
        </w:numPr>
        <w:spacing w:lineRule="auto" w:line="240" w:before="0" w:afterAutospacing="0" w:after="0"/>
        <w:ind w:left="720" w:hanging="360"/>
        <w:jc w:val="both"/>
        <w:rPr>
          <w:u w:val="none"/>
        </w:rPr>
      </w:pPr>
      <w:r>
        <w:rPr/>
        <w:t>Updating software;</w:t>
      </w:r>
    </w:p>
    <w:p>
      <w:pPr>
        <w:pStyle w:val="Normal1"/>
        <w:pageBreakBefore w:val="false"/>
        <w:numPr>
          <w:ilvl w:val="0"/>
          <w:numId w:val="7"/>
        </w:numPr>
        <w:spacing w:lineRule="auto" w:line="240" w:before="0" w:afterAutospacing="0" w:after="0"/>
        <w:ind w:left="720" w:hanging="360"/>
        <w:jc w:val="both"/>
        <w:rPr>
          <w:u w:val="none"/>
        </w:rPr>
      </w:pPr>
      <w:r>
        <w:rPr/>
        <w:t>Fixing a software bug;</w:t>
      </w:r>
    </w:p>
    <w:p>
      <w:pPr>
        <w:pStyle w:val="Normal1"/>
        <w:pageBreakBefore w:val="false"/>
        <w:numPr>
          <w:ilvl w:val="0"/>
          <w:numId w:val="7"/>
        </w:numPr>
        <w:spacing w:lineRule="auto" w:line="240" w:before="0" w:afterAutospacing="0" w:after="0"/>
        <w:ind w:left="720" w:hanging="360"/>
        <w:jc w:val="both"/>
        <w:rPr>
          <w:u w:val="none"/>
        </w:rPr>
      </w:pPr>
      <w:r>
        <w:rPr/>
        <w:t>Installing new drivers;</w:t>
      </w:r>
    </w:p>
    <w:p>
      <w:pPr>
        <w:pStyle w:val="Normal1"/>
        <w:pageBreakBefore w:val="false"/>
        <w:numPr>
          <w:ilvl w:val="0"/>
          <w:numId w:val="7"/>
        </w:numPr>
        <w:spacing w:lineRule="auto" w:line="240" w:before="0" w:afterAutospacing="0" w:after="0"/>
        <w:ind w:left="720" w:hanging="360"/>
        <w:jc w:val="both"/>
        <w:rPr>
          <w:u w:val="none"/>
        </w:rPr>
      </w:pPr>
      <w:r>
        <w:rPr/>
        <w:t>Addressing new security vulnerabilities;</w:t>
      </w:r>
    </w:p>
    <w:p>
      <w:pPr>
        <w:pStyle w:val="Normal1"/>
        <w:pageBreakBefore w:val="false"/>
        <w:numPr>
          <w:ilvl w:val="0"/>
          <w:numId w:val="7"/>
        </w:numPr>
        <w:spacing w:lineRule="auto" w:line="240" w:before="0" w:after="200"/>
        <w:ind w:left="720" w:hanging="360"/>
        <w:jc w:val="both"/>
        <w:rPr>
          <w:u w:val="none"/>
        </w:rPr>
      </w:pPr>
      <w:r>
        <w:rPr/>
        <w:t>Addressing software stability issues.</w:t>
      </w:r>
    </w:p>
    <w:p>
      <w:pPr>
        <w:pStyle w:val="Heading2"/>
        <w:pageBreakBefore w:val="false"/>
        <w:spacing w:lineRule="auto" w:line="276" w:before="0" w:after="200"/>
        <w:jc w:val="both"/>
        <w:rPr/>
      </w:pPr>
      <w:bookmarkStart w:id="24" w:name="_17dp8vu"/>
      <w:bookmarkEnd w:id="24"/>
      <w:r>
        <w:rPr/>
        <w:t>Laptops</w:t>
      </w:r>
    </w:p>
    <w:p>
      <w:pPr>
        <w:pStyle w:val="Normal1"/>
        <w:pageBreakBefore w:val="false"/>
        <w:numPr>
          <w:ilvl w:val="0"/>
          <w:numId w:val="2"/>
        </w:numPr>
        <w:spacing w:lineRule="auto" w:line="276" w:before="0" w:afterAutospacing="0" w:after="0"/>
        <w:ind w:left="720" w:hanging="360"/>
        <w:jc w:val="both"/>
        <w:rPr>
          <w:u w:val="none"/>
        </w:rPr>
      </w:pPr>
      <w:r>
        <w:rPr/>
        <w:t xml:space="preserve">Every employee’s responsibility is to monitor notifications about new updates available for their OS and install them on their laptops. </w:t>
      </w:r>
    </w:p>
    <w:p>
      <w:pPr>
        <w:pStyle w:val="Normal1"/>
        <w:pageBreakBefore w:val="false"/>
        <w:numPr>
          <w:ilvl w:val="0"/>
          <w:numId w:val="2"/>
        </w:numPr>
        <w:spacing w:lineRule="auto" w:line="276" w:before="0" w:after="200"/>
        <w:ind w:left="720" w:hanging="360"/>
        <w:jc w:val="both"/>
        <w:rPr>
          <w:u w:val="none"/>
        </w:rPr>
      </w:pPr>
      <w:r>
        <w:rPr/>
        <w:t>Automated updates should be enabled on each employee’s laptop.</w:t>
      </w:r>
    </w:p>
    <w:p>
      <w:pPr>
        <w:pStyle w:val="Heading2"/>
        <w:pageBreakBefore w:val="false"/>
        <w:spacing w:lineRule="auto" w:line="276" w:before="0" w:after="200"/>
        <w:jc w:val="both"/>
        <w:rPr/>
      </w:pPr>
      <w:bookmarkStart w:id="25" w:name="_3rdcrjn"/>
      <w:bookmarkEnd w:id="25"/>
      <w:r>
        <w:rPr/>
        <w:t>Servers</w:t>
      </w:r>
    </w:p>
    <w:p>
      <w:pPr>
        <w:pStyle w:val="Normal1"/>
        <w:pageBreakBefore w:val="false"/>
        <w:numPr>
          <w:ilvl w:val="0"/>
          <w:numId w:val="8"/>
        </w:numPr>
        <w:spacing w:lineRule="auto" w:line="276" w:before="0" w:afterAutospacing="0" w:after="0"/>
        <w:ind w:left="720" w:hanging="360"/>
        <w:jc w:val="both"/>
        <w:rPr/>
      </w:pPr>
      <w:r>
        <w:rPr/>
        <w:t>The Patch management is established based on the vulnerability management process (described within &lt;</w:t>
      </w:r>
      <w:r>
        <w:rPr>
          <w:highlight w:val="yellow"/>
        </w:rPr>
        <w:t>Company</w:t>
      </w:r>
      <w:r>
        <w:rPr/>
        <w:t>&gt; Vulnerability Management Policy). After conducting the vulnerability-defining process (Vulnerability scanning and Penetration testing) the asset owners must be notified about current vulnerabilities on their assets.</w:t>
      </w:r>
    </w:p>
    <w:p>
      <w:pPr>
        <w:pStyle w:val="Normal1"/>
        <w:pageBreakBefore w:val="false"/>
        <w:numPr>
          <w:ilvl w:val="0"/>
          <w:numId w:val="8"/>
        </w:numPr>
        <w:spacing w:lineRule="auto" w:line="276" w:before="0" w:afterAutospacing="0" w:after="0"/>
        <w:ind w:left="720" w:hanging="360"/>
        <w:jc w:val="both"/>
        <w:rPr/>
      </w:pPr>
      <w:r>
        <w:rPr/>
        <w:t xml:space="preserve">Asset owners are responsible for timely patching every vulnerability according to instructions from the performer of the vulnerability scanning or penetration testing. </w:t>
      </w:r>
    </w:p>
    <w:p>
      <w:pPr>
        <w:pStyle w:val="Normal1"/>
        <w:pageBreakBefore w:val="false"/>
        <w:numPr>
          <w:ilvl w:val="0"/>
          <w:numId w:val="8"/>
        </w:numPr>
        <w:spacing w:lineRule="auto" w:line="276" w:before="0" w:after="200"/>
        <w:ind w:left="720" w:hanging="360"/>
        <w:jc w:val="both"/>
        <w:rPr/>
      </w:pPr>
      <w:r>
        <w:rPr/>
        <w:t>Any upgrade must be tested before deployment if it is related to critical assets or if it can influence any of the critical assets.</w:t>
      </w:r>
    </w:p>
    <w:p>
      <w:pPr>
        <w:pStyle w:val="Normal1"/>
        <w:spacing w:lineRule="auto" w:line="240" w:before="0" w:after="200"/>
        <w:jc w:val="both"/>
        <w:rPr/>
      </w:pPr>
      <w:r>
        <w:rPr/>
        <w:t>The suggested action items for Patch Management are:</w:t>
      </w:r>
    </w:p>
    <w:p>
      <w:pPr>
        <w:pStyle w:val="Normal1"/>
        <w:numPr>
          <w:ilvl w:val="0"/>
          <w:numId w:val="4"/>
        </w:numPr>
        <w:spacing w:lineRule="auto" w:line="240" w:before="0" w:afterAutospacing="0" w:after="0"/>
        <w:ind w:left="720" w:hanging="360"/>
        <w:jc w:val="both"/>
        <w:rPr/>
      </w:pPr>
      <w:r>
        <w:rPr/>
        <w:t xml:space="preserve">Keep the inventory of the critical systems, including the operating systems and software versions, physical location, IP addresses, etc up to date. </w:t>
      </w:r>
    </w:p>
    <w:p>
      <w:pPr>
        <w:pStyle w:val="Normal1"/>
        <w:numPr>
          <w:ilvl w:val="0"/>
          <w:numId w:val="4"/>
        </w:numPr>
        <w:spacing w:lineRule="auto" w:line="240" w:before="0" w:afterAutospacing="0" w:after="0"/>
        <w:ind w:left="720" w:hanging="360"/>
        <w:jc w:val="both"/>
        <w:rPr/>
      </w:pPr>
      <w:r>
        <w:rPr/>
        <w:t>Assess the vulnerability and risk and classify the risk accordingly. Find servers and systems which are vulnerable and company-critical.</w:t>
      </w:r>
    </w:p>
    <w:p>
      <w:pPr>
        <w:pStyle w:val="Normal1"/>
        <w:numPr>
          <w:ilvl w:val="0"/>
          <w:numId w:val="4"/>
        </w:numPr>
        <w:spacing w:lineRule="auto" w:line="240" w:before="0" w:afterAutospacing="0" w:after="0"/>
        <w:ind w:left="720" w:hanging="360"/>
        <w:jc w:val="both"/>
        <w:rPr/>
      </w:pPr>
      <w:r>
        <w:rPr/>
        <w:t>Evaluate all missing software updates according to the risk they pose. Missing software updates that pose an unacceptable risk to the company’s resources must be implemented within a commensurate time with the risk.</w:t>
      </w:r>
    </w:p>
    <w:p>
      <w:pPr>
        <w:pStyle w:val="Normal1"/>
        <w:numPr>
          <w:ilvl w:val="0"/>
          <w:numId w:val="4"/>
        </w:numPr>
        <w:spacing w:lineRule="auto" w:line="240" w:before="0" w:afterAutospacing="0" w:after="0"/>
        <w:ind w:left="720" w:hanging="360"/>
        <w:jc w:val="both"/>
        <w:rPr/>
      </w:pPr>
      <w:r>
        <w:rPr/>
        <w:t>Possible not to apply every patch immediately due to unexpected results within its business operations even though the patch is deemed critical by the vendor. Patches may be considered to have an adverse impact and disrupt business operations. In this case, the decision must be justified and documented and all delays regarding patch management must be authorized by the relevant stakeholders.</w:t>
      </w:r>
    </w:p>
    <w:p>
      <w:pPr>
        <w:pStyle w:val="Normal1"/>
        <w:numPr>
          <w:ilvl w:val="0"/>
          <w:numId w:val="4"/>
        </w:numPr>
        <w:spacing w:lineRule="auto" w:line="240" w:before="0" w:after="200"/>
        <w:ind w:left="720" w:hanging="360"/>
        <w:jc w:val="both"/>
        <w:rPr/>
      </w:pPr>
      <w:r>
        <w:rPr/>
        <w:t>Compensating controls must be in place within the company if awareness through media (e.g. online reports, vendors, etc.) about vulnerabilities that are identified but do not have an available security patch.</w:t>
      </w:r>
    </w:p>
    <w:p>
      <w:pPr>
        <w:pStyle w:val="Normal1"/>
        <w:spacing w:lineRule="auto" w:line="240" w:before="0" w:after="200"/>
        <w:ind w:left="720" w:hanging="0"/>
        <w:jc w:val="both"/>
        <w:rPr/>
      </w:pPr>
      <w:r>
        <w:rPr/>
        <w:t>Compensating controls include but are not limited to:</w:t>
      </w:r>
    </w:p>
    <w:p>
      <w:pPr>
        <w:pStyle w:val="Normal1"/>
        <w:numPr>
          <w:ilvl w:val="1"/>
          <w:numId w:val="4"/>
        </w:numPr>
        <w:spacing w:lineRule="auto" w:line="240" w:before="0" w:afterAutospacing="0" w:after="0"/>
        <w:ind w:left="1440" w:hanging="360"/>
        <w:jc w:val="both"/>
        <w:rPr/>
      </w:pPr>
      <w:r>
        <w:rPr/>
        <w:t>Raising awareness about the vulnerability within &lt;</w:t>
      </w:r>
      <w:r>
        <w:rPr>
          <w:highlight w:val="yellow"/>
        </w:rPr>
        <w:t>Company</w:t>
      </w:r>
      <w:r>
        <w:rPr/>
        <w:t>&gt;;</w:t>
      </w:r>
    </w:p>
    <w:p>
      <w:pPr>
        <w:pStyle w:val="Normal1"/>
        <w:numPr>
          <w:ilvl w:val="1"/>
          <w:numId w:val="4"/>
        </w:numPr>
        <w:spacing w:lineRule="auto" w:line="240" w:before="0" w:afterAutospacing="0" w:after="0"/>
        <w:ind w:left="1440" w:hanging="360"/>
        <w:jc w:val="both"/>
        <w:rPr/>
      </w:pPr>
      <w:r>
        <w:rPr/>
        <w:t>Turning off services or capabilities related to the vulnerability;</w:t>
      </w:r>
    </w:p>
    <w:p>
      <w:pPr>
        <w:pStyle w:val="Normal1"/>
        <w:numPr>
          <w:ilvl w:val="1"/>
          <w:numId w:val="4"/>
        </w:numPr>
        <w:spacing w:lineRule="auto" w:line="240" w:before="0" w:afterAutospacing="0" w:after="0"/>
        <w:ind w:left="1440" w:hanging="360"/>
        <w:jc w:val="both"/>
        <w:rPr/>
      </w:pPr>
      <w:r>
        <w:rPr/>
        <w:t>Adapting or adding access controls; or</w:t>
      </w:r>
    </w:p>
    <w:p>
      <w:pPr>
        <w:pStyle w:val="Normal1"/>
        <w:numPr>
          <w:ilvl w:val="1"/>
          <w:numId w:val="4"/>
        </w:numPr>
        <w:spacing w:lineRule="auto" w:line="240" w:before="0" w:after="200"/>
        <w:ind w:left="1440" w:hanging="360"/>
        <w:jc w:val="both"/>
        <w:rPr/>
      </w:pPr>
      <w:r>
        <w:rPr/>
        <w:t>Increased monitoring to detect or prevent actual attacks.</w:t>
      </w:r>
    </w:p>
    <w:p>
      <w:pPr>
        <w:pStyle w:val="Heading1"/>
        <w:pageBreakBefore w:val="false"/>
        <w:spacing w:lineRule="auto" w:line="276" w:before="0" w:after="200"/>
        <w:jc w:val="both"/>
        <w:rPr>
          <w:color w:val="4A86E8"/>
        </w:rPr>
      </w:pPr>
      <w:bookmarkStart w:id="26" w:name="_oo4pebgvtuk2"/>
      <w:bookmarkEnd w:id="26"/>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27" w:name="_6cu0cv3y3y7n"/>
      <w:bookmarkEnd w:id="27"/>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28" w:name="_fxvzxllev4xj"/>
      <w:bookmarkEnd w:id="28"/>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29" w:name="_1ksv4uv"/>
      <w:bookmarkEnd w:id="29"/>
      <w:r>
        <w:rPr>
          <w:color w:val="4A86E8"/>
        </w:rPr>
        <w:t>Reference</w:t>
      </w:r>
    </w:p>
    <w:p>
      <w:pPr>
        <w:pStyle w:val="Normal1"/>
        <w:numPr>
          <w:ilvl w:val="0"/>
          <w:numId w:val="6"/>
        </w:numPr>
        <w:spacing w:lineRule="auto" w:line="276" w:before="0" w:after="200"/>
        <w:ind w:left="720" w:hanging="360"/>
        <w:jc w:val="both"/>
        <w:rPr/>
      </w:pPr>
      <w:r>
        <w:rPr/>
        <w:t>ISO 27001 A.12.6 Technical Vulnerability Management</w:t>
      </w:r>
    </w:p>
    <w:p>
      <w:pPr>
        <w:pStyle w:val="Heading1"/>
        <w:spacing w:lineRule="auto" w:line="240" w:before="0" w:after="200"/>
        <w:jc w:val="both"/>
        <w:rPr/>
      </w:pPr>
      <w:bookmarkStart w:id="30" w:name="_8udt57nez86p"/>
      <w:bookmarkEnd w:id="30"/>
      <w:r>
        <w:rPr>
          <w:color w:val="4A86E8"/>
        </w:rPr>
        <w:t>Related Documents</w:t>
      </w:r>
    </w:p>
    <w:p>
      <w:pPr>
        <w:pStyle w:val="Normal1"/>
        <w:numPr>
          <w:ilvl w:val="0"/>
          <w:numId w:val="5"/>
        </w:numPr>
        <w:ind w:left="720" w:hanging="360"/>
        <w:rPr>
          <w:u w:val="none"/>
        </w:rPr>
      </w:pPr>
      <w:r>
        <w:rPr/>
        <w:t>&lt;</w:t>
      </w:r>
      <w:r>
        <w:rPr>
          <w:highlight w:val="yellow"/>
        </w:rPr>
        <w:t>Company</w:t>
      </w:r>
      <w:r>
        <w:rPr/>
        <w:t>&gt; Vulnerability Management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 xml:space="preserve">&gt; Patch Management Policy         </w:t>
      <w:tab/>
      <w:tab/>
      <w:t xml:space="preserve">        </w:t>
      <w:tab/>
      <w:tab/>
      <w:t xml:space="preserve">   </w:t>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985</Words>
  <Characters>5718</Characters>
  <CharactersWithSpaces>6618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2024-08-08T22:51:30Z</dcterms:modified>
  <cp:revision>1</cp:revision>
  <dc:subject/>
  <dc:title/>
</cp:coreProperties>
</file>