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uu7qu5gea4d2"/>
      <w:bookmarkStart w:id="1" w:name="_uu7qu5gea4d2"/>
      <w:bookmarkEnd w:id="1"/>
    </w:p>
    <w:p>
      <w:pPr>
        <w:pStyle w:val="Title"/>
        <w:spacing w:lineRule="auto" w:line="276"/>
        <w:ind w:left="0" w:hanging="0"/>
        <w:jc w:val="center"/>
        <w:rPr>
          <w:b/>
          <w:b/>
        </w:rPr>
      </w:pPr>
      <w:r>
        <w:rPr>
          <w:b/>
        </w:rPr>
      </w:r>
      <w:bookmarkStart w:id="2" w:name="_8lsqh7e7f0ds"/>
      <w:bookmarkStart w:id="3" w:name="_8lsqh7e7f0ds"/>
      <w:bookmarkEnd w:id="3"/>
    </w:p>
    <w:p>
      <w:pPr>
        <w:pStyle w:val="Title"/>
        <w:spacing w:lineRule="auto" w:line="276"/>
        <w:ind w:left="0" w:hanging="0"/>
        <w:jc w:val="center"/>
        <w:rPr>
          <w:b/>
          <w:b/>
        </w:rPr>
      </w:pPr>
      <w:r>
        <w:rPr>
          <w:b/>
        </w:rPr>
      </w:r>
      <w:bookmarkStart w:id="4" w:name="_mbnrlerhwi6n"/>
      <w:bookmarkStart w:id="5" w:name="_mbnrlerhwi6n"/>
      <w:bookmarkEnd w:id="5"/>
    </w:p>
    <w:p>
      <w:pPr>
        <w:pStyle w:val="Title"/>
        <w:spacing w:lineRule="auto" w:line="276"/>
        <w:ind w:left="0" w:hanging="0"/>
        <w:jc w:val="center"/>
        <w:rPr>
          <w:b/>
          <w:b/>
        </w:rPr>
      </w:pPr>
      <w:r>
        <w:rPr>
          <w:b/>
        </w:rPr>
      </w:r>
      <w:bookmarkStart w:id="6" w:name="_4cgh7gtf4dos"/>
      <w:bookmarkStart w:id="7" w:name="_4cgh7gtf4dos"/>
      <w:bookmarkEnd w:id="7"/>
    </w:p>
    <w:p>
      <w:pPr>
        <w:pStyle w:val="Title"/>
        <w:spacing w:lineRule="auto" w:line="276"/>
        <w:ind w:left="0" w:hanging="0"/>
        <w:jc w:val="center"/>
        <w:rPr>
          <w:b/>
          <w:b/>
        </w:rPr>
      </w:pPr>
      <w:r>
        <w:rPr>
          <w:b/>
        </w:rPr>
      </w:r>
      <w:bookmarkStart w:id="8" w:name="_nc47x02gnw88"/>
      <w:bookmarkStart w:id="9" w:name="_nc47x02gnw88"/>
      <w:bookmarkEnd w:id="9"/>
    </w:p>
    <w:p>
      <w:pPr>
        <w:pStyle w:val="Title"/>
        <w:spacing w:lineRule="auto" w:line="276"/>
        <w:ind w:left="0" w:hanging="0"/>
        <w:jc w:val="center"/>
        <w:rPr>
          <w:b/>
          <w:b/>
        </w:rPr>
      </w:pPr>
      <w:r>
        <w:rPr>
          <w:b/>
        </w:rPr>
      </w:r>
      <w:bookmarkStart w:id="10" w:name="_4c3j8z3bg1ah"/>
      <w:bookmarkStart w:id="11" w:name="_4c3j8z3bg1ah"/>
      <w:bookmarkEnd w:id="11"/>
    </w:p>
    <w:p>
      <w:pPr>
        <w:pStyle w:val="Title"/>
        <w:spacing w:lineRule="auto" w:line="276"/>
        <w:ind w:left="0" w:hanging="0"/>
        <w:jc w:val="center"/>
        <w:rPr>
          <w:b/>
          <w:b/>
          <w:highlight w:val="yellow"/>
        </w:rPr>
      </w:pPr>
      <w:bookmarkStart w:id="12" w:name="_kft8zny3epmx"/>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l9ycxl26zt2w"/>
      <w:bookmarkEnd w:id="13"/>
      <w:r>
        <w:rPr>
          <w:b/>
          <w:color w:val="FF9900"/>
        </w:rPr>
        <w:t>Physical Security Policy</w:t>
      </w:r>
      <w:r>
        <w:br w:type="page"/>
      </w:r>
    </w:p>
    <w:p>
      <w:pPr>
        <w:pStyle w:val="Normal1"/>
        <w:rPr/>
      </w:pPr>
      <w:r>
        <w:rPr/>
      </w:r>
    </w:p>
    <w:p>
      <w:pPr>
        <w:pStyle w:val="Heading1"/>
        <w:rPr>
          <w:b/>
          <w:b/>
        </w:rPr>
      </w:pPr>
      <w:bookmarkStart w:id="14" w:name="_arxqdy8knprl"/>
      <w:bookmarkEnd w:id="14"/>
      <w:r>
        <w:rPr>
          <w:b/>
          <w:i/>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rPr/>
      </w:pPr>
      <w:r>
        <w:rPr/>
      </w:r>
    </w:p>
    <w:p>
      <w:pPr>
        <w:pStyle w:val="Heading1"/>
        <w:pageBreakBefore w:val="false"/>
        <w:rPr>
          <w:sz w:val="34"/>
          <w:szCs w:val="34"/>
        </w:rPr>
      </w:pPr>
      <w:r>
        <w:rPr>
          <w:sz w:val="34"/>
          <w:szCs w:val="34"/>
        </w:rPr>
      </w:r>
      <w:bookmarkStart w:id="15" w:name="_qx9bx7399wy1"/>
      <w:bookmarkStart w:id="16" w:name="_qx9bx7399wy1"/>
      <w:bookmarkEnd w:id="16"/>
      <w:r>
        <w:br w:type="page"/>
      </w:r>
    </w:p>
    <w:p>
      <w:pPr>
        <w:pStyle w:val="Heading1"/>
        <w:rPr>
          <w:b/>
          <w:b/>
          <w:i/>
          <w:i/>
        </w:rPr>
      </w:pPr>
      <w:bookmarkStart w:id="17" w:name="_y95gth64v02r"/>
      <w:bookmarkEnd w:id="17"/>
      <w:r>
        <w:rPr>
          <w:b/>
          <w:i/>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1</w:t>
            </w:r>
          </w:hyperlink>
        </w:p>
        <w:p>
          <w:pPr>
            <w:pStyle w:val="Normal1"/>
            <w:widowControl w:val="false"/>
            <w:tabs>
              <w:tab w:val="clear" w:pos="720"/>
              <w:tab w:val="right" w:pos="12000" w:leader="none"/>
            </w:tabs>
            <w:spacing w:lineRule="auto" w:line="240" w:before="200" w:after="0"/>
            <w:rPr>
              <w:b/>
              <w:b/>
              <w:color w:val="000000"/>
              <w:u w:val="none"/>
            </w:rPr>
          </w:pPr>
          <w:hyperlink w:anchor="_bor2nqthjwhg">
            <w:r>
              <w:rPr>
                <w:webHidden/>
                <w:rStyle w:val="IndexLink"/>
                <w:b/>
                <w:color w:val="000000"/>
                <w:u w:val="none"/>
              </w:rPr>
              <w:t>We'll guide you through, ensuring a smooth path to compliance:</w:t>
              <w:tab/>
              <w:t>1</w:t>
            </w:r>
          </w:hyperlink>
        </w:p>
        <w:p>
          <w:pPr>
            <w:pStyle w:val="Normal1"/>
            <w:widowControl w:val="false"/>
            <w:tabs>
              <w:tab w:val="clear" w:pos="720"/>
              <w:tab w:val="right" w:pos="12000" w:leader="none"/>
            </w:tabs>
            <w:spacing w:lineRule="auto" w:line="240" w:before="200" w:after="0"/>
            <w:rPr>
              <w:b/>
              <w:b/>
              <w:color w:val="000000"/>
              <w:u w:val="none"/>
            </w:rPr>
          </w:pPr>
          <w:hyperlink w:anchor="_j1ad4z2lk78s">
            <w:r>
              <w:rPr>
                <w:webHidden/>
                <w:rStyle w:val="IndexLink"/>
                <w:b/>
                <w:color w:val="000000"/>
                <w:u w:val="none"/>
              </w:rPr>
              <w:t>Need Expert Assistance?</w:t>
              <w:tab/>
              <w:t>1</w:t>
            </w:r>
          </w:hyperlink>
        </w:p>
        <w:p>
          <w:pPr>
            <w:pStyle w:val="Normal1"/>
            <w:widowControl w:val="false"/>
            <w:tabs>
              <w:tab w:val="clear" w:pos="720"/>
              <w:tab w:val="right" w:pos="12000" w:leader="none"/>
            </w:tabs>
            <w:spacing w:lineRule="auto" w:line="240" w:before="200" w:after="0"/>
            <w:rPr>
              <w:b/>
              <w:b/>
              <w:color w:val="000000"/>
              <w:u w:val="none"/>
            </w:rPr>
          </w:pPr>
          <w:hyperlink w:anchor="_arxqdy8knprl">
            <w:r>
              <w:rPr>
                <w:webHidden/>
                <w:rStyle w:val="IndexLink"/>
                <w:b/>
                <w:color w:val="000000"/>
                <w:u w:val="none"/>
              </w:rPr>
              <w:t>Version Control Table</w:t>
              <w:tab/>
              <w:t>3</w:t>
            </w:r>
          </w:hyperlink>
        </w:p>
        <w:p>
          <w:pPr>
            <w:pStyle w:val="Normal1"/>
            <w:widowControl w:val="false"/>
            <w:tabs>
              <w:tab w:val="clear" w:pos="720"/>
              <w:tab w:val="right" w:pos="12000" w:leader="none"/>
            </w:tabs>
            <w:spacing w:lineRule="auto" w:line="240" w:before="200" w:after="0"/>
            <w:rPr>
              <w:b/>
              <w:b/>
              <w:color w:val="000000"/>
              <w:u w:val="none"/>
            </w:rPr>
          </w:pPr>
          <w:hyperlink w:anchor="_y95gth64v02r">
            <w:r>
              <w:rPr>
                <w:webHidden/>
                <w:rStyle w:val="IndexLink"/>
                <w:b/>
                <w:color w:val="000000"/>
                <w:u w:val="none"/>
              </w:rPr>
              <w:t>Table of Contents</w:t>
              <w:tab/>
              <w:t>4</w:t>
            </w:r>
          </w:hyperlink>
        </w:p>
        <w:p>
          <w:pPr>
            <w:pStyle w:val="Normal1"/>
            <w:widowControl w:val="false"/>
            <w:tabs>
              <w:tab w:val="clear" w:pos="720"/>
              <w:tab w:val="right" w:pos="12000" w:leader="none"/>
            </w:tabs>
            <w:spacing w:lineRule="auto" w:line="240" w:before="200" w:after="0"/>
            <w:rPr>
              <w:b/>
              <w:b/>
              <w:color w:val="000000"/>
              <w:u w:val="none"/>
            </w:rPr>
          </w:pPr>
          <w:hyperlink w:anchor="_c1g4bgtkjdj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4</w:t>
            </w:r>
          </w:hyperlink>
        </w:p>
        <w:p>
          <w:pPr>
            <w:pStyle w:val="Normal1"/>
            <w:widowControl w:val="false"/>
            <w:tabs>
              <w:tab w:val="clear" w:pos="720"/>
              <w:tab w:val="right" w:pos="12000" w:leader="none"/>
            </w:tabs>
            <w:spacing w:lineRule="auto" w:line="240" w:before="200" w:after="0"/>
            <w:rPr>
              <w:b/>
              <w:b/>
              <w:color w:val="000000"/>
              <w:u w:val="none"/>
            </w:rPr>
          </w:pPr>
          <w:hyperlink w:anchor="_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4</w:t>
            </w:r>
          </w:hyperlink>
        </w:p>
        <w:p>
          <w:pPr>
            <w:pStyle w:val="Normal1"/>
            <w:widowControl w:val="false"/>
            <w:tabs>
              <w:tab w:val="clear" w:pos="720"/>
              <w:tab w:val="right" w:pos="12000" w:leader="none"/>
            </w:tabs>
            <w:spacing w:lineRule="auto" w:line="240" w:before="200" w:after="0"/>
            <w:rPr>
              <w:b/>
              <w:b/>
              <w:color w:val="000000"/>
              <w:u w:val="no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5</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n7jjsvh33gb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Physical Data Security</w:t>
              <w:tab/>
              <w:t>5</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3rdcrj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Physical Security Policy</w:t>
              <w:tab/>
              <w:t>5</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hwj159upsg6k">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Physical System Security</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cppk6p1m5d4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Fire Prevention</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gbne1cz46iu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Access to the office</w:t>
              <w:tab/>
              <w:t>7</w:t>
            </w:r>
          </w:hyperlink>
        </w:p>
        <w:p>
          <w:pPr>
            <w:pStyle w:val="Normal1"/>
            <w:widowControl w:val="false"/>
            <w:tabs>
              <w:tab w:val="clear" w:pos="720"/>
              <w:tab w:val="right" w:pos="12000" w:leader="none"/>
            </w:tabs>
            <w:spacing w:lineRule="auto" w:line="240" w:before="200" w:after="0"/>
            <w:rPr>
              <w:b/>
              <w:b/>
              <w:color w:val="000000"/>
              <w:u w:val="no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b/>
              <w:b/>
              <w:color w:val="000000"/>
              <w:u w:val="no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b/>
              <w:b/>
              <w:color w:val="000000"/>
              <w:u w:val="no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200" w:after="0"/>
            <w:rPr>
              <w:b/>
              <w:b/>
              <w:color w:val="000000"/>
              <w:u w:val="no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200" w:after="0"/>
            <w:rPr>
              <w:b/>
              <w:b/>
              <w:color w:val="000000"/>
              <w:u w:val="none"/>
            </w:rPr>
          </w:pPr>
          <w:hyperlink w:anchor="_oqj2g9kzbmi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rPr>
          <w:b/>
          <w:b/>
          <w:i/>
          <w:i/>
        </w:rPr>
      </w:pPr>
      <w:r>
        <w:rPr>
          <w:b/>
          <w:i/>
        </w:rPr>
      </w:r>
      <w:bookmarkStart w:id="18" w:name="_tdncb76rm2p7"/>
      <w:bookmarkStart w:id="19" w:name="_tdncb76rm2p7"/>
      <w:bookmarkEnd w:id="19"/>
    </w:p>
    <w:p>
      <w:pPr>
        <w:pStyle w:val="Heading1"/>
        <w:pageBreakBefore w:val="false"/>
        <w:spacing w:lineRule="auto" w:line="276"/>
        <w:jc w:val="both"/>
        <w:rPr/>
      </w:pPr>
      <w:r>
        <w:rPr/>
      </w:r>
      <w:bookmarkStart w:id="20" w:name="_mer7tdl9y37x"/>
      <w:bookmarkStart w:id="21" w:name="_mer7tdl9y37x"/>
      <w:bookmarkEnd w:id="21"/>
      <w:r>
        <w:br w:type="page"/>
      </w:r>
    </w:p>
    <w:p>
      <w:pPr>
        <w:pStyle w:val="Heading1"/>
        <w:spacing w:lineRule="auto" w:line="276" w:before="0" w:after="200"/>
        <w:jc w:val="both"/>
        <w:rPr>
          <w:color w:val="4A86E8"/>
        </w:rPr>
      </w:pPr>
      <w:bookmarkStart w:id="22" w:name="_c1g4bgtkjdjs"/>
      <w:bookmarkEnd w:id="22"/>
      <w:r>
        <w:rPr>
          <w:color w:val="4A86E8"/>
        </w:rPr>
        <w:t>Purpose</w:t>
      </w:r>
    </w:p>
    <w:p>
      <w:pPr>
        <w:pStyle w:val="Normal1"/>
        <w:pageBreakBefore w:val="false"/>
        <w:spacing w:lineRule="auto" w:line="276" w:before="0" w:after="200"/>
        <w:jc w:val="both"/>
        <w:rPr/>
      </w:pPr>
      <w:r>
        <w:rPr/>
        <w:t>This policy aims to establish the rules for granting control, monitoring, and removing physical access to office premises; to identify sensitive areas within the organization.</w:t>
      </w:r>
    </w:p>
    <w:p>
      <w:pPr>
        <w:pStyle w:val="Heading1"/>
        <w:pageBreakBefore w:val="false"/>
        <w:spacing w:lineRule="auto" w:line="276" w:before="0" w:after="200"/>
        <w:jc w:val="both"/>
        <w:rPr>
          <w:color w:val="4A86E8"/>
        </w:rPr>
      </w:pPr>
      <w:bookmarkStart w:id="23" w:name="_3dy6vkm"/>
      <w:bookmarkEnd w:id="23"/>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&gt; information assets or information resources and services.</w:t>
      </w:r>
    </w:p>
    <w:p>
      <w:pPr>
        <w:pStyle w:val="Heading1"/>
        <w:pageBreakBefore w:val="false"/>
        <w:spacing w:lineRule="auto" w:line="276" w:before="0" w:after="200"/>
        <w:jc w:val="both"/>
        <w:rPr>
          <w:color w:val="4A86E8"/>
        </w:rPr>
      </w:pPr>
      <w:bookmarkStart w:id="24" w:name="_1t3h5sf"/>
      <w:bookmarkEnd w:id="24"/>
      <w:r>
        <w:rPr>
          <w:color w:val="4A86E8"/>
        </w:rPr>
        <w:t>Policy</w:t>
      </w:r>
    </w:p>
    <w:p>
      <w:pPr>
        <w:pStyle w:val="Heading2"/>
        <w:pageBreakBefore w:val="false"/>
        <w:spacing w:lineRule="auto" w:line="276" w:before="0" w:after="200"/>
        <w:jc w:val="both"/>
        <w:rPr/>
      </w:pPr>
      <w:bookmarkStart w:id="25" w:name="_n7jjsvh33gbe"/>
      <w:bookmarkEnd w:id="25"/>
      <w:r>
        <w:rPr/>
        <w:t>Physical Data Security</w:t>
      </w:r>
    </w:p>
    <w:p>
      <w:pPr>
        <w:pStyle w:val="Normal1"/>
        <w:pageBreakBefore w:val="false"/>
        <w:spacing w:lineRule="auto" w:line="276" w:before="0" w:after="200"/>
        <w:jc w:val="both"/>
        <w:rPr/>
      </w:pPr>
      <w:r>
        <w:rPr/>
        <w:t>Certain physical precautions must be taken to ensure the integrity of the company’s data.  At a minimum, the following guidelines must be followed:</w:t>
      </w:r>
    </w:p>
    <w:p>
      <w:pPr>
        <w:pStyle w:val="Normal1"/>
        <w:numPr>
          <w:ilvl w:val="0"/>
          <w:numId w:val="4"/>
        </w:numPr>
        <w:spacing w:lineRule="auto" w:line="240" w:before="0" w:afterAutospacing="0" w:after="0"/>
        <w:ind w:left="720" w:hanging="360"/>
        <w:jc w:val="both"/>
        <w:rPr/>
      </w:pPr>
      <w:r>
        <w:rPr/>
        <w:t>Users must follow Clear Desk and Clear Screen Policy.</w:t>
      </w:r>
    </w:p>
    <w:p>
      <w:pPr>
        <w:pStyle w:val="Normal1"/>
        <w:pageBreakBefore w:val="false"/>
        <w:numPr>
          <w:ilvl w:val="0"/>
          <w:numId w:val="4"/>
        </w:numPr>
        <w:spacing w:lineRule="auto" w:line="276" w:before="0" w:afterAutospacing="0" w:after="0"/>
        <w:ind w:left="720" w:hanging="360"/>
        <w:jc w:val="both"/>
        <w:rPr>
          <w:u w:val="none"/>
        </w:rPr>
      </w:pPr>
      <w:r>
        <w:rPr/>
        <w:t>Network cabling should not run through unsecured areas.</w:t>
      </w:r>
    </w:p>
    <w:p>
      <w:pPr>
        <w:pStyle w:val="Normal1"/>
        <w:pageBreakBefore w:val="false"/>
        <w:numPr>
          <w:ilvl w:val="0"/>
          <w:numId w:val="4"/>
        </w:numPr>
        <w:spacing w:lineRule="auto" w:line="276" w:before="0" w:after="200"/>
        <w:ind w:left="720" w:hanging="360"/>
        <w:jc w:val="both"/>
        <w:rPr>
          <w:u w:val="none"/>
        </w:rPr>
      </w:pPr>
      <w:r>
        <w:rPr/>
        <w:t>Information systems and their components shall be positioned within the facility to minimize risks from physical and environmental hazards and opportunities for unauthorized access.</w:t>
      </w:r>
    </w:p>
    <w:p>
      <w:pPr>
        <w:pStyle w:val="Heading2"/>
        <w:pageBreakBefore w:val="false"/>
        <w:spacing w:lineRule="auto" w:line="276" w:before="0" w:after="200"/>
        <w:jc w:val="both"/>
        <w:rPr/>
      </w:pPr>
      <w:bookmarkStart w:id="26" w:name="_3rdcrjn"/>
      <w:bookmarkEnd w:id="26"/>
      <w:r>
        <w:rPr/>
        <w:t>Physical Security Policy</w:t>
      </w:r>
    </w:p>
    <w:p>
      <w:pPr>
        <w:pStyle w:val="Normal1"/>
        <w:pageBreakBefore w:val="false"/>
        <w:numPr>
          <w:ilvl w:val="0"/>
          <w:numId w:val="1"/>
        </w:numPr>
        <w:spacing w:lineRule="auto" w:line="276" w:before="0" w:afterAutospacing="0" w:after="0"/>
        <w:ind w:left="720" w:hanging="360"/>
        <w:jc w:val="both"/>
        <w:rPr>
          <w:u w:val="none"/>
        </w:rPr>
      </w:pPr>
      <w:r>
        <w:rPr/>
        <w:t>A responsible person (COO) controls physical security in &lt;</w:t>
      </w:r>
      <w:r>
        <w:rPr>
          <w:highlight w:val="yellow"/>
        </w:rPr>
        <w:t>Company</w:t>
      </w:r>
      <w:r>
        <w:rPr/>
        <w:t>&gt;.</w:t>
      </w:r>
    </w:p>
    <w:p>
      <w:pPr>
        <w:pStyle w:val="Normal1"/>
        <w:pageBreakBefore w:val="false"/>
        <w:numPr>
          <w:ilvl w:val="0"/>
          <w:numId w:val="1"/>
        </w:numPr>
        <w:spacing w:lineRule="auto" w:line="276" w:before="0" w:afterAutospacing="0" w:after="0"/>
        <w:ind w:left="720" w:hanging="360"/>
        <w:jc w:val="both"/>
        <w:rPr>
          <w:u w:val="none"/>
        </w:rPr>
      </w:pPr>
      <w:r>
        <w:rPr/>
        <w:t>Access cards shall be issued and fingerprints shall be registered in the door lock system to all employees.</w:t>
      </w:r>
    </w:p>
    <w:p>
      <w:pPr>
        <w:pStyle w:val="Normal1"/>
        <w:numPr>
          <w:ilvl w:val="0"/>
          <w:numId w:val="1"/>
        </w:numPr>
        <w:spacing w:lineRule="auto" w:line="240" w:before="0" w:afterAutospacing="0" w:after="0"/>
        <w:ind w:left="720" w:hanging="360"/>
        <w:jc w:val="both"/>
        <w:rPr/>
      </w:pPr>
      <w:r>
        <w:rPr/>
        <w:t>Access cards and fingerprints, for the door lock system to every employee, shall be revoked in case of dismissal.</w:t>
      </w:r>
    </w:p>
    <w:p>
      <w:pPr>
        <w:pStyle w:val="Normal1"/>
        <w:pageBreakBefore w:val="false"/>
        <w:numPr>
          <w:ilvl w:val="0"/>
          <w:numId w:val="1"/>
        </w:numPr>
        <w:spacing w:lineRule="auto" w:line="276" w:before="0" w:afterAutospacing="0" w:after="0"/>
        <w:ind w:left="720" w:hanging="360"/>
        <w:jc w:val="both"/>
        <w:rPr>
          <w:u w:val="none"/>
        </w:rPr>
      </w:pPr>
      <w:r>
        <w:rPr/>
        <w:t>Any equipment/IT assets considered “Critical” shall be protected from environmental threats, hazards, and unauthorized access.</w:t>
      </w:r>
    </w:p>
    <w:p>
      <w:pPr>
        <w:pStyle w:val="Normal1"/>
        <w:pageBreakBefore w:val="false"/>
        <w:numPr>
          <w:ilvl w:val="0"/>
          <w:numId w:val="1"/>
        </w:numPr>
        <w:spacing w:lineRule="auto" w:line="276" w:before="0" w:afterAutospacing="0" w:after="0"/>
        <w:ind w:left="720" w:hanging="360"/>
        <w:jc w:val="both"/>
        <w:rPr>
          <w:u w:val="none"/>
        </w:rPr>
      </w:pPr>
      <w:r>
        <w:rPr/>
        <w:t>Any incidents related to physical security breaches resulting in unauthorized access shall be reported to the responsible person (COO).</w:t>
      </w:r>
    </w:p>
    <w:p>
      <w:pPr>
        <w:pStyle w:val="Normal1"/>
        <w:pageBreakBefore w:val="false"/>
        <w:numPr>
          <w:ilvl w:val="0"/>
          <w:numId w:val="1"/>
        </w:numPr>
        <w:spacing w:lineRule="auto" w:line="276" w:before="0" w:afterAutospacing="0" w:after="0"/>
        <w:ind w:left="720" w:hanging="360"/>
        <w:jc w:val="both"/>
        <w:rPr/>
      </w:pPr>
      <w:r>
        <w:rPr/>
        <w:t>In the case of a power outage, the automatic door system will continue working from a reserve power source for at least 12 hours. After discharge of the reserve battery door should be closed manually by a responsible person (COO).</w:t>
      </w:r>
    </w:p>
    <w:p>
      <w:pPr>
        <w:pStyle w:val="Normal1"/>
        <w:pageBreakBefore w:val="false"/>
        <w:numPr>
          <w:ilvl w:val="0"/>
          <w:numId w:val="1"/>
        </w:numPr>
        <w:spacing w:lineRule="auto" w:line="276" w:before="0" w:afterAutospacing="0" w:after="0"/>
        <w:ind w:left="720" w:hanging="360"/>
        <w:jc w:val="both"/>
        <w:rPr>
          <w:u w:val="none"/>
        </w:rPr>
      </w:pPr>
      <w:r>
        <w:rPr/>
        <w:t>The power, telecommunication, and data cabling shall be protected wherever possible from interceptions and damages.</w:t>
      </w:r>
    </w:p>
    <w:p>
      <w:pPr>
        <w:pStyle w:val="Normal1"/>
        <w:pageBreakBefore w:val="false"/>
        <w:numPr>
          <w:ilvl w:val="0"/>
          <w:numId w:val="1"/>
        </w:numPr>
        <w:spacing w:lineRule="auto" w:line="276" w:before="0" w:afterAutospacing="0" w:after="0"/>
        <w:ind w:left="720" w:hanging="360"/>
        <w:jc w:val="both"/>
        <w:rPr>
          <w:u w:val="none"/>
        </w:rPr>
      </w:pPr>
      <w:r>
        <w:rPr/>
        <w:t xml:space="preserve">The equipment shall be maintained at least annually to ensure its continuous availability and integrity. </w:t>
      </w:r>
    </w:p>
    <w:p>
      <w:pPr>
        <w:pStyle w:val="Normal1"/>
        <w:pageBreakBefore w:val="false"/>
        <w:numPr>
          <w:ilvl w:val="0"/>
          <w:numId w:val="1"/>
        </w:numPr>
        <w:spacing w:lineRule="auto" w:line="276" w:before="0" w:afterAutospacing="0" w:after="0"/>
        <w:ind w:left="720" w:hanging="360"/>
        <w:jc w:val="both"/>
        <w:rPr>
          <w:u w:val="none"/>
        </w:rPr>
      </w:pPr>
      <w:r>
        <w:rPr/>
        <w:t xml:space="preserve">All the equipment to be taken off-site needs written permission from the management. </w:t>
      </w:r>
    </w:p>
    <w:p>
      <w:pPr>
        <w:pStyle w:val="Normal1"/>
        <w:pageBreakBefore w:val="false"/>
        <w:numPr>
          <w:ilvl w:val="0"/>
          <w:numId w:val="1"/>
        </w:numPr>
        <w:spacing w:lineRule="auto" w:line="276" w:before="0" w:afterAutospacing="0" w:after="0"/>
        <w:ind w:left="720" w:hanging="360"/>
        <w:jc w:val="both"/>
        <w:rPr>
          <w:u w:val="none"/>
        </w:rPr>
      </w:pPr>
      <w:r>
        <w:rPr/>
        <w:t>Any storage device (USB-sticks, CDs, HDD, SSD drives, etc.) shall be checked to ensure that any company data and licensed software on it are securely purged before disposal.</w:t>
      </w:r>
    </w:p>
    <w:p>
      <w:pPr>
        <w:pStyle w:val="Normal1"/>
        <w:pageBreakBefore w:val="false"/>
        <w:numPr>
          <w:ilvl w:val="0"/>
          <w:numId w:val="1"/>
        </w:numPr>
        <w:spacing w:lineRule="auto" w:line="276" w:before="0" w:afterAutospacing="0" w:after="0"/>
        <w:ind w:left="720" w:hanging="360"/>
        <w:jc w:val="both"/>
        <w:rPr>
          <w:u w:val="none"/>
        </w:rPr>
      </w:pPr>
      <w:r>
        <w:rPr/>
        <w:t xml:space="preserve">All critical documentation must be destroyed through a shredder before being thrown into the general trash. </w:t>
      </w:r>
    </w:p>
    <w:p>
      <w:pPr>
        <w:pStyle w:val="Normal1"/>
        <w:pageBreakBefore w:val="false"/>
        <w:numPr>
          <w:ilvl w:val="0"/>
          <w:numId w:val="1"/>
        </w:numPr>
        <w:spacing w:lineRule="auto" w:line="276" w:before="0" w:afterAutospacing="0" w:after="0"/>
        <w:ind w:left="720" w:hanging="360"/>
        <w:jc w:val="both"/>
        <w:rPr>
          <w:u w:val="none"/>
        </w:rPr>
      </w:pPr>
      <w:r>
        <w:rPr/>
        <w:t>CCTV is present near the office entrance.</w:t>
      </w:r>
    </w:p>
    <w:p>
      <w:pPr>
        <w:pStyle w:val="Normal1"/>
        <w:pageBreakBefore w:val="false"/>
        <w:numPr>
          <w:ilvl w:val="0"/>
          <w:numId w:val="1"/>
        </w:numPr>
        <w:spacing w:lineRule="auto" w:line="276" w:before="0" w:afterAutospacing="0" w:after="0"/>
        <w:ind w:left="720" w:hanging="360"/>
        <w:jc w:val="both"/>
        <w:rPr/>
      </w:pPr>
      <w:r>
        <w:rPr/>
        <w:t>Critical backup media shall be kept in a fireproof off-site location in a vault.</w:t>
      </w:r>
    </w:p>
    <w:p>
      <w:pPr>
        <w:pStyle w:val="Normal1"/>
        <w:pageBreakBefore w:val="false"/>
        <w:numPr>
          <w:ilvl w:val="0"/>
          <w:numId w:val="1"/>
        </w:numPr>
        <w:spacing w:lineRule="auto" w:line="276" w:before="0" w:afterAutospacing="0" w:after="0"/>
        <w:ind w:left="720" w:hanging="360"/>
        <w:jc w:val="both"/>
        <w:rPr/>
      </w:pPr>
      <w:r>
        <w:rPr/>
        <w:t>Information systems and their components shall be positioned within the facility to minimize risks from physical and environmental hazards and opportunities for unauthorized access.</w:t>
      </w:r>
    </w:p>
    <w:p>
      <w:pPr>
        <w:pStyle w:val="Normal1"/>
        <w:pageBreakBefore w:val="false"/>
        <w:numPr>
          <w:ilvl w:val="0"/>
          <w:numId w:val="1"/>
        </w:numPr>
        <w:spacing w:lineRule="auto" w:line="276" w:before="0" w:afterAutospacing="0" w:after="0"/>
        <w:ind w:left="720" w:hanging="360"/>
        <w:jc w:val="both"/>
        <w:rPr/>
      </w:pPr>
      <w:r>
        <w:rPr/>
        <w:t>Physical protection against damage from fire, flood, civil unrest, and other forms of natural and man-made disasters shall be designed and applied.</w:t>
      </w:r>
    </w:p>
    <w:p>
      <w:pPr>
        <w:pStyle w:val="Normal1"/>
        <w:pageBreakBefore w:val="false"/>
        <w:numPr>
          <w:ilvl w:val="0"/>
          <w:numId w:val="1"/>
        </w:numPr>
        <w:spacing w:lineRule="auto" w:line="276" w:before="0" w:after="200"/>
        <w:ind w:left="720" w:hanging="360"/>
        <w:jc w:val="both"/>
        <w:rPr/>
      </w:pPr>
      <w:r>
        <w:rPr/>
        <w:t>All statements stated above shall be monitored for any changes at least annually.</w:t>
      </w:r>
    </w:p>
    <w:p>
      <w:pPr>
        <w:pStyle w:val="Heading2"/>
        <w:pageBreakBefore w:val="false"/>
        <w:spacing w:lineRule="auto" w:line="276" w:before="0" w:after="200"/>
        <w:jc w:val="both"/>
        <w:rPr/>
      </w:pPr>
      <w:bookmarkStart w:id="27" w:name="_hwj159upsg6k"/>
      <w:bookmarkEnd w:id="27"/>
      <w:r>
        <w:rPr/>
        <w:t>Physical System Security</w:t>
      </w:r>
    </w:p>
    <w:p>
      <w:pPr>
        <w:pStyle w:val="Normal1"/>
        <w:pageBreakBefore w:val="false"/>
        <w:spacing w:lineRule="auto" w:line="276" w:before="0" w:after="200"/>
        <w:jc w:val="both"/>
        <w:rPr/>
      </w:pPr>
      <w:r>
        <w:rPr/>
        <w:t>In addition to protecting the data on the company’s information technology assets, this policy provides the guidelines below on keeping the systems themselves secure from damage.</w:t>
      </w:r>
    </w:p>
    <w:p>
      <w:pPr>
        <w:pStyle w:val="Normal1"/>
        <w:pageBreakBefore w:val="false"/>
        <w:spacing w:lineRule="auto" w:line="276" w:before="0" w:after="200"/>
        <w:jc w:val="both"/>
        <w:rPr/>
      </w:pPr>
      <w:r>
        <w:rPr/>
        <w:t>Systems that store company data are often sensitive electronic devices that are susceptible to being inadvertently damaged. To minimize the risk of damage, the following guidelines must be followed:</w:t>
      </w:r>
    </w:p>
    <w:p>
      <w:pPr>
        <w:pStyle w:val="Normal1"/>
        <w:pageBreakBefore w:val="false"/>
        <w:spacing w:lineRule="auto" w:line="276" w:before="0" w:after="200"/>
        <w:jc w:val="both"/>
        <w:rPr/>
      </w:pPr>
      <w:r>
        <w:rPr/>
        <w:tab/>
      </w:r>
      <w:r>
        <w:rPr>
          <w:sz w:val="32"/>
          <w:szCs w:val="32"/>
        </w:rPr>
        <w:t>Minimizing Risk of Damage</w:t>
      </w:r>
    </w:p>
    <w:p>
      <w:pPr>
        <w:pStyle w:val="Normal1"/>
        <w:pageBreakBefore w:val="false"/>
        <w:numPr>
          <w:ilvl w:val="0"/>
          <w:numId w:val="6"/>
        </w:numPr>
        <w:spacing w:lineRule="auto" w:line="276" w:before="0" w:afterAutospacing="0" w:after="0"/>
        <w:ind w:left="1440" w:hanging="360"/>
        <w:jc w:val="both"/>
        <w:rPr>
          <w:u w:val="none"/>
        </w:rPr>
      </w:pPr>
      <w:r>
        <w:rPr/>
        <w:t>Environmental controls should keep the operating environment of company systems within standards specified by the manufacturer.</w:t>
      </w:r>
    </w:p>
    <w:p>
      <w:pPr>
        <w:pStyle w:val="Normal1"/>
        <w:pageBreakBefore w:val="false"/>
        <w:numPr>
          <w:ilvl w:val="0"/>
          <w:numId w:val="6"/>
        </w:numPr>
        <w:spacing w:lineRule="auto" w:line="276" w:before="0" w:afterAutospacing="0" w:after="0"/>
        <w:ind w:left="1440" w:hanging="360"/>
        <w:jc w:val="both"/>
        <w:rPr>
          <w:u w:val="none"/>
        </w:rPr>
      </w:pPr>
      <w:r>
        <w:rPr/>
        <w:t>Proper grounding procedures must be followed.</w:t>
      </w:r>
    </w:p>
    <w:p>
      <w:pPr>
        <w:pStyle w:val="Normal1"/>
        <w:pageBreakBefore w:val="false"/>
        <w:numPr>
          <w:ilvl w:val="0"/>
          <w:numId w:val="6"/>
        </w:numPr>
        <w:spacing w:lineRule="auto" w:line="276" w:before="0" w:afterAutospacing="0" w:after="0"/>
        <w:ind w:left="1440" w:hanging="360"/>
        <w:jc w:val="both"/>
        <w:rPr>
          <w:u w:val="none"/>
        </w:rPr>
      </w:pPr>
      <w:r>
        <w:rPr/>
        <w:t>Strong magnets must not be used in proximity to company systems or media.</w:t>
      </w:r>
    </w:p>
    <w:p>
      <w:pPr>
        <w:pStyle w:val="Normal1"/>
        <w:pageBreakBefore w:val="false"/>
        <w:numPr>
          <w:ilvl w:val="0"/>
          <w:numId w:val="6"/>
        </w:numPr>
        <w:spacing w:lineRule="auto" w:line="276" w:before="0" w:afterAutospacing="0" w:after="0"/>
        <w:ind w:left="1440" w:hanging="360"/>
        <w:jc w:val="both"/>
        <w:rPr>
          <w:u w:val="none"/>
        </w:rPr>
      </w:pPr>
      <w:r>
        <w:rPr/>
        <w:t>Except in a fire suppression system, open liquids must not be located above company systems. Technicians working on or near company systems should never use the systems as tables for beverages.</w:t>
      </w:r>
    </w:p>
    <w:p>
      <w:pPr>
        <w:pStyle w:val="Normal1"/>
        <w:pageBreakBefore w:val="false"/>
        <w:numPr>
          <w:ilvl w:val="0"/>
          <w:numId w:val="6"/>
        </w:numPr>
        <w:spacing w:lineRule="auto" w:line="276" w:before="0" w:after="200"/>
        <w:ind w:left="1440" w:hanging="360"/>
        <w:jc w:val="both"/>
        <w:rPr>
          <w:u w:val="none"/>
        </w:rPr>
      </w:pPr>
      <w:r>
        <w:rPr/>
        <w:t>UPS is required for important systems and encouraged for all systems.</w:t>
      </w:r>
    </w:p>
    <w:p>
      <w:pPr>
        <w:pStyle w:val="Heading2"/>
        <w:pageBreakBefore w:val="false"/>
        <w:spacing w:lineRule="auto" w:line="276" w:before="0" w:after="200"/>
        <w:jc w:val="both"/>
        <w:rPr/>
      </w:pPr>
      <w:bookmarkStart w:id="28" w:name="_cppk6p1m5d4d"/>
      <w:bookmarkEnd w:id="28"/>
      <w:r>
        <w:rPr/>
        <w:t>Fire Prevention</w:t>
      </w:r>
    </w:p>
    <w:p>
      <w:pPr>
        <w:pStyle w:val="Normal1"/>
        <w:pageBreakBefore w:val="false"/>
        <w:spacing w:lineRule="auto" w:line="276" w:before="0" w:after="200"/>
        <w:jc w:val="both"/>
        <w:rPr/>
      </w:pPr>
      <w:r>
        <w:rPr/>
        <w:t>It is the company’s policy to provide a safe workplace that minimizes the risk of fire.</w:t>
      </w:r>
    </w:p>
    <w:p>
      <w:pPr>
        <w:pStyle w:val="Normal1"/>
        <w:pageBreakBefore w:val="false"/>
        <w:numPr>
          <w:ilvl w:val="0"/>
          <w:numId w:val="5"/>
        </w:numPr>
        <w:spacing w:lineRule="auto" w:line="276" w:before="0" w:afterAutospacing="0" w:after="0"/>
        <w:ind w:left="720" w:hanging="360"/>
        <w:jc w:val="both"/>
        <w:rPr>
          <w:u w:val="none"/>
        </w:rPr>
      </w:pPr>
      <w:r>
        <w:rPr/>
        <w:t xml:space="preserve">Fire, smoke alarms, and suppression systems must be used and conform to local fire codes and applicable ordinances. </w:t>
      </w:r>
    </w:p>
    <w:p>
      <w:pPr>
        <w:pStyle w:val="Normal1"/>
        <w:pageBreakBefore w:val="false"/>
        <w:numPr>
          <w:ilvl w:val="0"/>
          <w:numId w:val="5"/>
        </w:numPr>
        <w:spacing w:lineRule="auto" w:line="276" w:before="0" w:afterAutospacing="0" w:after="0"/>
        <w:ind w:left="720" w:hanging="360"/>
        <w:jc w:val="both"/>
        <w:rPr>
          <w:u w:val="none"/>
        </w:rPr>
      </w:pPr>
      <w:r>
        <w:rPr/>
        <w:t>Electrical outlets must not be overloaded. Users must not chain multiple power strips, extension cords, or surge protectors together.</w:t>
      </w:r>
    </w:p>
    <w:p>
      <w:pPr>
        <w:pStyle w:val="Normal1"/>
        <w:pageBreakBefore w:val="false"/>
        <w:numPr>
          <w:ilvl w:val="0"/>
          <w:numId w:val="5"/>
        </w:numPr>
        <w:spacing w:lineRule="auto" w:line="276" w:before="0" w:afterAutospacing="0" w:after="0"/>
        <w:ind w:left="720" w:hanging="360"/>
        <w:jc w:val="both"/>
        <w:rPr>
          <w:u w:val="none"/>
        </w:rPr>
      </w:pPr>
      <w:r>
        <w:rPr/>
        <w:t>If possible, unused electrical equipment should be turned off when not in use for extended periods (i.e., during non-business hours).</w:t>
      </w:r>
    </w:p>
    <w:p>
      <w:pPr>
        <w:pStyle w:val="Normal1"/>
        <w:pageBreakBefore w:val="false"/>
        <w:numPr>
          <w:ilvl w:val="0"/>
          <w:numId w:val="5"/>
        </w:numPr>
        <w:spacing w:lineRule="auto" w:line="276" w:before="0" w:afterAutospacing="0" w:after="0"/>
        <w:ind w:left="720" w:hanging="360"/>
        <w:jc w:val="both"/>
        <w:rPr>
          <w:u w:val="none"/>
        </w:rPr>
      </w:pPr>
      <w:r>
        <w:rPr/>
        <w:t>If overly worn equipment is found, the equipment must be replaced or taken out of service immediately, depending on the degree of wear.</w:t>
      </w:r>
    </w:p>
    <w:p>
      <w:pPr>
        <w:pStyle w:val="Normal1"/>
        <w:pageBreakBefore w:val="false"/>
        <w:numPr>
          <w:ilvl w:val="0"/>
          <w:numId w:val="5"/>
        </w:numPr>
        <w:spacing w:lineRule="auto" w:line="276" w:before="0" w:afterAutospacing="0" w:after="0"/>
        <w:ind w:left="720" w:hanging="360"/>
        <w:jc w:val="both"/>
        <w:rPr>
          <w:u w:val="none"/>
        </w:rPr>
      </w:pPr>
      <w:r>
        <w:rPr/>
        <w:t>A smoke alarm monitoring system is our office landlord’s responsibility.</w:t>
      </w:r>
    </w:p>
    <w:p>
      <w:pPr>
        <w:pStyle w:val="Normal1"/>
        <w:numPr>
          <w:ilvl w:val="0"/>
          <w:numId w:val="5"/>
        </w:numPr>
        <w:spacing w:lineRule="auto" w:line="240" w:before="0" w:afterAutospacing="0" w:after="0"/>
        <w:ind w:left="720" w:hanging="360"/>
        <w:jc w:val="both"/>
        <w:rPr/>
      </w:pPr>
      <w:r>
        <w:rPr/>
        <w:t>In case of evacuation follow the office evacuation plan.</w:t>
      </w:r>
    </w:p>
    <w:p>
      <w:pPr>
        <w:pStyle w:val="Normal1"/>
        <w:numPr>
          <w:ilvl w:val="0"/>
          <w:numId w:val="5"/>
        </w:numPr>
        <w:spacing w:lineRule="auto" w:line="240" w:before="0" w:after="200"/>
        <w:ind w:left="720" w:hanging="360"/>
        <w:jc w:val="both"/>
        <w:rPr/>
      </w:pPr>
      <w:r>
        <w:rPr/>
        <w:t>Trash/waste is properly stowed in trash/recycling bins, not piled up in any area, especially doorways.</w:t>
      </w:r>
    </w:p>
    <w:p>
      <w:pPr>
        <w:pStyle w:val="Heading2"/>
        <w:keepLines w:val="false"/>
        <w:pageBreakBefore w:val="false"/>
        <w:spacing w:lineRule="auto" w:line="276" w:before="0" w:after="200"/>
        <w:jc w:val="both"/>
        <w:rPr/>
      </w:pPr>
      <w:bookmarkStart w:id="29" w:name="_gbne1cz46iu3"/>
      <w:bookmarkEnd w:id="29"/>
      <w:r>
        <w:rPr/>
        <w:t>Access to the office</w:t>
      </w:r>
    </w:p>
    <w:p>
      <w:pPr>
        <w:pStyle w:val="Normal1"/>
        <w:pageBreakBefore w:val="false"/>
        <w:numPr>
          <w:ilvl w:val="0"/>
          <w:numId w:val="7"/>
        </w:numPr>
        <w:spacing w:lineRule="auto" w:line="276" w:before="0" w:afterAutospacing="0" w:after="0"/>
        <w:ind w:left="720" w:hanging="360"/>
        <w:jc w:val="both"/>
        <w:rPr>
          <w:u w:val="none"/>
        </w:rPr>
      </w:pPr>
      <w:r>
        <w:rPr/>
        <w:t>All employees’ entries are recorded on the CCTV, and data is gathered from the door lock system.</w:t>
      </w:r>
    </w:p>
    <w:p>
      <w:pPr>
        <w:pStyle w:val="Normal1"/>
        <w:pageBreakBefore w:val="false"/>
        <w:numPr>
          <w:ilvl w:val="0"/>
          <w:numId w:val="7"/>
        </w:numPr>
        <w:spacing w:lineRule="auto" w:line="276" w:before="0" w:afterAutospacing="0" w:after="0"/>
        <w:ind w:left="720" w:hanging="360"/>
        <w:jc w:val="both"/>
        <w:rPr>
          <w:u w:val="none"/>
        </w:rPr>
      </w:pPr>
      <w:r>
        <w:rPr/>
        <w:t>All employees are required to use their cards or/and fingerprints when entering the office.</w:t>
      </w:r>
    </w:p>
    <w:p>
      <w:pPr>
        <w:pStyle w:val="Normal1"/>
        <w:pageBreakBefore w:val="false"/>
        <w:numPr>
          <w:ilvl w:val="0"/>
          <w:numId w:val="7"/>
        </w:numPr>
        <w:spacing w:lineRule="auto" w:line="276" w:before="0" w:afterAutospacing="0" w:after="0"/>
        <w:ind w:left="720" w:hanging="360"/>
        <w:jc w:val="both"/>
        <w:rPr>
          <w:u w:val="none"/>
        </w:rPr>
      </w:pPr>
      <w:r>
        <w:rPr/>
        <w:t>Employees are forbidden from leaving their access cards unattended.</w:t>
      </w:r>
    </w:p>
    <w:p>
      <w:pPr>
        <w:pStyle w:val="Normal1"/>
        <w:pageBreakBefore w:val="false"/>
        <w:numPr>
          <w:ilvl w:val="0"/>
          <w:numId w:val="7"/>
        </w:numPr>
        <w:spacing w:lineRule="auto" w:line="276" w:before="0" w:afterAutospacing="0" w:after="0"/>
        <w:ind w:left="720" w:hanging="360"/>
        <w:jc w:val="both"/>
        <w:rPr>
          <w:u w:val="none"/>
        </w:rPr>
      </w:pPr>
      <w:r>
        <w:rPr/>
        <w:t>Employees must inform the HR Generalist in the event of an access card loss.</w:t>
      </w:r>
    </w:p>
    <w:p>
      <w:pPr>
        <w:pStyle w:val="Normal1"/>
        <w:pageBreakBefore w:val="false"/>
        <w:numPr>
          <w:ilvl w:val="0"/>
          <w:numId w:val="7"/>
        </w:numPr>
        <w:spacing w:lineRule="auto" w:line="276" w:before="0" w:afterAutospacing="0" w:after="0"/>
        <w:ind w:left="720" w:hanging="360"/>
        <w:jc w:val="both"/>
        <w:rPr>
          <w:u w:val="none"/>
        </w:rPr>
      </w:pPr>
      <w:r>
        <w:rPr/>
        <w:t>All new hires are required to wear a badge for the first month of their employment.</w:t>
      </w:r>
    </w:p>
    <w:p>
      <w:pPr>
        <w:pStyle w:val="Normal1"/>
        <w:pageBreakBefore w:val="false"/>
        <w:numPr>
          <w:ilvl w:val="0"/>
          <w:numId w:val="7"/>
        </w:numPr>
        <w:spacing w:lineRule="auto" w:line="276" w:before="0" w:afterAutospacing="0" w:after="0"/>
        <w:ind w:left="720" w:hanging="360"/>
        <w:jc w:val="both"/>
        <w:rPr>
          <w:u w:val="none"/>
        </w:rPr>
      </w:pPr>
      <w:r>
        <w:rPr/>
        <w:t>Outside visitors must be accompanied by someone from the &lt;</w:t>
      </w:r>
      <w:r>
        <w:rPr>
          <w:highlight w:val="yellow"/>
        </w:rPr>
        <w:t>Company</w:t>
      </w:r>
      <w:r>
        <w:rPr/>
        <w:t>&gt; only. This person is responsible for visitors’ abidance with the company’s rules.</w:t>
      </w:r>
    </w:p>
    <w:p>
      <w:pPr>
        <w:pStyle w:val="Normal1"/>
        <w:pageBreakBefore w:val="false"/>
        <w:numPr>
          <w:ilvl w:val="0"/>
          <w:numId w:val="7"/>
        </w:numPr>
        <w:spacing w:lineRule="auto" w:line="276" w:before="0" w:afterAutospacing="0" w:after="0"/>
        <w:ind w:left="720" w:hanging="360"/>
        <w:jc w:val="both"/>
        <w:rPr>
          <w:u w:val="none"/>
        </w:rPr>
      </w:pPr>
      <w:r>
        <w:rPr/>
        <w:t>Each visitor is recorded in the &lt;</w:t>
      </w:r>
      <w:r>
        <w:rPr>
          <w:highlight w:val="yellow"/>
        </w:rPr>
        <w:t>Company</w:t>
      </w:r>
      <w:r>
        <w:rPr/>
        <w:t>&gt; Visitor Log Spreadsheet by the person who accompanies the visitor.</w:t>
      </w:r>
    </w:p>
    <w:p>
      <w:pPr>
        <w:pStyle w:val="Normal1"/>
        <w:pageBreakBefore w:val="false"/>
        <w:numPr>
          <w:ilvl w:val="0"/>
          <w:numId w:val="7"/>
        </w:numPr>
        <w:spacing w:lineRule="auto" w:line="276" w:before="0" w:afterAutospacing="0" w:after="0"/>
        <w:ind w:left="720" w:hanging="360"/>
        <w:jc w:val="both"/>
        <w:rPr/>
      </w:pPr>
      <w:r>
        <w:rPr/>
        <w:t>The COO, HR Generalist and Office Manager are fully responsible for managing access to the office. Office Manager is responsible for maintaining the Visitor Log Spreadsheet.</w:t>
      </w:r>
    </w:p>
    <w:p>
      <w:pPr>
        <w:pStyle w:val="Normal1"/>
        <w:pageBreakBefore w:val="false"/>
        <w:numPr>
          <w:ilvl w:val="0"/>
          <w:numId w:val="7"/>
        </w:numPr>
        <w:spacing w:lineRule="auto" w:line="276" w:before="0" w:afterAutospacing="0" w:after="0"/>
        <w:ind w:left="720" w:hanging="360"/>
        <w:jc w:val="both"/>
        <w:rPr>
          <w:u w:val="none"/>
        </w:rPr>
      </w:pPr>
      <w:r>
        <w:rPr/>
        <w:t>Once a month, the visitor activity is reviewed by the Office Manager.</w:t>
      </w:r>
    </w:p>
    <w:p>
      <w:pPr>
        <w:pStyle w:val="Normal1"/>
        <w:numPr>
          <w:ilvl w:val="0"/>
          <w:numId w:val="7"/>
        </w:numPr>
        <w:spacing w:lineRule="auto" w:line="240" w:before="0" w:afterAutospacing="0" w:after="0"/>
        <w:ind w:left="720" w:hanging="360"/>
        <w:jc w:val="both"/>
        <w:rPr/>
      </w:pPr>
      <w:r>
        <w:rPr/>
        <w:t>Office is a private place and each visitor must follow the photo and videography restrictions policies:</w:t>
      </w:r>
    </w:p>
    <w:p>
      <w:pPr>
        <w:pStyle w:val="Normal1"/>
        <w:numPr>
          <w:ilvl w:val="1"/>
          <w:numId w:val="7"/>
        </w:numPr>
        <w:spacing w:lineRule="auto" w:line="240" w:before="0" w:afterAutospacing="0" w:after="0"/>
        <w:ind w:left="1440" w:hanging="360"/>
        <w:jc w:val="both"/>
        <w:rPr/>
      </w:pPr>
      <w:r>
        <w:rPr/>
        <w:t>Do not take photos or videos of an employee’s workplace.</w:t>
      </w:r>
    </w:p>
    <w:p>
      <w:pPr>
        <w:pStyle w:val="Normal1"/>
        <w:numPr>
          <w:ilvl w:val="1"/>
          <w:numId w:val="7"/>
        </w:numPr>
        <w:spacing w:lineRule="auto" w:line="240" w:before="0" w:afterAutospacing="0" w:after="0"/>
        <w:ind w:left="1440" w:hanging="360"/>
        <w:jc w:val="both"/>
        <w:rPr/>
      </w:pPr>
      <w:r>
        <w:rPr/>
        <w:t>Do not take photos or videos of employees without their agreement.</w:t>
      </w:r>
    </w:p>
    <w:p>
      <w:pPr>
        <w:pStyle w:val="Normal1"/>
        <w:numPr>
          <w:ilvl w:val="1"/>
          <w:numId w:val="7"/>
        </w:numPr>
        <w:spacing w:lineRule="auto" w:line="240" w:before="0" w:afterAutospacing="0" w:after="0"/>
        <w:ind w:left="1440" w:hanging="360"/>
        <w:jc w:val="both"/>
        <w:rPr/>
      </w:pPr>
      <w:r>
        <w:rPr/>
        <w:t>Do not take photos or videos of any confidential information.</w:t>
      </w:r>
    </w:p>
    <w:p>
      <w:pPr>
        <w:pStyle w:val="Normal1"/>
        <w:numPr>
          <w:ilvl w:val="1"/>
          <w:numId w:val="7"/>
        </w:numPr>
        <w:spacing w:lineRule="auto" w:line="240" w:before="0" w:after="200"/>
        <w:ind w:left="1440" w:hanging="360"/>
        <w:jc w:val="both"/>
        <w:rPr/>
      </w:pPr>
      <w:r>
        <w:rPr/>
        <w:t xml:space="preserve">Visitors can take pictures with the consent of the management. </w:t>
      </w:r>
    </w:p>
    <w:p>
      <w:pPr>
        <w:pStyle w:val="Heading1"/>
        <w:pageBreakBefore w:val="false"/>
        <w:spacing w:lineRule="auto" w:line="240" w:before="0" w:after="200"/>
        <w:jc w:val="both"/>
        <w:rPr>
          <w:color w:val="4A86E8"/>
        </w:rPr>
      </w:pPr>
      <w:bookmarkStart w:id="30" w:name="_oo4pebgvtuk2"/>
      <w:bookmarkEnd w:id="30"/>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color w:val="4A86E8"/>
        </w:rPr>
      </w:pPr>
      <w:bookmarkStart w:id="31" w:name="_6cu0cv3y3y7n"/>
      <w:bookmarkEnd w:id="31"/>
      <w:r>
        <w:rPr>
          <w:color w:val="4A86E8"/>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or employee that was specifically appointed to perform such a task by ISMS Manager and approved by the ISMS Committee. </w:t>
      </w:r>
    </w:p>
    <w:p>
      <w:pPr>
        <w:pStyle w:val="Heading1"/>
        <w:pageBreakBefore w:val="false"/>
        <w:spacing w:lineRule="auto" w:line="240" w:before="0" w:after="200"/>
        <w:jc w:val="both"/>
        <w:rPr>
          <w:color w:val="4A86E8"/>
        </w:rPr>
      </w:pPr>
      <w:bookmarkStart w:id="32" w:name="_fxvzxllev4xj"/>
      <w:bookmarkEnd w:id="32"/>
      <w:r>
        <w:rPr>
          <w:color w:val="4A86E8"/>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40" w:before="0" w:after="200"/>
        <w:jc w:val="both"/>
        <w:rPr>
          <w:color w:val="4A86E8"/>
        </w:rPr>
      </w:pPr>
      <w:bookmarkStart w:id="33" w:name="_1ksv4uv"/>
      <w:bookmarkEnd w:id="33"/>
      <w:r>
        <w:rPr>
          <w:color w:val="4A86E8"/>
        </w:rPr>
        <w:t>Reference</w:t>
      </w:r>
    </w:p>
    <w:p>
      <w:pPr>
        <w:pStyle w:val="Normal1"/>
        <w:numPr>
          <w:ilvl w:val="0"/>
          <w:numId w:val="3"/>
        </w:numPr>
        <w:spacing w:lineRule="auto" w:line="276"/>
        <w:ind w:left="720" w:hanging="360"/>
        <w:jc w:val="both"/>
        <w:rPr/>
      </w:pPr>
      <w:r>
        <w:rPr/>
        <w:t>ISO 27001 A.11.1.1 Physical Security Perimeter</w:t>
      </w:r>
    </w:p>
    <w:p>
      <w:pPr>
        <w:pStyle w:val="Normal1"/>
        <w:numPr>
          <w:ilvl w:val="0"/>
          <w:numId w:val="3"/>
        </w:numPr>
        <w:spacing w:lineRule="auto" w:line="276"/>
        <w:ind w:left="720" w:hanging="360"/>
        <w:jc w:val="both"/>
        <w:rPr/>
      </w:pPr>
      <w:r>
        <w:rPr/>
        <w:t>ISO 27001 A.11.1.2 Physical Entry Controls</w:t>
      </w:r>
    </w:p>
    <w:p>
      <w:pPr>
        <w:pStyle w:val="Normal1"/>
        <w:numPr>
          <w:ilvl w:val="0"/>
          <w:numId w:val="3"/>
        </w:numPr>
        <w:spacing w:lineRule="auto" w:line="276"/>
        <w:ind w:left="720" w:hanging="360"/>
        <w:jc w:val="both"/>
        <w:rPr/>
      </w:pPr>
      <w:r>
        <w:rPr/>
        <w:t xml:space="preserve">ISO 27001 A.11.1.3 Securing Offices, Rooms, and Facilities </w:t>
      </w:r>
    </w:p>
    <w:p>
      <w:pPr>
        <w:pStyle w:val="Normal1"/>
        <w:numPr>
          <w:ilvl w:val="0"/>
          <w:numId w:val="3"/>
        </w:numPr>
        <w:spacing w:lineRule="auto" w:line="276"/>
        <w:ind w:left="720" w:hanging="360"/>
        <w:jc w:val="both"/>
        <w:rPr/>
      </w:pPr>
      <w:r>
        <w:rPr/>
        <w:t>ISO 27001 A.11.1.4 Protecting against External &amp; Environmental Threats</w:t>
      </w:r>
    </w:p>
    <w:p>
      <w:pPr>
        <w:pStyle w:val="Normal1"/>
        <w:numPr>
          <w:ilvl w:val="0"/>
          <w:numId w:val="3"/>
        </w:numPr>
        <w:spacing w:lineRule="auto" w:line="276"/>
        <w:ind w:left="720" w:hanging="360"/>
        <w:jc w:val="both"/>
        <w:rPr/>
      </w:pPr>
      <w:r>
        <w:rPr/>
        <w:t>ISO 27001 A.11.1.5 Working in Secure Areas</w:t>
      </w:r>
    </w:p>
    <w:p>
      <w:pPr>
        <w:pStyle w:val="Heading1"/>
        <w:pageBreakBefore w:val="false"/>
        <w:spacing w:lineRule="auto" w:line="240" w:before="0" w:after="200"/>
        <w:jc w:val="both"/>
        <w:rPr>
          <w:color w:val="4A86E8"/>
        </w:rPr>
      </w:pPr>
      <w:bookmarkStart w:id="34" w:name="_oqj2g9kzbmil"/>
      <w:bookmarkEnd w:id="34"/>
      <w:r>
        <w:rPr>
          <w:color w:val="4A86E8"/>
        </w:rPr>
        <w:t>Related Documents</w:t>
      </w:r>
    </w:p>
    <w:p>
      <w:pPr>
        <w:pStyle w:val="Normal1"/>
        <w:numPr>
          <w:ilvl w:val="0"/>
          <w:numId w:val="2"/>
        </w:numPr>
        <w:ind w:left="720" w:hanging="360"/>
        <w:rPr>
          <w:u w:val="none"/>
        </w:rPr>
      </w:pPr>
      <w:r>
        <w:rPr/>
        <w:t>&lt;</w:t>
      </w:r>
      <w:r>
        <w:rPr>
          <w:highlight w:val="yellow"/>
        </w:rPr>
        <w:t>Company</w:t>
      </w:r>
      <w:r>
        <w:rPr/>
        <w:t>&gt; Clear Desk and Clear Screen Policy</w:t>
      </w:r>
    </w:p>
    <w:p>
      <w:pPr>
        <w:pStyle w:val="Normal1"/>
        <w:numPr>
          <w:ilvl w:val="0"/>
          <w:numId w:val="2"/>
        </w:numPr>
        <w:ind w:left="720" w:hanging="360"/>
        <w:rPr>
          <w:u w:val="none"/>
        </w:rPr>
      </w:pPr>
      <w:r>
        <w:rPr/>
        <w:t>&lt;</w:t>
      </w:r>
      <w:r>
        <w:rPr>
          <w:highlight w:val="yellow"/>
        </w:rPr>
        <w:t>Company</w:t>
      </w:r>
      <w:r>
        <w:rPr/>
        <w:t xml:space="preserve">&gt; Incident Response Plan </w:t>
      </w:r>
    </w:p>
    <w:p>
      <w:pPr>
        <w:pStyle w:val="Normal1"/>
        <w:numPr>
          <w:ilvl w:val="0"/>
          <w:numId w:val="2"/>
        </w:numPr>
        <w:ind w:left="720" w:hanging="360"/>
        <w:rPr>
          <w:u w:val="none"/>
        </w:rPr>
      </w:pPr>
      <w:r>
        <w:rPr/>
        <w:t>&lt;</w:t>
      </w:r>
      <w:r>
        <w:rPr>
          <w:highlight w:val="yellow"/>
        </w:rPr>
        <w:t>Company</w:t>
      </w:r>
      <w:r>
        <w:rPr/>
        <w:t>&gt; Employee Handbook</w:t>
      </w:r>
    </w:p>
    <w:p>
      <w:pPr>
        <w:pStyle w:val="Normal1"/>
        <w:numPr>
          <w:ilvl w:val="0"/>
          <w:numId w:val="2"/>
        </w:numPr>
        <w:ind w:left="720" w:hanging="360"/>
        <w:rPr>
          <w:u w:val="none"/>
        </w:rPr>
      </w:pPr>
      <w:r>
        <w:rPr/>
        <w:t>&lt;</w:t>
      </w:r>
      <w:r>
        <w:rPr>
          <w:highlight w:val="yellow"/>
        </w:rPr>
        <w:t>Company</w:t>
      </w:r>
      <w:r>
        <w:rPr/>
        <w:t>&gt; Acceptable Use Policy</w:t>
      </w:r>
    </w:p>
    <w:p>
      <w:pPr>
        <w:pStyle w:val="Normal1"/>
        <w:numPr>
          <w:ilvl w:val="0"/>
          <w:numId w:val="2"/>
        </w:numPr>
        <w:ind w:left="720" w:hanging="360"/>
        <w:rPr>
          <w:u w:val="none"/>
        </w:rPr>
      </w:pPr>
      <w:r>
        <w:rPr/>
        <w:t>&lt;</w:t>
      </w:r>
      <w:r>
        <w:rPr>
          <w:highlight w:val="yellow"/>
        </w:rPr>
        <w:t>Company</w:t>
      </w:r>
      <w:r>
        <w:rPr/>
        <w:t>&gt; ISMS Manual</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Physical Security Policy</w:t>
      <w:tab/>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sz w:val="18"/>
        <w:szCs w:val="18"/>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1440" w:hanging="360"/>
      </w:pPr>
      <w:rPr>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0" w:after="200"/>
      <w:jc w:val="both"/>
    </w:pPr>
    <w:rPr>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1508</Words>
  <Characters>8311</Characters>
  <CharactersWithSpaces>9652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2024-08-08T22:51:52Z</dcterms:modified>
  <cp:revision>1</cp:revision>
  <dc:subject/>
  <dc:title/>
</cp:coreProperties>
</file>