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b/>
        </w:rPr>
      </w:r>
      <w:bookmarkStart w:id="0" w:name="_lh1pkymptjah"/>
      <w:bookmarkStart w:id="1" w:name="_lh1pkymptjah"/>
      <w:bookmarkEnd w:id="1"/>
    </w:p>
    <w:p>
      <w:pPr>
        <w:pStyle w:val="Title"/>
        <w:spacing w:lineRule="auto" w:line="276"/>
        <w:ind w:left="0" w:hanging="0"/>
        <w:jc w:val="center"/>
        <w:rPr>
          <w:b/>
          <w:b/>
        </w:rPr>
      </w:pPr>
      <w:r>
        <w:rPr>
          <w:b/>
        </w:rPr>
      </w:r>
      <w:bookmarkStart w:id="2" w:name="_ypw8pte8xj3p"/>
      <w:bookmarkStart w:id="3" w:name="_ypw8pte8xj3p"/>
      <w:bookmarkEnd w:id="3"/>
    </w:p>
    <w:p>
      <w:pPr>
        <w:pStyle w:val="Title"/>
        <w:spacing w:lineRule="auto" w:line="276"/>
        <w:ind w:left="0" w:hanging="0"/>
        <w:jc w:val="center"/>
        <w:rPr>
          <w:b/>
          <w:b/>
        </w:rPr>
      </w:pPr>
      <w:r>
        <w:rPr>
          <w:b/>
        </w:rPr>
      </w:r>
      <w:bookmarkStart w:id="4" w:name="_13fbw41cikt9"/>
      <w:bookmarkStart w:id="5" w:name="_13fbw41cikt9"/>
      <w:bookmarkEnd w:id="5"/>
    </w:p>
    <w:p>
      <w:pPr>
        <w:pStyle w:val="Title"/>
        <w:spacing w:lineRule="auto" w:line="276"/>
        <w:ind w:left="0" w:hanging="0"/>
        <w:jc w:val="center"/>
        <w:rPr>
          <w:b/>
          <w:b/>
        </w:rPr>
      </w:pPr>
      <w:r>
        <w:rPr>
          <w:b/>
        </w:rPr>
      </w:r>
      <w:bookmarkStart w:id="6" w:name="_5o4bg9alvv6k"/>
      <w:bookmarkStart w:id="7" w:name="_5o4bg9alvv6k"/>
      <w:bookmarkEnd w:id="7"/>
    </w:p>
    <w:p>
      <w:pPr>
        <w:pStyle w:val="Title"/>
        <w:spacing w:lineRule="auto" w:line="276"/>
        <w:ind w:left="0" w:hanging="0"/>
        <w:jc w:val="center"/>
        <w:rPr>
          <w:b/>
          <w:b/>
        </w:rPr>
      </w:pPr>
      <w:r>
        <w:rPr>
          <w:b/>
        </w:rPr>
      </w:r>
      <w:bookmarkStart w:id="8" w:name="_m4to0p14hha8"/>
      <w:bookmarkStart w:id="9" w:name="_m4to0p14hha8"/>
      <w:bookmarkEnd w:id="9"/>
    </w:p>
    <w:p>
      <w:pPr>
        <w:pStyle w:val="Title"/>
        <w:spacing w:lineRule="auto" w:line="276"/>
        <w:ind w:left="0" w:hanging="0"/>
        <w:jc w:val="center"/>
        <w:rPr>
          <w:b/>
          <w:b/>
        </w:rPr>
      </w:pPr>
      <w:r>
        <w:rPr>
          <w:b/>
        </w:rPr>
      </w:r>
      <w:bookmarkStart w:id="10" w:name="_3bmg8edmbbn9"/>
      <w:bookmarkStart w:id="11" w:name="_3bmg8edmbbn9"/>
      <w:bookmarkEnd w:id="11"/>
    </w:p>
    <w:p>
      <w:pPr>
        <w:pStyle w:val="Title"/>
        <w:spacing w:lineRule="auto" w:line="276"/>
        <w:ind w:left="0" w:hanging="0"/>
        <w:jc w:val="center"/>
        <w:rPr>
          <w:b/>
          <w:b/>
        </w:rPr>
      </w:pPr>
      <w:bookmarkStart w:id="12" w:name="_2j3lm25lhvoe"/>
      <w:bookmarkEnd w:id="12"/>
      <w:r>
        <w:rPr>
          <w:b/>
        </w:rPr>
        <w:t xml:space="preserve">&lt;Your </w:t>
      </w:r>
      <w:r>
        <w:rPr>
          <w:b/>
          <w:highlight w:val="yellow"/>
        </w:rPr>
        <w:t>Company Logo</w:t>
      </w:r>
      <w:r>
        <w:rPr>
          <w:b/>
        </w:rPr>
        <w:t>&gt;</w:t>
      </w:r>
    </w:p>
    <w:p>
      <w:pPr>
        <w:pStyle w:val="Title"/>
        <w:spacing w:lineRule="auto" w:line="276"/>
        <w:ind w:left="0" w:hanging="0"/>
        <w:jc w:val="center"/>
        <w:rPr>
          <w:b/>
          <w:b/>
        </w:rPr>
      </w:pPr>
      <w:bookmarkStart w:id="13" w:name="_3dy6vkm"/>
      <w:bookmarkEnd w:id="13"/>
      <w:r>
        <w:rPr>
          <w:b/>
          <w:color w:val="FF9900"/>
        </w:rPr>
        <w:t>Remote Access Policy</w:t>
      </w:r>
      <w:r>
        <w:br w:type="page"/>
      </w:r>
    </w:p>
    <w:p>
      <w:pPr>
        <w:pStyle w:val="Heading1"/>
        <w:rPr>
          <w:b/>
          <w:b/>
          <w:i/>
          <w:i/>
          <w:color w:val="4A86E8"/>
        </w:rPr>
      </w:pPr>
      <w:bookmarkStart w:id="14" w:name="_1t3h5sf"/>
      <w:bookmarkEnd w:id="14"/>
      <w:r>
        <w:rPr>
          <w:b/>
          <w:i/>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055"/>
        <w:gridCol w:w="2595"/>
        <w:gridCol w:w="373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05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59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73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spacing w:lineRule="auto" w:line="276"/>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spacing w:lineRule="auto" w:line="276"/>
        <w:rPr/>
      </w:pPr>
      <w:r>
        <w:rPr/>
      </w:r>
    </w:p>
    <w:p>
      <w:pPr>
        <w:pStyle w:val="Normal1"/>
        <w:spacing w:lineRule="auto" w:line="276"/>
        <w:rPr/>
      </w:pPr>
      <w:r>
        <w:rPr/>
        <w:t>This policy will be reviewed for continued completeness, relevance, and accuracy within 1 year of being granted “final” status, and at yearly intervals thereafter.</w:t>
      </w:r>
    </w:p>
    <w:p>
      <w:pPr>
        <w:pStyle w:val="Normal1"/>
        <w:spacing w:lineRule="auto" w:line="276"/>
        <w:rPr/>
      </w:pPr>
      <w:r>
        <w:rPr/>
      </w:r>
    </w:p>
    <w:p>
      <w:pPr>
        <w:pStyle w:val="Normal1"/>
        <w:spacing w:lineRule="auto" w:line="276"/>
        <w:rPr/>
      </w:pPr>
      <w:r>
        <w:rPr/>
        <w:t>The version control table will show the published update date and provide a thumbnail of the major change. CAUTION: the thumbnail is not intended to summarize the change and not a substitute for reading the full text.</w:t>
      </w:r>
    </w:p>
    <w:p>
      <w:pPr>
        <w:pStyle w:val="Heading1"/>
        <w:spacing w:lineRule="auto" w:line="276"/>
        <w:rPr>
          <w:b/>
          <w:b/>
          <w:i/>
          <w:i/>
        </w:rPr>
      </w:pPr>
      <w:r>
        <w:rPr>
          <w:b/>
          <w:i/>
        </w:rPr>
      </w:r>
      <w:bookmarkStart w:id="15" w:name="_4d34og8"/>
      <w:bookmarkStart w:id="16" w:name="_4d34og8"/>
      <w:bookmarkEnd w:id="16"/>
      <w:r>
        <w:br w:type="page"/>
      </w:r>
    </w:p>
    <w:p>
      <w:pPr>
        <w:pStyle w:val="Heading1"/>
        <w:rPr>
          <w:b/>
          <w:b/>
          <w:i/>
          <w:i/>
          <w:color w:val="4A86E8"/>
        </w:rPr>
      </w:pPr>
      <w:bookmarkStart w:id="17" w:name="_2s8eyo1"/>
      <w:bookmarkEnd w:id="17"/>
      <w:r>
        <w:rPr>
          <w:b/>
          <w:i/>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6</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Prohibited Actions</w:t>
              <w:tab/>
              <w:t>6</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Network Access</w:t>
              <w:tab/>
              <w:t>6</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7</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7</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7</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y810tw">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7</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7</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spacing w:lineRule="auto" w:line="276"/>
        <w:jc w:val="both"/>
        <w:rPr/>
      </w:pPr>
      <w:r>
        <w:rPr/>
      </w:r>
      <w:bookmarkStart w:id="18" w:name="_4xueciyc20z8"/>
      <w:bookmarkStart w:id="19" w:name="_4xueciyc20z8"/>
      <w:bookmarkEnd w:id="19"/>
      <w:r>
        <w:br w:type="page"/>
      </w:r>
    </w:p>
    <w:p>
      <w:pPr>
        <w:pStyle w:val="Heading1"/>
        <w:spacing w:lineRule="auto" w:line="276"/>
        <w:jc w:val="both"/>
        <w:rPr>
          <w:color w:val="4A86E8"/>
        </w:rPr>
      </w:pPr>
      <w:bookmarkStart w:id="20" w:name="_3rdcrjn"/>
      <w:bookmarkEnd w:id="20"/>
      <w:r>
        <w:rPr>
          <w:color w:val="4A86E8"/>
        </w:rPr>
        <w:t>Purpose</w:t>
      </w:r>
    </w:p>
    <w:p>
      <w:pPr>
        <w:pStyle w:val="Normal1"/>
        <w:spacing w:lineRule="auto" w:line="276" w:before="240" w:after="240"/>
        <w:jc w:val="both"/>
        <w:rPr/>
      </w:pPr>
      <w:r>
        <w:rPr/>
        <w:t>This policy is provided to define standards for accessing corporate information technology resources from outside the network.  This includes access for any reason from the employee's home, remote working locations, while traveling, etc.</w:t>
      </w:r>
    </w:p>
    <w:p>
      <w:pPr>
        <w:pStyle w:val="Heading1"/>
        <w:spacing w:lineRule="auto" w:line="276"/>
        <w:jc w:val="both"/>
        <w:rPr>
          <w:color w:val="4A86E8"/>
        </w:rPr>
      </w:pPr>
      <w:bookmarkStart w:id="21" w:name="_26in1rg"/>
      <w:bookmarkEnd w:id="21"/>
      <w:r>
        <w:rPr>
          <w:color w:val="4A86E8"/>
        </w:rPr>
        <w:t>Scope</w:t>
      </w:r>
    </w:p>
    <w:p>
      <w:pPr>
        <w:pStyle w:val="Normal1"/>
        <w:spacing w:lineRule="auto" w:line="276" w:before="240" w:after="240"/>
        <w:jc w:val="both"/>
        <w:rPr/>
      </w:pPr>
      <w:r>
        <w:rPr/>
        <w:t>This policy applies to all employees, contractors, subcontractors, consultants, temporaries, guests, and any third party that uses &lt;</w:t>
      </w:r>
      <w:r>
        <w:rPr>
          <w:highlight w:val="yellow"/>
        </w:rPr>
        <w:t>Company</w:t>
      </w:r>
      <w:r>
        <w:rPr/>
        <w:t xml:space="preserve">&gt; information assets or information resources and services. </w:t>
      </w:r>
    </w:p>
    <w:p>
      <w:pPr>
        <w:pStyle w:val="Heading1"/>
        <w:spacing w:lineRule="auto" w:line="276"/>
        <w:jc w:val="both"/>
        <w:rPr>
          <w:color w:val="4A86E8"/>
        </w:rPr>
      </w:pPr>
      <w:bookmarkStart w:id="22" w:name="_lnxbz9"/>
      <w:bookmarkEnd w:id="22"/>
      <w:r>
        <w:rPr>
          <w:color w:val="4A86E8"/>
        </w:rPr>
        <w:t>Policy</w:t>
      </w:r>
    </w:p>
    <w:p>
      <w:pPr>
        <w:pStyle w:val="Heading2"/>
        <w:spacing w:lineRule="auto" w:line="276"/>
        <w:jc w:val="both"/>
        <w:rPr/>
      </w:pPr>
      <w:bookmarkStart w:id="23" w:name="_35nkun2"/>
      <w:bookmarkEnd w:id="23"/>
      <w:r>
        <w:rPr/>
        <w:t>Prohibited Actions</w:t>
      </w:r>
    </w:p>
    <w:p>
      <w:pPr>
        <w:pStyle w:val="Normal1"/>
        <w:spacing w:lineRule="auto" w:line="276"/>
        <w:jc w:val="both"/>
        <w:rPr/>
      </w:pPr>
      <w:r>
        <w:rPr/>
        <w:t>Remote access to corporate systems is only to be offered through a company-provided means of remote access in a secure fashion. The following are specifically prohibited:</w:t>
      </w:r>
    </w:p>
    <w:p>
      <w:pPr>
        <w:pStyle w:val="Normal1"/>
        <w:numPr>
          <w:ilvl w:val="0"/>
          <w:numId w:val="1"/>
        </w:numPr>
        <w:spacing w:lineRule="auto" w:line="276"/>
        <w:ind w:left="720" w:hanging="360"/>
        <w:jc w:val="both"/>
        <w:rPr/>
      </w:pPr>
      <w:r>
        <w:rPr/>
        <w:t>Installing any remote access devices on a company system without approval.</w:t>
      </w:r>
    </w:p>
    <w:p>
      <w:pPr>
        <w:pStyle w:val="Normal1"/>
        <w:numPr>
          <w:ilvl w:val="0"/>
          <w:numId w:val="1"/>
        </w:numPr>
        <w:spacing w:lineRule="auto" w:line="276"/>
        <w:ind w:left="720" w:hanging="360"/>
        <w:jc w:val="both"/>
        <w:rPr/>
      </w:pPr>
      <w:r>
        <w:rPr/>
        <w:t>Remotely accessing corporate systems with the remote desktop tools without approval.</w:t>
      </w:r>
    </w:p>
    <w:p>
      <w:pPr>
        <w:pStyle w:val="Normal1"/>
        <w:numPr>
          <w:ilvl w:val="0"/>
          <w:numId w:val="1"/>
        </w:numPr>
        <w:spacing w:lineRule="auto" w:line="276"/>
        <w:ind w:left="720" w:hanging="360"/>
        <w:jc w:val="both"/>
        <w:rPr/>
      </w:pPr>
      <w:r>
        <w:rPr/>
        <w:t>Use of non-company-provided remote access software.</w:t>
      </w:r>
    </w:p>
    <w:p>
      <w:pPr>
        <w:pStyle w:val="Heading2"/>
        <w:spacing w:lineRule="auto" w:line="276"/>
        <w:jc w:val="both"/>
        <w:rPr/>
      </w:pPr>
      <w:bookmarkStart w:id="24" w:name="_1ksv4uv"/>
      <w:bookmarkEnd w:id="24"/>
      <w:r>
        <w:rPr/>
        <w:t>Network Access</w:t>
      </w:r>
    </w:p>
    <w:p>
      <w:pPr>
        <w:pStyle w:val="Normal1"/>
        <w:numPr>
          <w:ilvl w:val="0"/>
          <w:numId w:val="2"/>
        </w:numPr>
        <w:spacing w:lineRule="auto" w:line="276"/>
        <w:ind w:left="720" w:hanging="360"/>
        <w:jc w:val="both"/>
        <w:rPr/>
      </w:pPr>
      <w:r>
        <w:rPr/>
        <w:t>There are no restrictions on what information or network segments users can access when working remotely, however, the level of access should not exceed the access a user receives when working in the office.</w:t>
      </w:r>
    </w:p>
    <w:p>
      <w:pPr>
        <w:pStyle w:val="Normal1"/>
        <w:numPr>
          <w:ilvl w:val="0"/>
          <w:numId w:val="2"/>
        </w:numPr>
        <w:spacing w:lineRule="auto" w:line="276"/>
        <w:ind w:left="720" w:hanging="360"/>
        <w:jc w:val="both"/>
        <w:rPr/>
      </w:pPr>
      <w:r>
        <w:rPr/>
        <w:t>Working with clients information should be performed through VPN only in order to protect the data from malicious scenarios.</w:t>
      </w:r>
    </w:p>
    <w:p>
      <w:pPr>
        <w:pStyle w:val="Normal1"/>
        <w:spacing w:lineRule="auto" w:line="276"/>
        <w:jc w:val="both"/>
        <w:rPr/>
      </w:pPr>
      <w:r>
        <w:rPr/>
      </w:r>
    </w:p>
    <w:p>
      <w:pPr>
        <w:pStyle w:val="Normal1"/>
        <w:spacing w:lineRule="auto" w:line="276"/>
        <w:jc w:val="both"/>
        <w:rPr/>
      </w:pPr>
      <w:r>
        <w:rPr/>
        <w:t>Currently &lt;</w:t>
      </w:r>
      <w:r>
        <w:rPr>
          <w:highlight w:val="yellow"/>
        </w:rPr>
        <w:t>Company</w:t>
      </w:r>
      <w:r>
        <w:rPr/>
        <w:t>&gt; uses &lt;</w:t>
      </w:r>
      <w:r>
        <w:rPr>
          <w:highlight w:val="yellow"/>
        </w:rPr>
        <w:t>Firewall</w:t>
      </w:r>
      <w:r>
        <w:rPr/>
        <w:t>&gt; to provide employees remote network access. The VPN relies on the TLS protocol and is segregated into several purpose subconnections:</w:t>
      </w:r>
    </w:p>
    <w:p>
      <w:pPr>
        <w:pStyle w:val="Normal1"/>
        <w:numPr>
          <w:ilvl w:val="0"/>
          <w:numId w:val="4"/>
        </w:numPr>
        <w:spacing w:lineRule="auto" w:line="276"/>
        <w:ind w:left="720" w:hanging="360"/>
        <w:jc w:val="both"/>
        <w:rPr/>
      </w:pPr>
      <w:r>
        <w:rPr/>
        <w:t>Engineers and developers</w:t>
      </w:r>
    </w:p>
    <w:p>
      <w:pPr>
        <w:pStyle w:val="Normal1"/>
        <w:numPr>
          <w:ilvl w:val="0"/>
          <w:numId w:val="4"/>
        </w:numPr>
        <w:spacing w:lineRule="auto" w:line="276"/>
        <w:ind w:left="720" w:hanging="360"/>
        <w:jc w:val="both"/>
        <w:rPr/>
      </w:pPr>
      <w:r>
        <w:rPr/>
        <w:t>Sales and Marketing</w:t>
      </w:r>
    </w:p>
    <w:p>
      <w:pPr>
        <w:pStyle w:val="Normal1"/>
        <w:numPr>
          <w:ilvl w:val="0"/>
          <w:numId w:val="4"/>
        </w:numPr>
        <w:spacing w:lineRule="auto" w:line="276"/>
        <w:ind w:left="720" w:hanging="360"/>
        <w:jc w:val="both"/>
        <w:rPr/>
      </w:pPr>
      <w:r>
        <w:rPr/>
        <w:t>Management</w:t>
      </w:r>
    </w:p>
    <w:p>
      <w:pPr>
        <w:pStyle w:val="Normal1"/>
        <w:numPr>
          <w:ilvl w:val="0"/>
          <w:numId w:val="4"/>
        </w:numPr>
        <w:spacing w:lineRule="auto" w:line="276"/>
        <w:ind w:left="720" w:hanging="360"/>
        <w:jc w:val="both"/>
        <w:rPr/>
      </w:pPr>
      <w:r>
        <w:rPr/>
        <w:t>SOC Analytics</w:t>
      </w:r>
    </w:p>
    <w:p>
      <w:pPr>
        <w:pStyle w:val="Normal1"/>
        <w:spacing w:lineRule="auto" w:line="276"/>
        <w:jc w:val="both"/>
        <w:rPr/>
      </w:pPr>
      <w:r>
        <w:rPr/>
      </w:r>
    </w:p>
    <w:p>
      <w:pPr>
        <w:pStyle w:val="Normal1"/>
        <w:spacing w:lineRule="auto" w:line="276"/>
        <w:jc w:val="both"/>
        <w:rPr/>
      </w:pPr>
      <w:r>
        <w:rPr/>
        <w:t xml:space="preserve">In order to add an additional layer of security MFA is configured for accessing VPN profiles. </w:t>
      </w:r>
    </w:p>
    <w:p>
      <w:pPr>
        <w:pStyle w:val="Normal1"/>
        <w:spacing w:lineRule="auto" w:line="276"/>
        <w:jc w:val="both"/>
        <w:rPr/>
      </w:pPr>
      <w:r>
        <w:rPr/>
        <w:t>The usage instruction is available for all employees and contractors of &lt;</w:t>
      </w:r>
      <w:r>
        <w:rPr>
          <w:highlight w:val="yellow"/>
        </w:rPr>
        <w:t>Company</w:t>
      </w:r>
      <w:r>
        <w:rPr/>
        <w:t>&gt;.</w:t>
      </w:r>
    </w:p>
    <w:p>
      <w:pPr>
        <w:pStyle w:val="Normal1"/>
        <w:spacing w:lineRule="auto" w:line="276"/>
        <w:jc w:val="both"/>
        <w:rPr/>
      </w:pPr>
      <w:r>
        <w:rPr/>
      </w:r>
    </w:p>
    <w:p>
      <w:pPr>
        <w:pStyle w:val="Heading1"/>
        <w:spacing w:lineRule="auto" w:line="276" w:before="0" w:after="200"/>
        <w:jc w:val="both"/>
        <w:rPr>
          <w:color w:val="4A86E8"/>
        </w:rPr>
      </w:pPr>
      <w:bookmarkStart w:id="25" w:name="_2jxsxqh"/>
      <w:bookmarkEnd w:id="25"/>
      <w:r>
        <w:rPr>
          <w:color w:val="4A86E8"/>
        </w:rPr>
        <w:t>Disciplinary actions</w:t>
      </w:r>
    </w:p>
    <w:p>
      <w:pPr>
        <w:pStyle w:val="Normal1"/>
        <w:spacing w:lineRule="auto" w:line="276"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spacing w:lineRule="auto" w:line="276" w:before="0" w:after="200"/>
        <w:jc w:val="both"/>
        <w:rPr>
          <w:color w:val="4A86E8"/>
        </w:rPr>
      </w:pPr>
      <w:bookmarkStart w:id="26" w:name="_z337ya"/>
      <w:bookmarkEnd w:id="26"/>
      <w:r>
        <w:rPr>
          <w:color w:val="4A86E8"/>
        </w:rPr>
        <w:t>Change, Review, and Update</w:t>
      </w:r>
    </w:p>
    <w:p>
      <w:pPr>
        <w:pStyle w:val="Normal1"/>
        <w:spacing w:lineRule="auto" w:line="276"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spacing w:lineRule="auto" w:line="276" w:before="0" w:after="200"/>
        <w:jc w:val="both"/>
        <w:rPr>
          <w:color w:val="4A86E8"/>
        </w:rPr>
      </w:pPr>
      <w:bookmarkStart w:id="27" w:name="_3j2qqm3"/>
      <w:bookmarkEnd w:id="27"/>
      <w:r>
        <w:rPr>
          <w:color w:val="4A86E8"/>
        </w:rPr>
        <w:t>Responsibility</w:t>
      </w:r>
    </w:p>
    <w:p>
      <w:pPr>
        <w:pStyle w:val="Normal1"/>
        <w:spacing w:lineRule="auto" w:line="276" w:before="0" w:after="200"/>
        <w:jc w:val="both"/>
        <w:rPr/>
      </w:pPr>
      <w:r>
        <w:rPr/>
        <w:t>This is the responsibility of the ISMS Manager to maintain and make sure everyone is aware of this policy.</w:t>
      </w:r>
    </w:p>
    <w:p>
      <w:pPr>
        <w:pStyle w:val="Heading1"/>
        <w:spacing w:lineRule="auto" w:line="276"/>
        <w:jc w:val="both"/>
        <w:rPr>
          <w:color w:val="4A86E8"/>
        </w:rPr>
      </w:pPr>
      <w:bookmarkStart w:id="28" w:name="_1y810tw"/>
      <w:bookmarkEnd w:id="28"/>
      <w:r>
        <w:rPr>
          <w:color w:val="4A86E8"/>
        </w:rPr>
        <w:t>Reference</w:t>
      </w:r>
    </w:p>
    <w:p>
      <w:pPr>
        <w:pStyle w:val="Normal1"/>
        <w:numPr>
          <w:ilvl w:val="0"/>
          <w:numId w:val="3"/>
        </w:numPr>
        <w:spacing w:lineRule="auto" w:line="276"/>
        <w:ind w:left="720" w:hanging="360"/>
        <w:jc w:val="both"/>
        <w:rPr/>
      </w:pPr>
      <w:r>
        <w:rPr/>
        <w:t>ISO 27001 A.9.1.1 Access Control</w:t>
      </w:r>
    </w:p>
    <w:p>
      <w:pPr>
        <w:pStyle w:val="Heading1"/>
        <w:spacing w:lineRule="auto" w:line="276"/>
        <w:jc w:val="both"/>
        <w:rPr>
          <w:color w:val="4A86E8"/>
        </w:rPr>
      </w:pPr>
      <w:bookmarkStart w:id="29" w:name="_4i7ojhp"/>
      <w:bookmarkEnd w:id="29"/>
      <w:r>
        <w:rPr>
          <w:color w:val="4A86E8"/>
        </w:rPr>
        <w:t>Related Documents</w:t>
      </w:r>
    </w:p>
    <w:p>
      <w:pPr>
        <w:pStyle w:val="Normal1"/>
        <w:numPr>
          <w:ilvl w:val="0"/>
          <w:numId w:val="5"/>
        </w:numPr>
        <w:spacing w:lineRule="auto" w:line="276"/>
        <w:ind w:left="720" w:hanging="360"/>
        <w:jc w:val="both"/>
        <w:rPr/>
      </w:pPr>
      <w:r>
        <w:rPr/>
        <w:t>&lt;</w:t>
      </w:r>
      <w:r>
        <w:rPr>
          <w:highlight w:val="yellow"/>
        </w:rPr>
        <w:t>Company</w:t>
      </w:r>
      <w:r>
        <w:rPr/>
        <w:t>&gt; Password Management Policy</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&gt; Remote Access Policy</w:t>
      <w:tab/>
      <w:tab/>
      <w:tab/>
      <w:tab/>
      <w:tab/>
      <w:tab/>
      <w:tab/>
      <w:tab/>
      <w:t xml:space="preserve">          </w:t>
    </w:r>
    <w:r>
      <w:rPr/>
      <w:fldChar w:fldCharType="begin"/>
    </w:r>
    <w:r>
      <w:rPr/>
      <w:instrText xml:space="preserve"> PAGE </w:instrText>
    </w:r>
    <w:r>
      <w:rPr/>
      <w:fldChar w:fldCharType="separate"/>
    </w:r>
    <w:r>
      <w:rPr/>
      <w:t>5</w:t>
    </w:r>
    <w:r>
      <w:rPr/>
      <w:fldChar w:fldCharType="end"/>
    </w:r>
  </w:p>
  <w:p>
    <w:pPr>
      <w:pStyle w:val="Normal1"/>
      <w:pageBreakBefore w:val="false"/>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76" w:before="400" w:after="120"/>
    </w:pPr>
    <w:rPr>
      <w:color w:val="4A86E8"/>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730</Words>
  <Characters>4156</Characters>
  <CharactersWithSpaces>4797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2024-08-08T22:52:07Z</dcterms:modified>
  <cp:revision>1</cp:revision>
  <dc:subject/>
  <dc:title/>
</cp:coreProperties>
</file>