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E5090"/>
          <w:sz w:val="40"/>
          <w:szCs w:val="40"/>
        </w:rPr>
        <w:t xml:space="preserve">Feature Specification for the XGBoost Model</w:t>
      </w:r>
    </w:p>
    <w:p>
      <w:pPr>
        <w:spacing w:after="4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Data Pipeline Requirements for Person A</w:t>
      </w:r>
    </w:p>
    <w:p>
      <w:pPr>
        <w:spacing w:after="30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ML Factor Investing — S&amp;P 500 — 2005–2024</w:t>
      </w:r>
    </w:p>
    <w:p>
      <w:pPr>
        <w:pStyle w:val="Heading1"/>
      </w:pPr>
      <w:r>
        <w:t xml:space="preserve">Purpose</w:t>
      </w:r>
    </w:p>
    <w:p>
      <w:pPr>
        <w:spacing w:after="200"/>
      </w:pPr>
      <w:r>
        <w:t xml:space="preserve">This document lists the 8 features that the XGBoost model (Person B) requires. Person A is responsible for pulling the raw data and exposing it through data_loader.py so Person B can compute these features in factors.py. For each feature, the table below shows exactly what raw fields are needed, how the feature is computed, and any data-handling rules that apply.</w:t>
      </w:r>
    </w:p>
    <w:p>
      <w:pPr>
        <w:pStyle w:val="Heading1"/>
      </w:pPr>
      <w:r>
        <w:t xml:space="preserve">The 8 Features</w:t>
      </w:r>
    </w:p>
    <w:p>
      <w:pPr>
        <w:spacing w:after="200"/>
      </w:pPr>
      <w:r>
        <w:t xml:space="preserve">These are the final features selected from the Gu, Kelly &amp; Xiu (2020) candidate set and the Fama-French tradition. They cover the three dominant predictive categories identified by GKX: price trend, liquidity, and volatility, plus two valuation features from the Fama-French lineage.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1100"/>
        <w:gridCol w:w="2000"/>
        <w:gridCol w:w="2060"/>
        <w:gridCol w:w="21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Raw Data Needed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Computation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Stock Momentum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Price Trend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Adjusted close (daily) from prices.parquet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Cumulative return from t-12 to t-2 months (skip the most recent month)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mom = price[t-21] / price[t-252] - 1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Skip-month avoids short-term reversal contamination. Use ~252 trading days for 12 months, ~21 for 1 month.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Short-term Reversal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Price Trend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Adjusted close (daily) from prices.parquet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Prior 1-month return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rev = price[t] / price[t-21] - 1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Captures mean-reversion at the 1-month horizon. Straightforward single-period return.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Market Cap (Size)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Liquidity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Shares outstanding (fundamentals.parquet) + adjusted close (prices.parquet)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 of market capitalization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mktcap = log(shares_outstanding * price)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Shares outstanding from most recent quarterly filing (with 45-day lag). Also serves as the Fama-French size factor.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Dollar Volume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Liquidity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Adjusted close + volume (daily) from prices.parquet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Average daily dollar volume over trailing 21 days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dvol = mean(price * volume, window=21)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Measures trading liquidity independent of market cap. Log-transform recommended before ranking.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Return Volatility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Volatility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Adjusted close (daily) from prices.parquet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 deviation of daily returns over trailing 21 trading days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vol = std(daily_returns, window=21)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21-day window approximates one calendar month at the rebalance date.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Idiosyncratic Volatility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Volatility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Adjusted close (daily) from prices.parquet + S&amp;P 500 index returns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Std dev of residuals from regressing stock returns on market returns (trailing 21 days)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resid = stock_ret - beta * mkt_ret; ivol = std(resid, window=21)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Requires a rolling OLS of stock return on market return. Captures firm-specific risk after removing market exposure.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Book-to-Market (BE/ME)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Valuation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equity / book value (fundamentals.parquet) + market cap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Book equity divided by market equity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bm = book_equity / market_cap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Book equity from most recent quarterly filing with 45-day reporting lag. Forward-fill within each stock. Never cross-sectionally fill.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Earnings Yield (E/P)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Valuation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 income (fundamentals.parquet, trailing 4 quarters) + market cap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Trailing-twelve-month net income divided by market cap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ep = sum(net_income, last_4_quarters) / market_cap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TTM (trailing twelve months) to smooth seasonality. Same 45-day lag rule as book-to-market. Forward-fill within stock only.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Raw Data Required</w:t>
      </w:r>
    </w:p>
    <w:p>
      <w:pPr>
        <w:spacing w:after="200"/>
      </w:pPr>
      <w:r>
        <w:t xml:space="preserve">Person A pulls raw data, not features. The table below summarizes the minimum fields needed to compute all 8 features above. This is a subset of the full data bundle in the Person A Checklist.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60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Parquet File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Required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prices.parquet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Adjusted close, volume, high, low, open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fundamentals.parquet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equity (book value), net income, shares outstanding, total liabilities, total assets, dividends paid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Quarterly (45-day lag)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constituents.parquet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Ticker, date, in_index (boolean)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Monthly snapshot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Processing Rules</w:t>
      </w:r>
    </w:p>
    <w:p>
      <w:pPr>
        <w:spacing w:after="200"/>
      </w:pPr>
      <w:r>
        <w:t xml:space="preserve">These rules apply to all 8 features before they enter the XGBoost model. They must be enforced in the data pipeline, not downstream.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Sector-relative ranks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every feature, replace raw values with within-sector percentile ranks at each rebalance date: rank_within(sector, date)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Removes sector imbalance; makes features cross-sector comparable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45-day reporting lag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Fundamentals from Q-end March 31 are not usable until mid-May. Enforce fundamentals.shift(45_days) inside data_loader.py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Prevents look-ahead bias (inflates Sharpe by 0.2-0.5 if violated)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Forward-fill within stock only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Forward-fill fundamentals over time within each ticker. Never cross-sectionally fill (never use sector average)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Cross-sectional fill creates synthetic signal that does not exist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NaN stays NaN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a feature value is missing, the stock drops out of the universe that month. No imputation, no substitution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real investor cannot trade on data that does not exist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Sector-relative target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Predict excess return over sector mean, not raw return: y_rel = return - sector_mean_return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Learning objective becomes sector-neutral by construction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What Is NOT in This List</w:t>
      </w:r>
    </w:p>
    <w:p>
      <w:pPr>
        <w:spacing w:after="100"/>
      </w:pPr>
      <w:r>
        <w:t xml:space="preserve">The following features are used by the GMM regime model (Person C), not the XGBoost stock prediction model. Person A still needs to pull the macro data, but it does not feed into factors.py:</w:t>
      </w:r>
    </w:p>
    <w:p>
      <w:pPr>
        <w:spacing w:after="60"/>
      </w:pPr>
      <w:r>
        <w:rPr>
          <w:b/>
          <w:bCs/>
        </w:rPr>
        <w:t xml:space="preserve">Regime model inputs (from macro.parquet): </w:t>
      </w:r>
      <w:r>
        <w:t xml:space="preserve">VIX level, yield curve slope (DGS10 − DGS2), credit spread (DBAA − DAAA), realized market volatility, average pairwise correlation.</w:t>
      </w:r>
    </w:p>
    <w:p>
      <w:pPr>
        <w:spacing w:after="60"/>
      </w:pPr>
      <w:r>
        <w:rPr>
          <w:b/>
          <w:bCs/>
        </w:rPr>
        <w:t xml:space="preserve">Excluded entirely: </w:t>
      </w:r>
      <w:r>
        <w:t xml:space="preserve">Analyst estimates, options-implied volatility, news sentiment, social media signals. Out of scope for this project.</w:t>
      </w:r>
    </w:p>
    <w:p>
      <w:pPr>
        <w:spacing w:after="60"/>
      </w:pPr>
      <w:r>
        <w:rPr>
          <w:b/>
          <w:bCs/>
        </w:rPr>
        <w:t xml:space="preserve">Dynamics/lag features: </w:t>
      </w:r>
      <w:r>
        <w:t xml:space="preserve">Lag columns (x_t-1, x_t-2) and engineered dynamics (momentum acceleration, volatility acceleration) are optional second-iteration enhancements. Get the base 8 features working first.</w:t>
      </w:r>
    </w:p>
    <w:p>
      <w:pPr>
        <w:spacing w:after="200"/>
      </w:pPr>
    </w:p>
    <w:p>
      <w:pPr>
        <w:pStyle w:val="Heading1"/>
      </w:pPr>
      <w:r>
        <w:t xml:space="preserve">Person A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prices.parquet contains adjusted close, volume for all ~1,000 ever-in-S&amp;P tickers (2005–2024), including delisted stocks.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fundamentals.parquet contains total equity, net income, shares outstanding, with 45-day reporting lag enforced inside data_loader.py.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constituents.parquet contains monthly membership snapshots for point-in-time universe filtering.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data_loader.py exposes load_prices(), load_fundamentals(), load_constituents() with stable signatures agreed with Person 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Universe filter applies all four conditions: in index on date t, non-NaN price, non-NaN feature values, non-NaN prediction.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Random-prediction sanity check returns Sharpe near zero. Oracle test returns Sharpe above 5. Uniform-prediction test returns near zero.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Person B can call load_prices() and load_fundamentals() and compute all 8 features without any additional data work.</w:t>
      </w:r>
    </w:p>
    <w:sectPr>
      <w:headerReference w:type="default" r:id="rId7"/>
      <w:footerReference w:type="default" r:id="rId8"/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6" w:space="4"/>
      </w:pBdr>
      <w:tabs>
        <w:tab w:val="right" w:pos="13680"/>
      </w:tabs>
    </w:pPr>
    <w:r>
      <w:rPr>
        <w:rFonts w:ascii="Arial" w:cs="Arial" w:eastAsia="Arial" w:hAnsi="Arial"/>
        <w:color w:val="888888"/>
        <w:sz w:val="18"/>
        <w:szCs w:val="18"/>
      </w:rPr>
      <w:t xml:space="preserve">ML Factor Investing Project</w:t>
    </w:r>
    <w:r>
      <w:rPr>
        <w:rFonts w:ascii="Arial" w:cs="Arial" w:eastAsia="Arial" w:hAnsi="Arial"/>
        <w:color w:val="888888"/>
        <w:sz w:val="18"/>
        <w:szCs w:val="18"/>
      </w:rPr>
      <w:t xml:space="preserve">	Person A — Data Pipeline Feature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2026-05-17T11:40:04.429Z</dcterms:created>
  <dcterms:modified xsi:type="dcterms:W3CDTF">2026-05-17T11:40:04.430Z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