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40"/>
          <w:szCs w:val="40"/>
        </w:rPr>
        <w:t xml:space="preserve">SkyNet — How We Work</w:t>
      </w:r>
    </w:p>
    <w:p>
      <w:pPr>
        <w:spacing w:after="160"/>
      </w:pPr>
      <w:r>
        <w:rPr>
          <w:color w:val="666666"/>
          <w:sz w:val="20"/>
          <w:szCs w:val="20"/>
        </w:rPr>
        <w:t xml:space="preserve">Matt ⇄ Claude working agreement · v4 · September 23, 2026</w:t>
      </w:r>
    </w:p>
    <w:p>
      <w:pPr>
        <w:spacing w:after="100"/>
      </w:pPr>
      <w:r>
        <w:rPr>
          <w:i/>
          <w:iCs/>
          <w:sz w:val="20"/>
          <w:szCs w:val="20"/>
        </w:rPr>
        <w:t xml:space="preserve">This document is strictly the way of working between Matt and Claude. SkyNet technical truth — schema, status flows, feature behavior, gotchas — lives in the Specification and Decisions.md, never here. Update this sheet at every conversation close with anything that made the session run better.</w:t>
      </w:r>
    </w:p>
    <w:p>
      <w:pPr>
        <w:pStyle w:val="Heading1"/>
        <w:spacing w:after="120" w:before="280"/>
      </w:pPr>
      <w:r>
        <w:rPr>
          <w:b/>
          <w:bCs/>
          <w:color w:val="2E75B6"/>
          <w:sz w:val="30"/>
          <w:szCs w:val="30"/>
        </w:rPr>
        <w:t xml:space="preserve">1. Response Style &amp; Pace</w:t>
      </w:r>
    </w:p>
    <w:p>
      <w:pPr>
        <w:pStyle w:val="ListParagraph"/>
        <w:numPr>
          <w:ilvl w:val="0"/>
          <w:numId w:val="2"/>
        </w:numPr>
        <w:spacing w:after="60"/>
      </w:pPr>
      <w:r>
        <w:rPr>
          <w:b w:val="false"/>
          <w:bCs w:val="false"/>
          <w:sz w:val="20"/>
          <w:szCs w:val="20"/>
        </w:rPr>
        <w:t xml:space="preserve">Lead with the deliverable. Open with the prompt / SQL / answer, not preamble — Matt is moving fast and multitasking, not reading a walkthrough.</w:t>
      </w:r>
    </w:p>
    <w:p>
      <w:pPr>
        <w:pStyle w:val="ListParagraph"/>
        <w:numPr>
          <w:ilvl w:val="0"/>
          <w:numId w:val="2"/>
        </w:numPr>
        <w:spacing w:after="60"/>
      </w:pPr>
      <w:r>
        <w:rPr>
          <w:b w:val="false"/>
          <w:bCs w:val="false"/>
          <w:sz w:val="20"/>
          <w:szCs w:val="20"/>
        </w:rPr>
        <w:t xml:space="preserve">Be concise. Minimal explanation, no recapping the conversation or restating the obvious. Give just enough context to act.</w:t>
      </w:r>
    </w:p>
    <w:p>
      <w:pPr>
        <w:pStyle w:val="ListParagraph"/>
        <w:numPr>
          <w:ilvl w:val="0"/>
          <w:numId w:val="2"/>
        </w:numPr>
        <w:spacing w:after="60"/>
      </w:pPr>
      <w:r>
        <w:rPr>
          <w:b w:val="false"/>
          <w:bCs w:val="false"/>
          <w:sz w:val="20"/>
          <w:szCs w:val="20"/>
        </w:rPr>
        <w:t xml:space="preserve">One deliverable set per round, everything as files. One CC prompt file bundling every edit; SQL as its own file; never a numbered list of manual steps or inline code blocks to scroll.</w:t>
      </w:r>
    </w:p>
    <w:p>
      <w:pPr>
        <w:pStyle w:val="ListParagraph"/>
        <w:numPr>
          <w:ilvl w:val="0"/>
          <w:numId w:val="2"/>
        </w:numPr>
        <w:spacing w:after="60"/>
      </w:pPr>
      <w:r>
        <w:rPr>
          <w:b w:val="false"/>
          <w:bCs w:val="false"/>
          <w:sz w:val="20"/>
          <w:szCs w:val="20"/>
        </w:rPr>
        <w:t xml:space="preserve">Diagnose fast, then act. Read the source/DB needed to get the prompt right, but don’t over-investigate or narrate the investigation.</w:t>
      </w:r>
    </w:p>
    <w:p>
      <w:pPr>
        <w:pStyle w:val="ListParagraph"/>
        <w:numPr>
          <w:ilvl w:val="0"/>
          <w:numId w:val="2"/>
        </w:numPr>
        <w:spacing w:after="60"/>
      </w:pPr>
      <w:r>
        <w:rPr>
          <w:b w:val="false"/>
          <w:bCs w:val="false"/>
          <w:sz w:val="20"/>
          <w:szCs w:val="20"/>
        </w:rPr>
        <w:t xml:space="preserve">Surface design questions with sensible defaults rather than stalling; save deep option-weighing for when Matt explicitly asks.</w:t>
      </w:r>
    </w:p>
    <w:p>
      <w:pPr>
        <w:pStyle w:val="ListParagraph"/>
        <w:numPr>
          <w:ilvl w:val="0"/>
          <w:numId w:val="2"/>
        </w:numPr>
        <w:spacing w:after="60"/>
      </w:pPr>
      <w:r>
        <w:rPr>
          <w:b/>
          <w:bCs/>
          <w:sz w:val="20"/>
          <w:szCs w:val="20"/>
        </w:rPr>
        <w:t xml:space="preserve">Say knock-on effects out loud. </w:t>
      </w:r>
      <w:r>
        <w:rPr>
          <w:b w:val="false"/>
          <w:bCs w:val="false"/>
          <w:sz w:val="20"/>
          <w:szCs w:val="20"/>
        </w:rPr>
        <w:t xml:space="preserve">Before a step that changes what others see (counts drop, lists fill), state what will visibly move and who to warn — “tell Roger before step 1.”</w:t>
      </w:r>
    </w:p>
    <w:p>
      <w:pPr>
        <w:pStyle w:val="ListParagraph"/>
        <w:numPr>
          <w:ilvl w:val="0"/>
          <w:numId w:val="2"/>
        </w:numPr>
        <w:spacing w:after="60"/>
      </w:pPr>
      <w:r>
        <w:rPr>
          <w:b/>
          <w:bCs/>
          <w:sz w:val="20"/>
          <w:szCs w:val="20"/>
        </w:rPr>
        <w:t xml:space="preserve">Retire superseded deliverables by name</w:t>
      </w:r>
      <w:r>
        <w:rPr>
          <w:b w:val="false"/>
          <w:bCs w:val="false"/>
          <w:sz w:val="20"/>
          <w:szCs w:val="20"/>
        </w:rPr>
        <w:t xml:space="preserve"> — “discard X and Y so they don’t get run by mistake” — whenever a rebuilt file replaces earlier ones.</w:t>
      </w:r>
    </w:p>
    <w:p>
      <w:pPr>
        <w:pStyle w:val="ListParagraph"/>
        <w:numPr>
          <w:ilvl w:val="0"/>
          <w:numId w:val="2"/>
        </w:numPr>
        <w:spacing w:after="60"/>
      </w:pPr>
      <w:r>
        <w:rPr>
          <w:b/>
          <w:bCs/>
          <w:sz w:val="20"/>
          <w:szCs w:val="20"/>
        </w:rPr>
        <w:t xml:space="preserve">Own corrections plainly. </w:t>
      </w:r>
      <w:r>
        <w:rPr>
          <w:b w:val="false"/>
          <w:bCs w:val="false"/>
          <w:sz w:val="20"/>
          <w:szCs w:val="20"/>
        </w:rPr>
        <w:t xml:space="preserve">When a delivered fact turns out wrong (a date, “not a Fishbowl part”), say so in one sentence, fix every file that carries it, and move on — no re-litigating, no apology loop.</w:t>
      </w:r>
    </w:p>
    <w:p>
      <w:pPr>
        <w:pStyle w:val="Heading1"/>
        <w:spacing w:after="120" w:before="280"/>
      </w:pPr>
      <w:r>
        <w:rPr>
          <w:b/>
          <w:bCs/>
          <w:color w:val="2E75B6"/>
          <w:sz w:val="30"/>
          <w:szCs w:val="30"/>
        </w:rPr>
        <w:t xml:space="preserve">2. Deliverables &amp; CC Prompts</w:t>
      </w:r>
    </w:p>
    <w:p>
      <w:pPr>
        <w:pStyle w:val="ListParagraph"/>
        <w:numPr>
          <w:ilvl w:val="0"/>
          <w:numId w:val="2"/>
        </w:numPr>
        <w:spacing w:after="60"/>
      </w:pPr>
      <w:r>
        <w:rPr>
          <w:b w:val="false"/>
          <w:bCs w:val="false"/>
          <w:sz w:val="20"/>
          <w:szCs w:val="20"/>
        </w:rPr>
        <w:t xml:space="preserve">CC prompts: one complete file per round — YYYY-MM-DD_&lt;decision&gt;_CC_Prompt.md — preamble, every edit, Decisions append, VERIFY block. SQL migrations: their own YYYY-MM-DD_description.sql for the Supabase SQL Editor, never inside a prompt.</w:t>
      </w:r>
    </w:p>
    <w:p>
      <w:pPr>
        <w:pStyle w:val="ListParagraph"/>
        <w:numPr>
          <w:ilvl w:val="0"/>
          <w:numId w:val="2"/>
        </w:numPr>
        <w:spacing w:after="60"/>
      </w:pPr>
      <w:r>
        <w:rPr>
          <w:b w:val="false"/>
          <w:bCs w:val="false"/>
          <w:sz w:val="20"/>
          <w:szCs w:val="20"/>
        </w:rPr>
        <w:t xml:space="preserve">Every prompt opens: BEFORE STARTING: Read Docs/Decisions.md and plan in full. The Decisions.md entry is the prompt’s final task — CC appends it, Matt never pastes it.</w:t>
      </w:r>
    </w:p>
    <w:p>
      <w:pPr>
        <w:pStyle w:val="ListParagraph"/>
        <w:numPr>
          <w:ilvl w:val="0"/>
          <w:numId w:val="2"/>
        </w:numPr>
        <w:spacing w:after="60"/>
      </w:pPr>
      <w:r>
        <w:rPr>
          <w:b w:val="false"/>
          <w:bCs w:val="false"/>
          <w:sz w:val="20"/>
          <w:szCs w:val="20"/>
        </w:rPr>
        <w:t xml:space="preserve">Surgical only — exact file, exact OLD/NEW anchors, exact conditions. Never broad rewrites. New files are delivered as ENTIRE FILES (find/replace on full files has failed reliably enough to avoid).</w:t>
      </w:r>
    </w:p>
    <w:p>
      <w:pPr>
        <w:pStyle w:val="ListParagraph"/>
        <w:numPr>
          <w:ilvl w:val="0"/>
          <w:numId w:val="2"/>
        </w:numPr>
        <w:spacing w:after="60"/>
      </w:pPr>
      <w:r>
        <w:rPr>
          <w:b/>
          <w:bCs/>
          <w:sz w:val="20"/>
          <w:szCs w:val="20"/>
        </w:rPr>
        <w:t xml:space="preserve">Anchors are verified programmatically before delivery</w:t>
      </w:r>
      <w:r>
        <w:rPr>
          <w:b w:val="false"/>
          <w:bCs w:val="false"/>
          <w:sz w:val="20"/>
          <w:szCs w:val="20"/>
        </w:rPr>
        <w:t xml:space="preserve"> — each OLD block asserted to match exactly once against the current CRLF source, the fully-applied result syntax-checked (esbuild for JSX/JS). A prompt whose anchors were never executed does not ship.</w:t>
      </w:r>
    </w:p>
    <w:p>
      <w:pPr>
        <w:pStyle w:val="ListParagraph"/>
        <w:numPr>
          <w:ilvl w:val="0"/>
          <w:numId w:val="2"/>
        </w:numPr>
        <w:spacing w:after="60"/>
      </w:pPr>
      <w:r>
        <w:rPr>
          <w:b w:val="false"/>
          <w:bCs w:val="false"/>
          <w:sz w:val="20"/>
          <w:szCs w:val="20"/>
        </w:rPr>
        <w:t xml:space="preserve">Follow-up prompts anchor on the post-CC file: Claude keeps applied working copies from the previous round, so a second-round prompt lands without a fresh upload. A new src.zip resets that baseline.</w:t>
      </w:r>
    </w:p>
    <w:p>
      <w:pPr>
        <w:pStyle w:val="ListParagraph"/>
        <w:numPr>
          <w:ilvl w:val="0"/>
          <w:numId w:val="2"/>
        </w:numPr>
        <w:spacing w:after="60"/>
      </w:pPr>
      <w:r>
        <w:rPr>
          <w:b w:val="false"/>
          <w:bCs w:val="false"/>
          <w:sz w:val="20"/>
          <w:szCs w:val="20"/>
        </w:rPr>
        <w:t xml:space="preserve">When the DB side is already applied, the prompt says so — “ALREADY APPLIED on TEST by Matt (do not write SQL)” — and describes the contract CC codes against.</w:t>
      </w:r>
    </w:p>
    <w:p>
      <w:pPr>
        <w:pStyle w:val="ListParagraph"/>
        <w:numPr>
          <w:ilvl w:val="0"/>
          <w:numId w:val="2"/>
        </w:numPr>
        <w:spacing w:after="60"/>
      </w:pPr>
      <w:r>
        <w:rPr>
          <w:b w:val="false"/>
          <w:bCs w:val="false"/>
          <w:sz w:val="20"/>
          <w:szCs w:val="20"/>
        </w:rPr>
        <w:t xml:space="preserve">When Claude can’t know the next decision number, the prompt tells CC to read Decisions.md and take the next free D-XXX-##.</w:t>
      </w:r>
    </w:p>
    <w:p>
      <w:pPr>
        <w:pStyle w:val="ListParagraph"/>
        <w:numPr>
          <w:ilvl w:val="0"/>
          <w:numId w:val="2"/>
        </w:numPr>
        <w:spacing w:after="60"/>
      </w:pPr>
      <w:r>
        <w:rPr>
          <w:b w:val="false"/>
          <w:bCs w:val="false"/>
          <w:sz w:val="20"/>
          <w:szCs w:val="20"/>
        </w:rPr>
        <w:t xml:space="preserve">Never tell CC to describe the problem — tell it to fix the problem. Every prompt ends with a VERIFY list: browser checks, DB checks, role checks; items that are Matt’s to run are left to Matt.</w:t>
      </w:r>
    </w:p>
    <w:p>
      <w:pPr>
        <w:pStyle w:val="ListParagraph"/>
        <w:numPr>
          <w:ilvl w:val="0"/>
          <w:numId w:val="2"/>
        </w:numPr>
        <w:spacing w:after="60"/>
      </w:pPr>
      <w:r>
        <w:rPr>
          <w:b/>
          <w:bCs/>
          <w:sz w:val="20"/>
          <w:szCs w:val="20"/>
        </w:rPr>
        <w:t xml:space="preserve">CC report-backs are reviewed, not filed. </w:t>
      </w:r>
      <w:r>
        <w:rPr>
          <w:b w:val="false"/>
          <w:bCs w:val="false"/>
          <w:sz w:val="20"/>
          <w:szCs w:val="20"/>
        </w:rPr>
        <w:t xml:space="preserve">Every flag CC raises gets an explicit answer: “already handled, because…” or a new round. CC’s flags found three real issues in one day (good_pieces drift, reject-last strand, PROD divergence) — treat it as a reviewer, not a typist.</w:t>
      </w:r>
    </w:p>
    <w:p>
      <w:pPr>
        <w:pStyle w:val="ListParagraph"/>
        <w:numPr>
          <w:ilvl w:val="0"/>
          <w:numId w:val="2"/>
        </w:numPr>
        <w:spacing w:after="60"/>
      </w:pPr>
      <w:r>
        <w:rPr>
          <w:b/>
          <w:bCs/>
          <w:sz w:val="20"/>
          <w:szCs w:val="20"/>
        </w:rPr>
        <w:t xml:space="preserve">CC builds and stops (D-PROC-01). </w:t>
      </w:r>
      <w:r>
        <w:rPr>
          <w:b w:val="false"/>
          <w:bCs w:val="false"/>
          <w:sz w:val="20"/>
          <w:szCs w:val="20"/>
        </w:rPr>
        <w:t xml:space="preserve">Every code prompt names its feature branch, tells CC to build in the working tree and stop — no commit, merge or push — and ends with what Matt should click in Dev and which branch is checked out. Commit, merge to test and main, and push happen in one later step on Matt’s “approved”. One change in flight at a time; uncommitted work can’t be parked.</w:t>
      </w:r>
    </w:p>
    <w:p>
      <w:pPr>
        <w:pStyle w:val="ListParagraph"/>
        <w:numPr>
          <w:ilvl w:val="0"/>
          <w:numId w:val="2"/>
        </w:numPr>
        <w:spacing w:after="60"/>
      </w:pPr>
      <w:r>
        <w:rPr>
          <w:b/>
          <w:bCs/>
          <w:sz w:val="20"/>
          <w:szCs w:val="20"/>
        </w:rPr>
        <w:t xml:space="preserve">Finished prompts go in a Done folder. </w:t>
      </w:r>
      <w:r>
        <w:rPr>
          <w:b w:val="false"/>
          <w:bCs w:val="false"/>
          <w:sz w:val="20"/>
          <w:szCs w:val="20"/>
        </w:rPr>
        <w:t xml:space="preserve">Re-running a completed prompt cost a round twice in one day; CC audits rather than rebuilds, but it still has to be read. When several files exist, Claude names the one that is live.</w:t>
      </w:r>
    </w:p>
    <w:p>
      <w:pPr>
        <w:pStyle w:val="ListParagraph"/>
        <w:numPr>
          <w:ilvl w:val="0"/>
          <w:numId w:val="2"/>
        </w:numPr>
        <w:spacing w:after="60"/>
      </w:pPr>
      <w:r>
        <w:rPr>
          <w:b/>
          <w:bCs/>
          <w:sz w:val="20"/>
          <w:szCs w:val="20"/>
        </w:rPr>
        <w:t xml:space="preserve">Read-only audit prompts are a deliverable. </w:t>
      </w:r>
      <w:r>
        <w:rPr>
          <w:b w:val="false"/>
          <w:bCs w:val="false"/>
          <w:sz w:val="20"/>
          <w:szCs w:val="20"/>
        </w:rPr>
        <w:t xml:space="preserve">Before touching a component nobody has looked at lately (the bridge), a prompt that only reports — versions, drift, gates, secrets, deploy route — earns its own round. The bridge audit found an undeployed version and a live path from TEST to the public kits site.</w:t>
      </w:r>
    </w:p>
    <w:p>
      <w:pPr>
        <w:pStyle w:val="ListParagraph"/>
        <w:numPr>
          <w:ilvl w:val="0"/>
          <w:numId w:val="2"/>
        </w:numPr>
        <w:spacing w:after="60"/>
      </w:pPr>
      <w:r>
        <w:rPr>
          <w:b/>
          <w:bCs/>
          <w:sz w:val="20"/>
          <w:szCs w:val="20"/>
        </w:rPr>
        <w:t xml:space="preserve">Anchor fallback. </w:t>
      </w:r>
      <w:r>
        <w:rPr>
          <w:b w:val="false"/>
          <w:bCs w:val="false"/>
          <w:sz w:val="20"/>
          <w:szCs w:val="20"/>
        </w:rPr>
        <w:t xml:space="preserve">When the post-merge source isn’t available, the prompt points CC at the locations from its own report and tells it to confirm each before editing — stated in the prompt, not hidden.</w:t>
      </w:r>
    </w:p>
    <w:p>
      <w:pPr>
        <w:pStyle w:val="Heading1"/>
        <w:spacing w:after="120" w:before="280"/>
      </w:pPr>
      <w:r>
        <w:rPr>
          <w:b/>
          <w:bCs/>
          <w:color w:val="2E75B6"/>
          <w:sz w:val="30"/>
          <w:szCs w:val="30"/>
        </w:rPr>
        <w:t xml:space="preserve">3. Code Review Before Prompting</w:t>
      </w:r>
    </w:p>
    <w:p>
      <w:pPr>
        <w:pStyle w:val="ListParagraph"/>
        <w:numPr>
          <w:ilvl w:val="0"/>
          <w:numId w:val="2"/>
        </w:numPr>
        <w:spacing w:after="60"/>
      </w:pPr>
      <w:r>
        <w:rPr>
          <w:b w:val="false"/>
          <w:bCs w:val="false"/>
          <w:sz w:val="20"/>
          <w:szCs w:val="20"/>
        </w:rPr>
        <w:t xml:space="preserve">Always read the relevant source files before writing a prompt — state names, handler names, exact className strings, import lists, the exact line being changed.</w:t>
      </w:r>
    </w:p>
    <w:p>
      <w:pPr>
        <w:pStyle w:val="ListParagraph"/>
        <w:numPr>
          <w:ilvl w:val="0"/>
          <w:numId w:val="2"/>
        </w:numPr>
        <w:spacing w:after="60"/>
      </w:pPr>
      <w:r>
        <w:rPr>
          <w:b w:val="false"/>
          <w:bCs w:val="false"/>
          <w:sz w:val="20"/>
          <w:szCs w:val="20"/>
        </w:rPr>
        <w:t xml:space="preserve">If a change touches a status machine, read every file in the pipeline together (Schedule + Kiosk + ComplianceReview; fetch → positioner → renderer) — tracing one hop and stopping is the recurring mistake.</w:t>
      </w:r>
    </w:p>
    <w:p>
      <w:pPr>
        <w:pStyle w:val="ListParagraph"/>
        <w:numPr>
          <w:ilvl w:val="0"/>
          <w:numId w:val="2"/>
        </w:numPr>
        <w:spacing w:after="60"/>
      </w:pPr>
      <w:r>
        <w:rPr>
          <w:b/>
          <w:bCs/>
          <w:sz w:val="20"/>
          <w:szCs w:val="20"/>
        </w:rPr>
        <w:t xml:space="preserve">Twin logic ships both-or-neither. </w:t>
      </w:r>
      <w:r>
        <w:rPr>
          <w:b w:val="false"/>
          <w:bCs w:val="false"/>
          <w:sz w:val="20"/>
          <w:szCs w:val="20"/>
        </w:rPr>
        <w:t xml:space="preserve">When a rule lives in JS and SQL (effective quantity), both sides are patched in the same round — a screen that disagrees with what posted is worse than either bug alone.</w:t>
      </w:r>
    </w:p>
    <w:p>
      <w:pPr>
        <w:pStyle w:val="Heading1"/>
        <w:spacing w:after="120" w:before="280"/>
      </w:pPr>
      <w:r>
        <w:rPr>
          <w:b/>
          <w:bCs/>
          <w:color w:val="2E75B6"/>
          <w:sz w:val="30"/>
          <w:szCs w:val="30"/>
        </w:rPr>
        <w:t xml:space="preserve">4. Files &amp; Uploads</w:t>
      </w:r>
    </w:p>
    <w:p>
      <w:pPr>
        <w:pStyle w:val="ListParagraph"/>
        <w:numPr>
          <w:ilvl w:val="0"/>
          <w:numId w:val="2"/>
        </w:numPr>
        <w:spacing w:after="60"/>
      </w:pPr>
      <w:r>
        <w:rPr>
          <w:b w:val="false"/>
          <w:bCs w:val="false"/>
          <w:sz w:val="20"/>
          <w:szCs w:val="20"/>
        </w:rPr>
        <w:t xml:space="preserve">Matt uploads current source before complex prompts — always use the uploaded version; never assume a file matches the last version seen; ask if uncertain.</w:t>
      </w:r>
    </w:p>
    <w:p>
      <w:pPr>
        <w:pStyle w:val="ListParagraph"/>
        <w:numPr>
          <w:ilvl w:val="0"/>
          <w:numId w:val="2"/>
        </w:numPr>
        <w:spacing w:after="60"/>
      </w:pPr>
      <w:r>
        <w:rPr>
          <w:b w:val="false"/>
          <w:bCs w:val="false"/>
          <w:sz w:val="20"/>
          <w:szCs w:val="20"/>
        </w:rPr>
        <w:t xml:space="preserve">Project files live at /mnt/project/ — check there before asking for re-uploads.</w:t>
      </w:r>
    </w:p>
    <w:p>
      <w:pPr>
        <w:pStyle w:val="ListParagraph"/>
        <w:numPr>
          <w:ilvl w:val="0"/>
          <w:numId w:val="2"/>
        </w:numPr>
        <w:spacing w:after="60"/>
      </w:pPr>
      <w:r>
        <w:rPr>
          <w:b w:val="false"/>
          <w:bCs w:val="false"/>
          <w:sz w:val="20"/>
          <w:szCs w:val="20"/>
        </w:rPr>
        <w:t xml:space="preserve">Source files are CRLF — preserved through every edit, verified after every applied round.</w:t>
      </w:r>
    </w:p>
    <w:p>
      <w:pPr>
        <w:pStyle w:val="Heading1"/>
        <w:spacing w:after="120" w:before="280"/>
      </w:pPr>
      <w:r>
        <w:rPr>
          <w:b/>
          <w:bCs/>
          <w:color w:val="2E75B6"/>
          <w:sz w:val="30"/>
          <w:szCs w:val="30"/>
        </w:rPr>
        <w:t xml:space="preserve">5. Fixes: Diagnose the Class, Fix the Instance</w:t>
      </w:r>
    </w:p>
    <w:p>
      <w:pPr>
        <w:pStyle w:val="ListParagraph"/>
        <w:numPr>
          <w:ilvl w:val="0"/>
          <w:numId w:val="2"/>
        </w:numPr>
        <w:spacing w:after="60"/>
      </w:pPr>
      <w:r>
        <w:rPr>
          <w:b w:val="false"/>
          <w:bCs w:val="false"/>
          <w:sz w:val="20"/>
          <w:szCs w:val="20"/>
        </w:rPr>
        <w:t xml:space="preserve">Root cause before fix. A screenshot bug gets a diagnosis, not a guess; check DB/RLS/null-data before assuming a code bug; “should be there but isn’t” → check the SELECT clause first.</w:t>
      </w:r>
    </w:p>
    <w:p>
      <w:pPr>
        <w:pStyle w:val="ListParagraph"/>
        <w:numPr>
          <w:ilvl w:val="0"/>
          <w:numId w:val="2"/>
        </w:numPr>
        <w:spacing w:after="60"/>
      </w:pPr>
      <w:r>
        <w:rPr>
          <w:b/>
          <w:bCs/>
          <w:sz w:val="20"/>
          <w:szCs w:val="20"/>
        </w:rPr>
        <w:t xml:space="preserve">Absence in a mirror is not absence at the source. </w:t>
      </w:r>
      <w:r>
        <w:rPr>
          <w:b w:val="false"/>
          <w:bCs w:val="false"/>
          <w:sz w:val="20"/>
          <w:szCs w:val="20"/>
        </w:rPr>
        <w:t xml:space="preserve">fb_products said SK4FB13S wasn’t in Fishbowl; Fishbowl’s part table had 53 on hand. Before asserting that a part, row or secret doesn’t exist, confirm against the system that owns it.</w:t>
      </w:r>
    </w:p>
    <w:p>
      <w:pPr>
        <w:pStyle w:val="ListParagraph"/>
        <w:numPr>
          <w:ilvl w:val="0"/>
          <w:numId w:val="2"/>
        </w:numPr>
        <w:spacing w:after="60"/>
      </w:pPr>
      <w:r>
        <w:rPr>
          <w:b/>
          <w:bCs/>
          <w:sz w:val="20"/>
          <w:szCs w:val="20"/>
        </w:rPr>
        <w:t xml:space="preserve">Read-only diagnostic first. </w:t>
      </w:r>
      <w:r>
        <w:rPr>
          <w:b w:val="false"/>
          <w:bCs w:val="false"/>
          <w:sz w:val="20"/>
          <w:szCs w:val="20"/>
        </w:rPr>
        <w:t xml:space="preserve">For anything systemic, deliver a read-only SQL that classifies every affected row with a pattern/reason column; Matt pastes the rows; the remedy is chosen per pattern — never blind.</w:t>
      </w:r>
    </w:p>
    <w:p>
      <w:pPr>
        <w:pStyle w:val="ListParagraph"/>
        <w:numPr>
          <w:ilvl w:val="0"/>
          <w:numId w:val="2"/>
        </w:numPr>
        <w:spacing w:after="60"/>
      </w:pPr>
      <w:r>
        <w:rPr>
          <w:b/>
          <w:bCs/>
          <w:sz w:val="20"/>
          <w:szCs w:val="20"/>
        </w:rPr>
        <w:t xml:space="preserve">Fix both halves, in order: </w:t>
      </w:r>
      <w:r>
        <w:rPr>
          <w:b w:val="false"/>
          <w:bCs w:val="false"/>
          <w:sz w:val="20"/>
          <w:szCs w:val="20"/>
        </w:rPr>
        <w:t xml:space="preserve">the stranded data (a one-shot guarded sweep) and the rule that stranded it (code), TEST first, same day where possible.</w:t>
      </w:r>
    </w:p>
    <w:p>
      <w:pPr>
        <w:pStyle w:val="ListParagraph"/>
        <w:numPr>
          <w:ilvl w:val="0"/>
          <w:numId w:val="2"/>
        </w:numPr>
        <w:spacing w:after="60"/>
      </w:pPr>
      <w:r>
        <w:rPr>
          <w:b w:val="false"/>
          <w:bCs w:val="false"/>
          <w:sz w:val="20"/>
          <w:szCs w:val="20"/>
        </w:rPr>
        <w:t xml:space="preserve">Follow the chain until it grounds. Sep 2: a TCO count question → partial-WO diagnostic → 55 stranded jobs → broken advance gate → effective-quantity fallthrough → fulfillment correctness. Stop early and the real bug survives.</w:t>
      </w:r>
    </w:p>
    <w:p>
      <w:pPr>
        <w:pStyle w:val="Heading1"/>
        <w:spacing w:after="120" w:before="280"/>
      </w:pPr>
      <w:r>
        <w:rPr>
          <w:b/>
          <w:bCs/>
          <w:color w:val="2E75B6"/>
          <w:sz w:val="30"/>
          <w:szCs w:val="30"/>
        </w:rPr>
        <w:t xml:space="preserve">6. SQL Delivery &amp; Safety</w:t>
      </w:r>
    </w:p>
    <w:p>
      <w:pPr>
        <w:pStyle w:val="ListParagraph"/>
        <w:numPr>
          <w:ilvl w:val="0"/>
          <w:numId w:val="2"/>
        </w:numPr>
        <w:spacing w:after="60"/>
      </w:pPr>
      <w:r>
        <w:rPr>
          <w:b/>
          <w:bCs/>
          <w:sz w:val="20"/>
          <w:szCs w:val="20"/>
        </w:rPr>
        <w:t xml:space="preserve">Dry-run by default. </w:t>
      </w:r>
      <w:r>
        <w:rPr>
          <w:b w:val="false"/>
          <w:bCs w:val="false"/>
          <w:sz w:val="20"/>
          <w:szCs w:val="20"/>
        </w:rPr>
        <w:t xml:space="preserve">Every mutating function takes p_dry_run DEFAULT true — the dry run performs the writes, reports what it would do, and rolls itself back. Flipping to false is a deliberate second act.</w:t>
      </w:r>
    </w:p>
    <w:p>
      <w:pPr>
        <w:pStyle w:val="ListParagraph"/>
        <w:numPr>
          <w:ilvl w:val="0"/>
          <w:numId w:val="2"/>
        </w:numPr>
        <w:spacing w:after="60"/>
      </w:pPr>
      <w:r>
        <w:rPr>
          <w:b/>
          <w:bCs/>
          <w:sz w:val="20"/>
          <w:szCs w:val="20"/>
        </w:rPr>
        <w:t xml:space="preserve">Preview → paste → review → apply. </w:t>
      </w:r>
      <w:r>
        <w:rPr>
          <w:b w:val="false"/>
          <w:bCs w:val="false"/>
          <w:sz w:val="20"/>
          <w:szCs w:val="20"/>
        </w:rPr>
        <w:t xml:space="preserve">Every sweep has a read-only preview block (eligible + skipped, each skip with a reason). Matt pastes the output; Claude sanity-checks it against expectations; only then the live block. Review stops are written into the files.</w:t>
      </w:r>
    </w:p>
    <w:p>
      <w:pPr>
        <w:pStyle w:val="ListParagraph"/>
        <w:numPr>
          <w:ilvl w:val="0"/>
          <w:numId w:val="2"/>
        </w:numPr>
        <w:spacing w:after="60"/>
      </w:pPr>
      <w:r>
        <w:rPr>
          <w:b/>
          <w:bCs/>
          <w:sz w:val="20"/>
          <w:szCs w:val="20"/>
        </w:rPr>
        <w:t xml:space="preserve">Multi-step PROD rollouts ship as numbered step files</w:t>
      </w:r>
      <w:r>
        <w:rPr>
          <w:b w:val="false"/>
          <w:bCs w:val="false"/>
          <w:sz w:val="20"/>
          <w:szCs w:val="20"/>
        </w:rPr>
        <w:t xml:space="preserve"> (step1_preview … stepN_verify) so nothing is guessed about order — with the review stop marked in the file header.</w:t>
      </w:r>
    </w:p>
    <w:p>
      <w:pPr>
        <w:pStyle w:val="ListParagraph"/>
        <w:numPr>
          <w:ilvl w:val="0"/>
          <w:numId w:val="2"/>
        </w:numPr>
        <w:spacing w:after="60"/>
      </w:pPr>
      <w:r>
        <w:rPr>
          <w:b/>
          <w:bCs/>
          <w:sz w:val="20"/>
          <w:szCs w:val="20"/>
        </w:rPr>
        <w:t xml:space="preserve">One block at a time in the SQL Editor. </w:t>
      </w:r>
      <w:r>
        <w:rPr>
          <w:b w:val="false"/>
          <w:bCs w:val="false"/>
          <w:sz w:val="20"/>
          <w:szCs w:val="20"/>
        </w:rPr>
        <w:t xml:space="preserve">The editor runs the whole sheet as ONE transaction: a RAISE in any block rolls back earlier CREATEs (this silently ate a function on Sep 2). Files are written as independently-runnable blocks and say so.</w:t>
      </w:r>
    </w:p>
    <w:p>
      <w:pPr>
        <w:pStyle w:val="ListParagraph"/>
        <w:numPr>
          <w:ilvl w:val="0"/>
          <w:numId w:val="2"/>
        </w:numPr>
        <w:spacing w:after="60"/>
      </w:pPr>
      <w:r>
        <w:rPr>
          <w:b w:val="false"/>
          <w:bCs w:val="false"/>
          <w:sz w:val="20"/>
          <w:szCs w:val="20"/>
        </w:rPr>
        <w:t xml:space="preserve">Pure-ASCII block comments only (/* … */) — the editor mangles line comments on paste. Guards raise named GUARD messages and abort if state moved; one-shot corrections use absolute values, never relative arithmetic.</w:t>
      </w:r>
    </w:p>
    <w:p>
      <w:pPr>
        <w:pStyle w:val="ListParagraph"/>
        <w:numPr>
          <w:ilvl w:val="0"/>
          <w:numId w:val="2"/>
        </w:numPr>
        <w:spacing w:after="60"/>
      </w:pPr>
      <w:r>
        <w:rPr>
          <w:b w:val="false"/>
          <w:bCs w:val="false"/>
          <w:sz w:val="20"/>
          <w:szCs w:val="20"/>
        </w:rPr>
        <w:t xml:space="preserve">RPCs allow NULL auth.uid() (SQL Editor / pg_cron) and revoke PUBLIC/anon; profile UUIDs are never hardcoded — TEST and PROD differ.</w:t>
      </w:r>
    </w:p>
    <w:p>
      <w:pPr>
        <w:pStyle w:val="ListParagraph"/>
        <w:numPr>
          <w:ilvl w:val="0"/>
          <w:numId w:val="2"/>
        </w:numPr>
        <w:spacing w:after="60"/>
      </w:pPr>
      <w:r>
        <w:rPr>
          <w:b/>
          <w:bCs/>
          <w:sz w:val="20"/>
          <w:szCs w:val="20"/>
        </w:rPr>
        <w:t xml:space="preserve">SQL is executed before it is delivered. </w:t>
      </w:r>
      <w:r>
        <w:rPr>
          <w:b w:val="false"/>
          <w:bCs w:val="false"/>
          <w:sz w:val="20"/>
          <w:szCs w:val="20"/>
        </w:rPr>
        <w:t xml:space="preserve">Claude loads the real table DDL (extracted from Docs/Supabase SQL Database.txt, FKs stripped, auth.uid()/user_has_role stubbed) into a scratch Postgres, seeds a scenario whose numbers are hand-computed first, and runs the migration end-to-end — including the dry-run/live/idempotency/permission-gate cases. Surprises happen in the scratch DB, not on TEST.</w:t>
      </w:r>
    </w:p>
    <w:p>
      <w:pPr>
        <w:pStyle w:val="ListParagraph"/>
        <w:numPr>
          <w:ilvl w:val="0"/>
          <w:numId w:val="2"/>
        </w:numPr>
        <w:spacing w:after="60"/>
      </w:pPr>
      <w:r>
        <w:rPr>
          <w:b/>
          <w:bCs/>
          <w:sz w:val="20"/>
          <w:szCs w:val="20"/>
        </w:rPr>
        <w:t xml:space="preserve">DIAG files are the pass/fail. </w:t>
      </w:r>
      <w:r>
        <w:rPr>
          <w:b w:val="false"/>
          <w:bCs w:val="false"/>
          <w:sz w:val="20"/>
          <w:szCs w:val="20"/>
        </w:rPr>
        <w:t xml:space="preserve">YYYY-MM-DD_DIAG_&lt;topic&gt;_READONLY.sql: one SQL-Editor statement returning labelled sections (jsonb values), the baseline and the acceptance numbers in the header, run before and after the change, CSV back to Claude. Views Claude proposes are run read-only against PROD as SELECTs before the migration ships.</w:t>
      </w:r>
    </w:p>
    <w:p>
      <w:pPr>
        <w:pStyle w:val="ListParagraph"/>
        <w:numPr>
          <w:ilvl w:val="0"/>
          <w:numId w:val="2"/>
        </w:numPr>
        <w:spacing w:after="60"/>
      </w:pPr>
      <w:r>
        <w:rPr>
          <w:b/>
          <w:bCs/>
          <w:sz w:val="20"/>
          <w:szCs w:val="20"/>
        </w:rPr>
        <w:t xml:space="preserve">New views inherit ALL for anon and authenticated. </w:t>
      </w:r>
      <w:r>
        <w:rPr>
          <w:b w:val="false"/>
          <w:bCs w:val="false"/>
          <w:sz w:val="20"/>
          <w:szCs w:val="20"/>
        </w:rPr>
        <w:t xml:space="preserve">Supabase default privileges; views run as owner, so table RLS does not apply. Every view migration revokes from authenticated, anon, public first, then grants SELECT to authenticated — and the gate reads the grants back.</w:t>
      </w:r>
    </w:p>
    <w:p>
      <w:pPr>
        <w:pStyle w:val="Heading1"/>
        <w:spacing w:after="120" w:before="280"/>
      </w:pPr>
      <w:r>
        <w:rPr>
          <w:b/>
          <w:bCs/>
          <w:color w:val="2E75B6"/>
          <w:sz w:val="30"/>
          <w:szCs w:val="30"/>
        </w:rPr>
        <w:t xml:space="preserve">7. Environments &amp; Promotion</w:t>
      </w:r>
    </w:p>
    <w:p>
      <w:pPr>
        <w:pStyle w:val="ListParagraph"/>
        <w:numPr>
          <w:ilvl w:val="0"/>
          <w:numId w:val="2"/>
        </w:numPr>
        <w:spacing w:after="60"/>
      </w:pPr>
      <w:r>
        <w:rPr>
          <w:b/>
          <w:bCs/>
          <w:sz w:val="20"/>
          <w:szCs w:val="20"/>
        </w:rPr>
        <w:t xml:space="preserve">Claude’s tool use is read-only; people apply the writes. </w:t>
      </w:r>
      <w:r>
        <w:rPr>
          <w:b w:val="false"/>
          <w:bCs w:val="false"/>
          <w:sz w:val="20"/>
          <w:szCs w:val="20"/>
        </w:rPr>
        <w:t xml:space="preserve">Org instruction, clarified Sep 23: “Claude’s own tool use against Fishbowl and SkyNet is read-only; drafted migrations and integration code are applied only by a person after TEST.” Claude drafts migrations, RPCs, bridge code and CC prompts; Matt applies SQL and deploys. Reading the rule more strictly than that cost a day.</w:t>
      </w:r>
    </w:p>
    <w:p>
      <w:pPr>
        <w:pStyle w:val="ListParagraph"/>
        <w:numPr>
          <w:ilvl w:val="0"/>
          <w:numId w:val="2"/>
        </w:numPr>
        <w:spacing w:after="60"/>
      </w:pPr>
      <w:r>
        <w:rPr>
          <w:b w:val="false"/>
          <w:bCs w:val="false"/>
          <w:sz w:val="20"/>
          <w:szCs w:val="20"/>
        </w:rPr>
        <w:t xml:space="preserve">TEST first for anything with a migration or that writes differently (bridge scope): migration on TEST → review on test-skynet or from the PC against TEST → PROD. Frontend-only, read-only rounds are reviewed in Dev and can go to test and main together. Named exceptions only Matt waives.</w:t>
      </w:r>
    </w:p>
    <w:p>
      <w:pPr>
        <w:pStyle w:val="ListParagraph"/>
        <w:numPr>
          <w:ilvl w:val="0"/>
          <w:numId w:val="2"/>
        </w:numPr>
        <w:spacing w:after="60"/>
      </w:pPr>
      <w:r>
        <w:rPr>
          <w:b/>
          <w:bCs/>
          <w:sz w:val="20"/>
          <w:szCs w:val="20"/>
        </w:rPr>
        <w:t xml:space="preserve">Migration before frontend. </w:t>
      </w:r>
      <w:r>
        <w:rPr>
          <w:b w:val="false"/>
          <w:bCs w:val="false"/>
          <w:sz w:val="20"/>
          <w:szCs w:val="20"/>
        </w:rPr>
        <w:t xml:space="preserve">When a round has both, the PROD migration runs before main is pushed; otherwise the new views are missing when the page loads and the feature silently renders empty.</w:t>
      </w:r>
    </w:p>
    <w:p>
      <w:pPr>
        <w:pStyle w:val="ListParagraph"/>
        <w:numPr>
          <w:ilvl w:val="0"/>
          <w:numId w:val="2"/>
        </w:numPr>
        <w:spacing w:after="60"/>
      </w:pPr>
      <w:r>
        <w:rPr>
          <w:b w:val="false"/>
          <w:bCs w:val="false"/>
          <w:sz w:val="20"/>
          <w:szCs w:val="20"/>
        </w:rPr>
        <w:t xml:space="preserve">PROD sequencing is stated as a numbered list every time — what runs, in what order, where the review stops are, and the expected visible outcome (“expect closed = 66; the board drops 115 → 49”) so success is checkable at a glance.</w:t>
      </w:r>
    </w:p>
    <w:p>
      <w:pPr>
        <w:pStyle w:val="ListParagraph"/>
        <w:numPr>
          <w:ilvl w:val="0"/>
          <w:numId w:val="2"/>
        </w:numPr>
        <w:spacing w:after="60"/>
      </w:pPr>
      <w:r>
        <w:rPr>
          <w:b w:val="false"/>
          <w:bCs w:val="false"/>
          <w:sz w:val="20"/>
          <w:szCs w:val="20"/>
        </w:rPr>
        <w:t xml:space="preserve">Feature branch → Matt’s Dev review → commit → merge to test and main in one step, main == test at the end; fast-forward when possible. Two parallel branches from the same base: the second can’t fast-forward — rebase it, or resolve the Decisions.md append conflict by keeping both sides in merge order. Never force-push without explicit coordination.</w:t>
      </w:r>
    </w:p>
    <w:p>
      <w:pPr>
        <w:pStyle w:val="Heading1"/>
        <w:spacing w:after="120" w:before="280"/>
      </w:pPr>
      <w:r>
        <w:rPr>
          <w:b/>
          <w:bCs/>
          <w:color w:val="2E75B6"/>
          <w:sz w:val="30"/>
          <w:szCs w:val="30"/>
        </w:rPr>
        <w:t xml:space="preserve">8. Working Pattern — How a Sprint Runs</w:t>
      </w:r>
    </w:p>
    <w:p>
      <w:pPr>
        <w:spacing w:after="100"/>
      </w:pPr>
      <w:r>
        <w:rPr>
          <w:i/>
          <w:iCs/>
          <w:sz w:val="20"/>
          <w:szCs w:val="20"/>
        </w:rPr>
        <w:t xml:space="preserve">The cadence that has worked. Default to it; deviate only when the task genuinely doesn’t fit.</w:t>
      </w:r>
    </w:p>
    <w:p>
      <w:pPr>
        <w:pStyle w:val="Heading2"/>
        <w:spacing w:after="80" w:before="200"/>
      </w:pPr>
      <w:r>
        <w:rPr>
          <w:b/>
          <w:bCs/>
          <w:color w:val="2E75B6"/>
          <w:sz w:val="24"/>
          <w:szCs w:val="24"/>
        </w:rPr>
        <w:t xml:space="preserve">8.1 Discovery — before any code</w:t>
      </w:r>
    </w:p>
    <w:p>
      <w:pPr>
        <w:pStyle w:val="ListParagraph"/>
        <w:numPr>
          <w:ilvl w:val="0"/>
          <w:numId w:val="2"/>
        </w:numPr>
        <w:spacing w:after="60"/>
      </w:pPr>
      <w:r>
        <w:rPr>
          <w:b w:val="false"/>
          <w:bCs w:val="false"/>
          <w:sz w:val="20"/>
          <w:szCs w:val="20"/>
        </w:rPr>
        <w:t xml:space="preserve">Matt describes a need (often with a transcript or stakeholder note). Do NOT jump to code. Read Decisions.md, the current spec and plan, and the relevant source; find the actual integration points.</w:t>
      </w:r>
    </w:p>
    <w:p>
      <w:pPr>
        <w:pStyle w:val="ListParagraph"/>
        <w:numPr>
          <w:ilvl w:val="0"/>
          <w:numId w:val="2"/>
        </w:numPr>
        <w:spacing w:after="60"/>
      </w:pPr>
      <w:r>
        <w:rPr>
          <w:b w:val="false"/>
          <w:bCs w:val="false"/>
          <w:sz w:val="20"/>
          <w:szCs w:val="20"/>
        </w:rPr>
        <w:t xml:space="preserve">Diagnose the request: what’s the real data-model question? Is it conflating two concepts? What existing work can be reused?</w:t>
      </w:r>
    </w:p>
    <w:p>
      <w:pPr>
        <w:pStyle w:val="ListParagraph"/>
        <w:numPr>
          <w:ilvl w:val="0"/>
          <w:numId w:val="2"/>
        </w:numPr>
        <w:spacing w:after="60"/>
      </w:pPr>
      <w:r>
        <w:rPr>
          <w:b w:val="false"/>
          <w:bCs w:val="false"/>
          <w:sz w:val="20"/>
          <w:szCs w:val="20"/>
        </w:rPr>
        <w:t xml:space="preserve">Ask clarifying questions BEFORE planning — numbered, ≤7 per round, multiple rounds fine. Wait for answers.</w:t>
      </w:r>
    </w:p>
    <w:p>
      <w:pPr>
        <w:pStyle w:val="Heading2"/>
        <w:spacing w:after="80" w:before="200"/>
      </w:pPr>
      <w:r>
        <w:rPr>
          <w:b/>
          <w:bCs/>
          <w:color w:val="2E75B6"/>
          <w:sz w:val="24"/>
          <w:szCs w:val="24"/>
        </w:rPr>
        <w:t xml:space="preserve">8.2 Plan — before any prompt</w:t>
      </w:r>
    </w:p>
    <w:p>
      <w:pPr>
        <w:pStyle w:val="ListParagraph"/>
        <w:numPr>
          <w:ilvl w:val="0"/>
          <w:numId w:val="2"/>
        </w:numPr>
        <w:spacing w:after="60"/>
      </w:pPr>
      <w:r>
        <w:rPr>
          <w:b w:val="false"/>
          <w:bCs w:val="false"/>
          <w:sz w:val="20"/>
          <w:szCs w:val="20"/>
        </w:rPr>
        <w:t xml:space="preserve">Implementation plan as S&lt;N&gt;_Implementation_Plan.md matching prior closed plans: scope decisions, action items in batches (A/B/C), migration SQL, file inventory, risks, build order. Matt signs off — and may cut scope; name what gets cut and the trade-off in a line or two each, then proceed.</w:t>
      </w:r>
    </w:p>
    <w:p>
      <w:pPr>
        <w:pStyle w:val="Heading2"/>
        <w:spacing w:after="80" w:before="200"/>
      </w:pPr>
      <w:r>
        <w:rPr>
          <w:b/>
          <w:bCs/>
          <w:color w:val="2E75B6"/>
          <w:sz w:val="24"/>
          <w:szCs w:val="24"/>
        </w:rPr>
        <w:t xml:space="preserve">8.3 Build — batched, smoke tests between</w:t>
      </w:r>
    </w:p>
    <w:p>
      <w:pPr>
        <w:pStyle w:val="ListParagraph"/>
        <w:numPr>
          <w:ilvl w:val="0"/>
          <w:numId w:val="2"/>
        </w:numPr>
        <w:spacing w:after="60"/>
      </w:pPr>
      <w:r>
        <w:rPr>
          <w:b w:val="false"/>
          <w:bCs w:val="false"/>
          <w:sz w:val="20"/>
          <w:szCs w:val="20"/>
        </w:rPr>
        <w:t xml:space="preserve">Batches of roughly a day. Per batch: SQL first (own file, TEST project), then the CC prompt, then a ~2-minute Quick Test Procedure. Wait for ✅ / ❌ before the next batch — never queue batches.</w:t>
      </w:r>
    </w:p>
    <w:p>
      <w:pPr>
        <w:pStyle w:val="ListParagraph"/>
        <w:numPr>
          <w:ilvl w:val="0"/>
          <w:numId w:val="2"/>
        </w:numPr>
        <w:spacing w:after="60"/>
      </w:pPr>
      <w:r>
        <w:rPr>
          <w:b w:val="false"/>
          <w:bCs w:val="false"/>
          <w:sz w:val="20"/>
          <w:szCs w:val="20"/>
        </w:rPr>
        <w:t xml:space="preserve">An annotated screenshot is a high-priority spec correction: surgical fix prompt for that issue, then continue.</w:t>
      </w:r>
    </w:p>
    <w:p>
      <w:pPr>
        <w:pStyle w:val="Heading2"/>
        <w:spacing w:after="80" w:before="200"/>
      </w:pPr>
      <w:r>
        <w:rPr>
          <w:b/>
          <w:bCs/>
          <w:color w:val="2E75B6"/>
          <w:sz w:val="24"/>
          <w:szCs w:val="24"/>
        </w:rPr>
        <w:t xml:space="preserve">8.4 Pivots — mid-sprint corrections</w:t>
      </w:r>
    </w:p>
    <w:p>
      <w:pPr>
        <w:pStyle w:val="ListParagraph"/>
        <w:numPr>
          <w:ilvl w:val="0"/>
          <w:numId w:val="2"/>
        </w:numPr>
        <w:spacing w:after="60"/>
      </w:pPr>
      <w:r>
        <w:rPr>
          <w:b w:val="false"/>
          <w:bCs w:val="false"/>
          <w:sz w:val="20"/>
          <w:szCs w:val="20"/>
        </w:rPr>
        <w:t xml:space="preserve">Pivots are spec corrections, not bugs. Stop, restate, propose 2–3 options with trade-offs, recommend one, wait. Pivot prompts are additional surgical tasks, never rewrites. Document the why in Decisions.md.</w:t>
      </w:r>
    </w:p>
    <w:p>
      <w:pPr>
        <w:pStyle w:val="Heading2"/>
        <w:spacing w:after="80" w:before="200"/>
      </w:pPr>
      <w:r>
        <w:rPr>
          <w:b/>
          <w:bCs/>
          <w:color w:val="2E75B6"/>
          <w:sz w:val="24"/>
          <w:szCs w:val="24"/>
        </w:rPr>
        <w:t xml:space="preserve">8.5 Closeout — end of sprint / end of conversation</w:t>
      </w:r>
    </w:p>
    <w:p>
      <w:pPr>
        <w:pStyle w:val="ListParagraph"/>
        <w:numPr>
          <w:ilvl w:val="0"/>
          <w:numId w:val="2"/>
        </w:numPr>
        <w:spacing w:after="60"/>
      </w:pPr>
      <w:r>
        <w:rPr>
          <w:b w:val="false"/>
          <w:bCs w:val="false"/>
          <w:sz w:val="20"/>
          <w:szCs w:val="20"/>
        </w:rPr>
        <w:t xml:space="preserve">End-to-end pass on TEST; Decisions.md sprint entry; spec version bump with Document History row; implementation plan marked CLOSED with actual outcomes; this sheet updated.</w:t>
      </w:r>
    </w:p>
    <w:p>
      <w:pPr>
        <w:pStyle w:val="ListParagraph"/>
        <w:numPr>
          <w:ilvl w:val="0"/>
          <w:numId w:val="2"/>
        </w:numPr>
        <w:spacing w:after="60"/>
      </w:pPr>
      <w:r>
        <w:rPr>
          <w:b/>
          <w:bCs/>
          <w:sz w:val="20"/>
          <w:szCs w:val="20"/>
        </w:rPr>
        <w:t xml:space="preserve">Conversation close-out is its own round: </w:t>
      </w:r>
      <w:r>
        <w:rPr>
          <w:b w:val="false"/>
          <w:bCs w:val="false"/>
          <w:sz w:val="20"/>
          <w:szCs w:val="20"/>
        </w:rPr>
        <w:t xml:space="preserve">Matt uploads the current Spec, Decisions.md and this sheet; Claude updates all three, validates the docx files against the originals, renders pages for a visual check, and delivers. Migrations run during the conversation are copied into Docs/migrations/ under their delivered filenames before the closing commit; a superseded migration replaces its predecessor under the same filename.</w:t>
      </w:r>
    </w:p>
    <w:p>
      <w:pPr>
        <w:pStyle w:val="ListParagraph"/>
        <w:numPr>
          <w:ilvl w:val="0"/>
          <w:numId w:val="2"/>
        </w:numPr>
        <w:spacing w:after="60"/>
      </w:pPr>
      <w:r>
        <w:rPr>
          <w:b w:val="false"/>
          <w:bCs w:val="false"/>
          <w:sz w:val="20"/>
          <w:szCs w:val="20"/>
        </w:rPr>
        <w:t xml:space="preserve">Never swept into commits: Docs/Supabase SQL Database.txt (pre-existing modifications) and test_profiles_* files. Close/save Decisions.md before starting any CC round — open editors clobber CC’s append.</w:t>
      </w:r>
    </w:p>
    <w:p>
      <w:pPr>
        <w:pStyle w:val="Heading1"/>
        <w:spacing w:after="120" w:before="280"/>
      </w:pPr>
      <w:r>
        <w:rPr>
          <w:b/>
          <w:bCs/>
          <w:color w:val="2E75B6"/>
          <w:sz w:val="30"/>
          <w:szCs w:val="30"/>
        </w:rPr>
        <w:t xml:space="preserve">9. CC Prompt Anatomy — Template</w:t>
      </w:r>
    </w:p>
    <w:p>
      <w:pPr>
        <w:spacing w:after="40"/>
      </w:pPr>
      <w:r>
        <w:rPr>
          <w:rFonts w:ascii="Consolas" w:cs="Consolas" w:eastAsia="Consolas" w:hAnsi="Consolas"/>
          <w:sz w:val="18"/>
          <w:szCs w:val="18"/>
        </w:rPr>
        <w:t xml:space="preserve">BEFORE STARTING: Read Docs/Decisions.md and plan in full.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Context: &lt;why, in the prompt itself — CC plans better with the story;</w:t>
      </w:r>
    </w:p>
    <w:p>
      <w:pPr>
        <w:spacing w:after="40"/>
      </w:pPr>
      <w:r>
        <w:rPr>
          <w:rFonts w:ascii="Consolas" w:cs="Consolas" w:eastAsia="Consolas" w:hAnsi="Consolas"/>
          <w:sz w:val="18"/>
          <w:szCs w:val="18"/>
        </w:rPr>
        <w:t xml:space="preserve">  state what is ALREADY APPLIED so CC writes no SQL&gt;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&lt;N&gt; tasks. Surgical only. &lt;File&gt; is CRLF — preserve line endings.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TASK 1: &lt;short imperative&gt;  ═══</w:t>
      </w:r>
    </w:p>
    <w:p>
      <w:pPr>
        <w:spacing w:after="40"/>
      </w:pPr>
      <w:r>
        <w:rPr>
          <w:rFonts w:ascii="Consolas" w:cs="Consolas" w:eastAsia="Consolas" w:hAnsi="Consolas"/>
          <w:sz w:val="18"/>
          <w:szCs w:val="18"/>
        </w:rPr>
        <w:t xml:space="preserve">File: src/path/File.jsx</w:t>
      </w:r>
    </w:p>
    <w:p>
      <w:pPr>
        <w:spacing w:after="40"/>
      </w:pPr>
      <w:r>
        <w:rPr>
          <w:rFonts w:ascii="Consolas" w:cs="Consolas" w:eastAsia="Consolas" w:hAnsi="Consolas"/>
          <w:sz w:val="18"/>
          <w:szCs w:val="18"/>
        </w:rPr>
        <w:t xml:space="preserve">Edit 1 — &lt;what this edit does&gt;:</w:t>
      </w:r>
    </w:p>
    <w:p>
      <w:pPr>
        <w:spacing w:after="40"/>
      </w:pPr>
      <w:r>
        <w:rPr>
          <w:rFonts w:ascii="Consolas" w:cs="Consolas" w:eastAsia="Consolas" w:hAnsi="Consolas"/>
          <w:sz w:val="18"/>
          <w:szCs w:val="18"/>
        </w:rPr>
        <w:t xml:space="preserve">OLD:  &lt;exact text — verified unique against current source&gt;</w:t>
      </w:r>
    </w:p>
    <w:p>
      <w:pPr>
        <w:spacing w:after="40"/>
      </w:pPr>
      <w:r>
        <w:rPr>
          <w:rFonts w:ascii="Consolas" w:cs="Consolas" w:eastAsia="Consolas" w:hAnsi="Consolas"/>
          <w:sz w:val="18"/>
          <w:szCs w:val="18"/>
        </w:rPr>
        <w:t xml:space="preserve">NEW:  &lt;exact replacement&gt;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TASK N: Decisions.md — append (never edit existing entries)  ═══</w:t>
      </w:r>
    </w:p>
    <w:p>
      <w:pPr>
        <w:spacing w:after="40"/>
      </w:pPr>
      <w:r>
        <w:rPr>
          <w:rFonts w:ascii="Consolas" w:cs="Consolas" w:eastAsia="Consolas" w:hAnsi="Consolas"/>
          <w:sz w:val="18"/>
          <w:szCs w:val="18"/>
        </w:rPr>
        <w:t xml:space="preserve">&lt;the full entry, or: use the next free D-XXX number&gt;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VERIFY  ═══</w:t>
      </w:r>
    </w:p>
    <w:p>
      <w:pPr>
        <w:spacing w:after="40"/>
      </w:pPr>
      <w:r>
        <w:rPr>
          <w:rFonts w:ascii="Consolas" w:cs="Consolas" w:eastAsia="Consolas" w:hAnsi="Consolas"/>
          <w:sz w:val="18"/>
          <w:szCs w:val="18"/>
        </w:rPr>
        <w:t xml:space="preserve">1. build + eslint (call out expected pre-existing findings)</w:t>
      </w:r>
    </w:p>
    <w:p>
      <w:pPr>
        <w:spacing w:after="40"/>
      </w:pPr>
      <w:r>
        <w:rPr>
          <w:rFonts w:ascii="Consolas" w:cs="Consolas" w:eastAsia="Consolas" w:hAnsi="Consolas"/>
          <w:sz w:val="18"/>
          <w:szCs w:val="18"/>
        </w:rPr>
        <w:t xml:space="preserve">2. browser checks on TEST   3. DB checks   4. role gating</w:t>
      </w:r>
    </w:p>
    <w:p>
      <w:pPr>
        <w:spacing w:after="40"/>
      </w:pPr>
      <w:r>
        <w:rPr>
          <w:rFonts w:ascii="Consolas" w:cs="Consolas" w:eastAsia="Consolas" w:hAnsi="Consolas"/>
          <w:sz w:val="18"/>
          <w:szCs w:val="18"/>
        </w:rPr>
        <w:t xml:space="preserve">Report done.</w:t>
      </w:r>
    </w:p>
    <w:p>
      <w:pPr>
        <w:pStyle w:val="Heading1"/>
        <w:spacing w:after="120" w:before="280"/>
      </w:pPr>
      <w:r>
        <w:rPr>
          <w:b/>
          <w:bCs/>
          <w:color w:val="2E75B6"/>
          <w:sz w:val="30"/>
          <w:szCs w:val="30"/>
        </w:rPr>
        <w:t xml:space="preserve">10. Quick Test Procedure (per CC change)</w:t>
      </w:r>
    </w:p>
    <w:p>
      <w:pPr>
        <w:spacing w:after="100"/>
      </w:pPr>
      <w:r>
        <w:rPr>
          <w:i/>
          <w:iCs/>
          <w:sz w:val="20"/>
          <w:szCs w:val="20"/>
        </w:rPr>
        <w:t xml:space="preserve">Target ~2 min. Skip role-gating + data-verify when the change is purely cosmetic.</w:t>
      </w:r>
    </w:p>
    <w:p>
      <w:pPr>
        <w:pStyle w:val="Heading2"/>
        <w:spacing w:after="80" w:before="200"/>
      </w:pPr>
      <w:r>
        <w:rPr>
          <w:b/>
          <w:bCs/>
          <w:color w:val="2E75B6"/>
          <w:sz w:val="24"/>
          <w:szCs w:val="24"/>
        </w:rPr>
        <w:t xml:space="preserve">Pre-flight (10s)</w:t>
      </w:r>
    </w:p>
    <w:p>
      <w:pPr>
        <w:pStyle w:val="ListParagraph"/>
        <w:numPr>
          <w:ilvl w:val="0"/>
          <w:numId w:val="2"/>
        </w:numPr>
        <w:spacing w:after="60"/>
      </w:pPr>
      <w:r>
        <w:rPr>
          <w:b w:val="false"/>
          <w:bCs w:val="false"/>
          <w:sz w:val="20"/>
          <w:szCs w:val="20"/>
        </w:rPr>
        <w:t xml:space="preserve">Dev server pointing at the right project for the round: TEST (amber banner) when a migration is involved; PROD data for read-only UI rounds — look only, close every modal without saving. git status — only expected files changed.</w:t>
      </w:r>
    </w:p>
    <w:p>
      <w:pPr>
        <w:pStyle w:val="Heading2"/>
        <w:spacing w:after="80" w:before="200"/>
      </w:pPr>
      <w:r>
        <w:rPr>
          <w:b/>
          <w:bCs/>
          <w:color w:val="2E75B6"/>
          <w:sz w:val="24"/>
          <w:szCs w:val="24"/>
        </w:rPr>
        <w:t xml:space="preserve">Smoke (60s)</w:t>
      </w:r>
    </w:p>
    <w:p>
      <w:pPr>
        <w:pStyle w:val="ListParagraph"/>
        <w:numPr>
          <w:ilvl w:val="0"/>
          <w:numId w:val="2"/>
        </w:numPr>
        <w:spacing w:after="60"/>
      </w:pPr>
      <w:r>
        <w:rPr>
          <w:b w:val="false"/>
          <w:bCs w:val="false"/>
          <w:sz w:val="20"/>
          <w:szCs w:val="20"/>
        </w:rPr>
        <w:t xml:space="preserve">Hard refresh, no console errors. Navigate to the changed surface — renders. One happy-path action succeeds; one invalid input is rejected with a clear error.</w:t>
      </w:r>
    </w:p>
    <w:p>
      <w:pPr>
        <w:pStyle w:val="Heading2"/>
        <w:spacing w:after="80" w:before="200"/>
      </w:pPr>
      <w:r>
        <w:rPr>
          <w:b/>
          <w:bCs/>
          <w:color w:val="2E75B6"/>
          <w:sz w:val="24"/>
          <w:szCs w:val="24"/>
        </w:rPr>
        <w:t xml:space="preserve">Role gating (30s, only if RLS or role logic touched)</w:t>
      </w:r>
    </w:p>
    <w:p>
      <w:pPr>
        <w:pStyle w:val="ListParagraph"/>
        <w:numPr>
          <w:ilvl w:val="0"/>
          <w:numId w:val="2"/>
        </w:numPr>
        <w:spacing w:after="60"/>
      </w:pPr>
      <w:r>
        <w:rPr>
          <w:b w:val="false"/>
          <w:bCs w:val="false"/>
          <w:sz w:val="20"/>
          <w:szCs w:val="20"/>
        </w:rPr>
        <w:t xml:space="preserve">Non-allowed role — hidden/blocked. Allowed role — visible/working.</w:t>
      </w:r>
    </w:p>
    <w:p>
      <w:pPr>
        <w:pStyle w:val="Heading2"/>
        <w:spacing w:after="80" w:before="200"/>
      </w:pPr>
      <w:r>
        <w:rPr>
          <w:b/>
          <w:bCs/>
          <w:color w:val="2E75B6"/>
          <w:sz w:val="24"/>
          <w:szCs w:val="24"/>
        </w:rPr>
        <w:t xml:space="preserve">Data verify (30s, only if writes happen)</w:t>
      </w:r>
    </w:p>
    <w:p>
      <w:pPr>
        <w:pStyle w:val="ListParagraph"/>
        <w:numPr>
          <w:ilvl w:val="0"/>
          <w:numId w:val="2"/>
        </w:numPr>
        <w:spacing w:after="60"/>
      </w:pPr>
      <w:r>
        <w:rPr>
          <w:b w:val="false"/>
          <w:bCs w:val="false"/>
          <w:sz w:val="20"/>
          <w:szCs w:val="20"/>
        </w:rPr>
        <w:t xml:space="preserve">Supabase Table Editor — row written with expected values; trigger-driven status re-queried and correct.</w:t>
      </w:r>
    </w:p>
    <w:p>
      <w:pPr>
        <w:pStyle w:val="Heading2"/>
        <w:spacing w:after="80" w:before="200"/>
      </w:pPr>
      <w:r>
        <w:rPr>
          <w:b/>
          <w:bCs/>
          <w:color w:val="2E75B6"/>
          <w:sz w:val="24"/>
          <w:szCs w:val="24"/>
        </w:rPr>
        <w:t xml:space="preserve">Stop conditions — halt and report</w:t>
      </w:r>
    </w:p>
    <w:p>
      <w:pPr>
        <w:pStyle w:val="ListParagraph"/>
        <w:numPr>
          <w:ilvl w:val="0"/>
          <w:numId w:val="2"/>
        </w:numPr>
        <w:spacing w:after="60"/>
      </w:pPr>
      <w:r>
        <w:rPr>
          <w:b w:val="false"/>
          <w:bCs w:val="false"/>
          <w:sz w:val="20"/>
          <w:szCs w:val="20"/>
        </w:rPr>
        <w:t xml:space="preserve">Console error on load · action “succeeds” but the DB row is wrong · role gating leaks · a status trigger doesn’t fire.</w:t>
      </w:r>
    </w:p>
    <w:p>
      <w:pPr>
        <w:pStyle w:val="Heading1"/>
        <w:spacing w:after="120" w:before="280"/>
      </w:pPr>
      <w:r>
        <w:rPr>
          <w:b/>
          <w:bCs/>
          <w:color w:val="2E75B6"/>
          <w:sz w:val="30"/>
          <w:szCs w:val="30"/>
        </w:rPr>
        <w:t xml:space="preserve">11. Fishbowl Bridge Rounds</w:t>
      </w:r>
    </w:p>
    <w:p>
      <w:pPr>
        <w:pStyle w:val="ListParagraph"/>
        <w:numPr>
          <w:ilvl w:val="0"/>
          <w:numId w:val="2"/>
        </w:numPr>
        <w:spacing w:after="60"/>
      </w:pPr>
      <w:r>
        <w:rPr>
          <w:b w:val="false"/>
          <w:bCs w:val="false"/>
          <w:sz w:val="20"/>
          <w:szCs w:val="20"/>
        </w:rPr>
        <w:t xml:space="preserve">Source lives in tools/fishbowl-bridge/ in the SkyNet repo; skyserver runs a deployed copy at D:\SkyNetBridge. CC changes the code (D-PROC-01 applies); Matt deploys. A deploy replaces the whole src/ tree, so every deploy ships everything committed since the last one — run a read-only audit of the delta first (D-PRICE-49’s kits push rode along with 1.6.0).</w:t>
      </w:r>
    </w:p>
    <w:p>
      <w:pPr>
        <w:pStyle w:val="ListParagraph"/>
        <w:numPr>
          <w:ilvl w:val="0"/>
          <w:numId w:val="2"/>
        </w:numPr>
        <w:spacing w:after="60"/>
      </w:pPr>
      <w:r>
        <w:rPr>
          <w:b/>
          <w:bCs/>
          <w:sz w:val="20"/>
          <w:szCs w:val="20"/>
        </w:rPr>
        <w:t xml:space="preserve">Review route = run the new bridge from Matt’s PC against TEST (D-PRICE-26): </w:t>
      </w:r>
      <w:r>
        <w:rPr>
          <w:b w:val="false"/>
          <w:bCs w:val="false"/>
          <w:sz w:val="20"/>
          <w:szCs w:val="20"/>
        </w:rPr>
        <w:t xml:space="preserve">.env with SB_URL = TEST, SESSION_MODE=per_cycle, KITS_SYNC_ENABLED=false, INVENTORY_DRY_RUN=true for the first start; compare the probe lines with Fishbowl’s own numbers; then a real cycle and the coverage DIAG on TEST. Only the literal true/false flip these flags, and dotenv takes the first occurrence — delete a line rather than re-adding it.</w:t>
      </w:r>
    </w:p>
    <w:p>
      <w:pPr>
        <w:pStyle w:val="ListParagraph"/>
        <w:numPr>
          <w:ilvl w:val="0"/>
          <w:numId w:val="2"/>
        </w:numPr>
        <w:spacing w:after="60"/>
      </w:pPr>
      <w:r>
        <w:rPr>
          <w:b/>
          <w:bCs/>
          <w:sz w:val="20"/>
          <w:szCs w:val="20"/>
        </w:rPr>
        <w:t xml:space="preserve">Deploy runbook per version, written for cmd on skyserver: </w:t>
      </w:r>
      <w:r>
        <w:rPr>
          <w:b w:val="false"/>
          <w:bCs w:val="false"/>
          <w:sz w:val="20"/>
          <w:szCs w:val="20"/>
        </w:rPr>
        <w:t xml:space="preserve">certutil hash check → sc stop → robocopy backup → tar -xf over D:\SkyNetBridge → npm install --omit=dev → .env edits → sc start → coverage DIAG on PROD; rollback is two folder renames. nssm is not on skyserver’s PATH; sc does the job.</w:t>
      </w:r>
    </w:p>
    <w:p>
      <w:pPr>
        <w:pStyle w:val="ListParagraph"/>
        <w:numPr>
          <w:ilvl w:val="0"/>
          <w:numId w:val="2"/>
        </w:numPr>
        <w:spacing w:after="60"/>
      </w:pPr>
      <w:r>
        <w:rPr>
          <w:b/>
          <w:bCs/>
          <w:sz w:val="20"/>
          <w:szCs w:val="20"/>
        </w:rPr>
        <w:t xml:space="preserve">TEST’s kits secrets stay removed </w:t>
      </w:r>
      <w:r>
        <w:rPr>
          <w:b w:val="false"/>
          <w:bCs w:val="false"/>
          <w:sz w:val="20"/>
          <w:szCs w:val="20"/>
        </w:rPr>
        <w:t xml:space="preserve">(KITS_SUPABASE_URL / KITS_SERVICE_ROLE_KEY); any bridge copy that isn’t skyserver carries KITS_SYNC_ENABLED=false. A TEST run must never be able to reach the public kits site.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Skybolt Aeromotive Corp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2026-09-02T17:16:08.729Z</dcterms:created>
  <dcterms:modified xsi:type="dcterms:W3CDTF">2026-09-02T17:16:08.740Z</dcterms:modified>
</cp:coreProperties>
</file>

<file path=docProps/custom.xml><?xml version="1.0" encoding="utf-8"?>
<Properties xmlns="http://schemas.openxmlformats.org/officeDocument/2006/custom-properties" xmlns:vt="http://schemas.openxmlformats.org/officeDocument/2006/docPropsVTypes"/>
</file>