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9C79" w14:textId="77777777" w:rsidR="009303D9" w:rsidRPr="008B6524" w:rsidRDefault="00E16C64" w:rsidP="008B6524">
      <w:pPr>
        <w:pStyle w:val="papertitle"/>
        <w:spacing w:before="100" w:beforeAutospacing="1" w:after="100" w:afterAutospacing="1"/>
        <w:rPr>
          <w:kern w:val="48"/>
        </w:rPr>
      </w:pPr>
      <w:r>
        <w:rPr>
          <w:kern w:val="48"/>
        </w:rPr>
        <w:t xml:space="preserve">Understanding Drug Use: </w:t>
      </w:r>
      <w:r>
        <w:t>Insights and Key Factors of Drug Behaviour</w:t>
      </w:r>
    </w:p>
    <w:p w14:paraId="3FCAC7A4" w14:textId="77777777" w:rsidR="009303D9" w:rsidRDefault="009303D9" w:rsidP="008B6524">
      <w:pPr>
        <w:pStyle w:val="Author"/>
        <w:spacing w:before="100" w:beforeAutospacing="1" w:after="100" w:afterAutospacing="1"/>
        <w:rPr>
          <w:sz w:val="16"/>
          <w:szCs w:val="16"/>
        </w:rPr>
      </w:pPr>
    </w:p>
    <w:p w14:paraId="6159B7D1" w14:textId="77777777" w:rsidR="00D7522C" w:rsidRDefault="00D7522C" w:rsidP="00E16C64">
      <w:pPr>
        <w:pStyle w:val="Author"/>
        <w:spacing w:before="100" w:beforeAutospacing="1" w:after="100" w:afterAutospacing="1" w:line="120" w:lineRule="auto"/>
        <w:jc w:val="both"/>
        <w:rPr>
          <w:sz w:val="16"/>
          <w:szCs w:val="16"/>
        </w:rPr>
      </w:pPr>
    </w:p>
    <w:p w14:paraId="49EDB394" w14:textId="77777777" w:rsidR="00E16C64" w:rsidRPr="00CA4392" w:rsidRDefault="00E16C64" w:rsidP="00E16C64">
      <w:pPr>
        <w:pStyle w:val="Author"/>
        <w:spacing w:before="100" w:beforeAutospacing="1" w:after="100" w:afterAutospacing="1" w:line="120" w:lineRule="auto"/>
        <w:jc w:val="both"/>
        <w:rPr>
          <w:sz w:val="16"/>
          <w:szCs w:val="16"/>
        </w:rPr>
        <w:sectPr w:rsidR="00E16C64" w:rsidRPr="00CA4392" w:rsidSect="003B4E04">
          <w:footerReference w:type="first" r:id="rId8"/>
          <w:pgSz w:w="11906" w:h="16838" w:code="9"/>
          <w:pgMar w:top="540" w:right="893" w:bottom="1440" w:left="893" w:header="720" w:footer="720" w:gutter="0"/>
          <w:cols w:space="720"/>
          <w:titlePg/>
          <w:docGrid w:linePitch="360"/>
        </w:sectPr>
      </w:pPr>
    </w:p>
    <w:p w14:paraId="3F0F08C3" w14:textId="77777777" w:rsidR="00E77E8E" w:rsidRDefault="00E77E8E" w:rsidP="00E16C64">
      <w:pPr>
        <w:pStyle w:val="Author"/>
        <w:spacing w:before="100" w:beforeAutospacing="1"/>
        <w:jc w:val="both"/>
        <w:rPr>
          <w:sz w:val="18"/>
          <w:szCs w:val="18"/>
        </w:rPr>
      </w:pPr>
    </w:p>
    <w:p w14:paraId="3ECFEC11" w14:textId="7347DE33" w:rsidR="009303D9" w:rsidRPr="002257C9" w:rsidRDefault="009303D9" w:rsidP="002257C9">
      <w:pPr>
        <w:pStyle w:val="Abstract"/>
        <w:rPr>
          <w:b w:val="0"/>
          <w:bCs w:val="0"/>
        </w:rPr>
      </w:pPr>
      <w:r>
        <w:rPr>
          <w:i/>
          <w:iCs/>
        </w:rPr>
        <w:t>Abstrac</w:t>
      </w:r>
      <w:r w:rsidR="002257C9">
        <w:rPr>
          <w:i/>
          <w:iCs/>
        </w:rPr>
        <w:t xml:space="preserve">t: </w:t>
      </w:r>
      <w:r w:rsidR="002257C9">
        <w:rPr>
          <w:b w:val="0"/>
          <w:bCs w:val="0"/>
        </w:rPr>
        <w:t xml:space="preserve">In the report, we utilize a dataset containing measures of different personality traits and frequency alongside use frequencies of multiple drugs for 1885 participants. We found that not only are there distinct differences between users and non-users of drugs, but also significant differences with the drug user category. Models were constructed to determine the relationship between each personality trait and a </w:t>
      </w:r>
      <w:proofErr w:type="gramStart"/>
      <w:r w:rsidR="002257C9">
        <w:rPr>
          <w:b w:val="0"/>
          <w:bCs w:val="0"/>
        </w:rPr>
        <w:t>particular drug</w:t>
      </w:r>
      <w:proofErr w:type="gramEnd"/>
      <w:r w:rsidR="002257C9">
        <w:rPr>
          <w:b w:val="0"/>
          <w:bCs w:val="0"/>
        </w:rPr>
        <w:t xml:space="preserve"> use risk </w:t>
      </w:r>
      <w:proofErr w:type="spellStart"/>
      <w:r w:rsidR="002257C9">
        <w:rPr>
          <w:b w:val="0"/>
          <w:bCs w:val="0"/>
        </w:rPr>
        <w:t>behavio</w:t>
      </w:r>
      <w:r w:rsidR="0039278B">
        <w:rPr>
          <w:b w:val="0"/>
          <w:bCs w:val="0"/>
        </w:rPr>
        <w:t>u</w:t>
      </w:r>
      <w:r w:rsidR="002257C9">
        <w:rPr>
          <w:b w:val="0"/>
          <w:bCs w:val="0"/>
        </w:rPr>
        <w:t>r</w:t>
      </w:r>
      <w:proofErr w:type="spellEnd"/>
      <w:r w:rsidR="002257C9">
        <w:rPr>
          <w:b w:val="0"/>
          <w:bCs w:val="0"/>
        </w:rPr>
        <w:t>, with differences being inferred using model outputs.</w:t>
      </w:r>
    </w:p>
    <w:p w14:paraId="49A0301A" w14:textId="77777777" w:rsidR="009303D9" w:rsidRPr="00C15F69" w:rsidRDefault="00C15F69" w:rsidP="00C15F69">
      <w:pPr>
        <w:pStyle w:val="Heading1"/>
        <w:rPr>
          <w:b/>
          <w:bCs/>
        </w:rPr>
      </w:pPr>
      <w:r w:rsidRPr="00C15F69">
        <w:rPr>
          <w:b/>
          <w:bCs/>
        </w:rPr>
        <w:t>Introduction</w:t>
      </w:r>
    </w:p>
    <w:p w14:paraId="21622CD0" w14:textId="3DC60FC4" w:rsidR="00C15F69" w:rsidRPr="007D4B28" w:rsidRDefault="00C15F69" w:rsidP="00C15F69">
      <w:pPr>
        <w:jc w:val="left"/>
        <w:rPr>
          <w:rFonts w:eastAsia="Times New Roman"/>
          <w:sz w:val="24"/>
          <w:szCs w:val="24"/>
        </w:rPr>
      </w:pPr>
      <w:r w:rsidRPr="007D4B28">
        <w:rPr>
          <w:rFonts w:eastAsia="Times New Roman"/>
          <w:color w:val="000000"/>
        </w:rPr>
        <w:t>Drug abuse has consistently been a problem in society regardless of region and time period, with the global drug situation constantly increasing in severity and complexity</w:t>
      </w:r>
      <w:r w:rsidRPr="007D4B28">
        <w:rPr>
          <w:rFonts w:eastAsia="Times New Roman"/>
          <w:color w:val="000000"/>
          <w:sz w:val="13"/>
          <w:szCs w:val="13"/>
          <w:vertAlign w:val="superscript"/>
        </w:rPr>
        <w:t>1</w:t>
      </w:r>
      <w:r w:rsidRPr="007D4B28">
        <w:rPr>
          <w:rFonts w:eastAsia="Times New Roman"/>
          <w:color w:val="000000"/>
        </w:rPr>
        <w:t xml:space="preserve"> e.g. the ongoing Opioid epidemic in the US. Current methods of prevention set by global policymakers largely revolve around the prohibition of these substances which was heavily influenced by President Nixon during his War on Drugs campaign. However</w:t>
      </w:r>
      <w:r w:rsidR="0039278B">
        <w:rPr>
          <w:rFonts w:eastAsia="Times New Roman"/>
          <w:color w:val="000000"/>
        </w:rPr>
        <w:t>,</w:t>
      </w:r>
      <w:r w:rsidRPr="007D4B28">
        <w:rPr>
          <w:rFonts w:eastAsia="Times New Roman"/>
          <w:color w:val="000000"/>
        </w:rPr>
        <w:t xml:space="preserve"> as we can now see, this global undertaking was not only a massive failure in preventing drug abuse domestically -contributing to the increased rate of drug overdoses and drug</w:t>
      </w:r>
      <w:r w:rsidR="0039278B">
        <w:rPr>
          <w:rFonts w:eastAsia="Times New Roman"/>
          <w:color w:val="000000"/>
        </w:rPr>
        <w:t>-</w:t>
      </w:r>
      <w:r w:rsidRPr="007D4B28">
        <w:rPr>
          <w:rFonts w:eastAsia="Times New Roman"/>
          <w:color w:val="000000"/>
        </w:rPr>
        <w:t>related illness-, but also helped nurtured and sustained powerful drug cartels and criminal organizations across the world</w:t>
      </w:r>
      <w:r w:rsidRPr="007D4B28">
        <w:rPr>
          <w:rFonts w:eastAsia="Times New Roman"/>
          <w:color w:val="000000"/>
          <w:sz w:val="13"/>
          <w:szCs w:val="13"/>
          <w:vertAlign w:val="superscript"/>
        </w:rPr>
        <w:t>2</w:t>
      </w:r>
      <w:r w:rsidRPr="007D4B28">
        <w:rPr>
          <w:rFonts w:eastAsia="Times New Roman"/>
          <w:color w:val="000000"/>
        </w:rPr>
        <w:t>.</w:t>
      </w:r>
    </w:p>
    <w:p w14:paraId="4E5DF975" w14:textId="77777777" w:rsidR="00C15F69" w:rsidRPr="007D4B28" w:rsidRDefault="00C15F69" w:rsidP="00C15F69">
      <w:pPr>
        <w:jc w:val="left"/>
        <w:rPr>
          <w:rFonts w:eastAsia="Times New Roman"/>
          <w:sz w:val="24"/>
          <w:szCs w:val="24"/>
        </w:rPr>
      </w:pPr>
    </w:p>
    <w:p w14:paraId="6D67851E" w14:textId="72579483" w:rsidR="00B11932" w:rsidRPr="0059689F" w:rsidRDefault="00C15F69" w:rsidP="00C15F69">
      <w:pPr>
        <w:jc w:val="left"/>
        <w:rPr>
          <w:rFonts w:eastAsia="Times New Roman"/>
          <w:color w:val="000000"/>
        </w:rPr>
      </w:pPr>
      <w:r w:rsidRPr="007D4B28">
        <w:rPr>
          <w:rFonts w:eastAsia="Times New Roman"/>
          <w:color w:val="000000"/>
        </w:rPr>
        <w:t xml:space="preserve">To develop better drug policies, a foundational understanding of why people abuse drugs must be established. This report will attempt to characterize and understand the underlying psychological relationships that influence drug </w:t>
      </w:r>
      <w:proofErr w:type="spellStart"/>
      <w:r w:rsidRPr="007D4B28">
        <w:rPr>
          <w:rFonts w:eastAsia="Times New Roman"/>
          <w:color w:val="000000"/>
        </w:rPr>
        <w:t>behavio</w:t>
      </w:r>
      <w:r w:rsidR="0039278B">
        <w:rPr>
          <w:rFonts w:eastAsia="Times New Roman"/>
          <w:color w:val="000000"/>
        </w:rPr>
        <w:t>u</w:t>
      </w:r>
      <w:r w:rsidRPr="007D4B28">
        <w:rPr>
          <w:rFonts w:eastAsia="Times New Roman"/>
          <w:color w:val="000000"/>
        </w:rPr>
        <w:t>rs</w:t>
      </w:r>
      <w:proofErr w:type="spellEnd"/>
      <w:r w:rsidRPr="007D4B28">
        <w:rPr>
          <w:rFonts w:eastAsia="Times New Roman"/>
          <w:color w:val="000000"/>
        </w:rPr>
        <w:t xml:space="preserve"> using different personality trait measures. </w:t>
      </w:r>
      <w:r w:rsidR="00B11932">
        <w:rPr>
          <w:rFonts w:eastAsia="Times New Roman"/>
          <w:color w:val="000000"/>
        </w:rPr>
        <w:t>(150)</w:t>
      </w:r>
    </w:p>
    <w:p w14:paraId="376AB7AD" w14:textId="77777777" w:rsidR="009303D9" w:rsidRPr="00C15F69" w:rsidRDefault="00C15F69" w:rsidP="006B6B66">
      <w:pPr>
        <w:pStyle w:val="Heading1"/>
        <w:rPr>
          <w:b/>
          <w:bCs/>
        </w:rPr>
      </w:pPr>
      <w:r w:rsidRPr="00C15F69">
        <w:rPr>
          <w:b/>
          <w:bCs/>
        </w:rPr>
        <w:t>Analytical Questions and Data</w:t>
      </w:r>
    </w:p>
    <w:p w14:paraId="1415315B" w14:textId="77777777" w:rsidR="009303D9" w:rsidRDefault="00C15F69" w:rsidP="00C15F69">
      <w:pPr>
        <w:pStyle w:val="Heading2"/>
        <w:numPr>
          <w:ilvl w:val="0"/>
          <w:numId w:val="0"/>
        </w:numPr>
        <w:ind w:left="288" w:hanging="288"/>
        <w:rPr>
          <w:b/>
          <w:bCs/>
        </w:rPr>
      </w:pPr>
      <w:r>
        <w:rPr>
          <w:b/>
          <w:bCs/>
        </w:rPr>
        <w:t xml:space="preserve">2.1 </w:t>
      </w:r>
      <w:r w:rsidRPr="00C15F69">
        <w:rPr>
          <w:b/>
          <w:bCs/>
        </w:rPr>
        <w:t>Analytical Questions</w:t>
      </w:r>
    </w:p>
    <w:p w14:paraId="0C132ACE" w14:textId="77777777" w:rsidR="00C15F69" w:rsidRPr="007D4B28" w:rsidRDefault="00C15F69" w:rsidP="00C15F69">
      <w:pPr>
        <w:jc w:val="left"/>
        <w:rPr>
          <w:rFonts w:eastAsia="Times New Roman"/>
          <w:sz w:val="24"/>
          <w:szCs w:val="24"/>
        </w:rPr>
      </w:pPr>
      <w:r w:rsidRPr="007D4B28">
        <w:rPr>
          <w:rFonts w:eastAsia="Times New Roman"/>
          <w:color w:val="000000"/>
        </w:rPr>
        <w:t>To answer our research question, differences between users/ non-users and users of different drugs were investigated. Listed below are the questions that will be answered in this paper:</w:t>
      </w:r>
    </w:p>
    <w:p w14:paraId="565DE3E5" w14:textId="77777777" w:rsidR="00C15F69" w:rsidRPr="007D4B28" w:rsidRDefault="00C15F69" w:rsidP="00C15F69">
      <w:pPr>
        <w:numPr>
          <w:ilvl w:val="0"/>
          <w:numId w:val="25"/>
        </w:numPr>
        <w:spacing w:before="240"/>
        <w:jc w:val="left"/>
        <w:textAlignment w:val="baseline"/>
        <w:rPr>
          <w:rFonts w:eastAsia="Times New Roman"/>
          <w:color w:val="000000"/>
        </w:rPr>
      </w:pPr>
      <w:r w:rsidRPr="007D4B28">
        <w:rPr>
          <w:rFonts w:eastAsia="Times New Roman"/>
          <w:color w:val="000000"/>
        </w:rPr>
        <w:t>What are the differences in psychological profiles between users and non-users?</w:t>
      </w:r>
    </w:p>
    <w:p w14:paraId="6AFCB7D5" w14:textId="77777777" w:rsidR="00C15F69" w:rsidRPr="007D4B28" w:rsidRDefault="00C15F69" w:rsidP="00C15F69">
      <w:pPr>
        <w:numPr>
          <w:ilvl w:val="0"/>
          <w:numId w:val="25"/>
        </w:numPr>
        <w:jc w:val="left"/>
        <w:textAlignment w:val="baseline"/>
        <w:rPr>
          <w:rFonts w:eastAsia="Times New Roman"/>
          <w:color w:val="000000"/>
        </w:rPr>
      </w:pPr>
      <w:r w:rsidRPr="007D4B28">
        <w:rPr>
          <w:rFonts w:eastAsia="Times New Roman"/>
          <w:color w:val="000000"/>
        </w:rPr>
        <w:t xml:space="preserve">How do the psychological profiles change between </w:t>
      </w:r>
      <w:r w:rsidRPr="008F4BA7">
        <w:rPr>
          <w:rFonts w:eastAsia="Times New Roman"/>
          <w:color w:val="000000"/>
        </w:rPr>
        <w:t>daily, weekly</w:t>
      </w:r>
      <w:r w:rsidRPr="007D4B28">
        <w:rPr>
          <w:rFonts w:eastAsia="Times New Roman"/>
          <w:color w:val="000000"/>
        </w:rPr>
        <w:t xml:space="preserve"> and monthly drug </w:t>
      </w:r>
      <w:r w:rsidRPr="008F4BA7">
        <w:rPr>
          <w:rFonts w:eastAsia="Times New Roman"/>
          <w:color w:val="000000"/>
        </w:rPr>
        <w:t>users?</w:t>
      </w:r>
    </w:p>
    <w:p w14:paraId="7C2558F1" w14:textId="77777777" w:rsidR="00C15F69" w:rsidRPr="007D4B28" w:rsidRDefault="00C15F69" w:rsidP="00C15F69">
      <w:pPr>
        <w:numPr>
          <w:ilvl w:val="0"/>
          <w:numId w:val="25"/>
        </w:numPr>
        <w:jc w:val="left"/>
        <w:textAlignment w:val="baseline"/>
        <w:rPr>
          <w:rFonts w:eastAsia="Times New Roman"/>
          <w:color w:val="000000"/>
        </w:rPr>
      </w:pPr>
      <w:r w:rsidRPr="007D4B28">
        <w:rPr>
          <w:rFonts w:eastAsia="Times New Roman"/>
          <w:color w:val="000000"/>
        </w:rPr>
        <w:t xml:space="preserve">How do psychological profiles differ between users of different drug </w:t>
      </w:r>
      <w:r w:rsidRPr="008F4BA7">
        <w:rPr>
          <w:rFonts w:eastAsia="Times New Roman"/>
          <w:color w:val="000000"/>
        </w:rPr>
        <w:t>categories?</w:t>
      </w:r>
    </w:p>
    <w:p w14:paraId="3FD20B6A" w14:textId="2D2E0B90" w:rsidR="00C15F69" w:rsidRDefault="00C15F69" w:rsidP="00C15F69"/>
    <w:p w14:paraId="5A7E6A61" w14:textId="67AC6F9C" w:rsidR="0059689F" w:rsidRPr="0059689F" w:rsidRDefault="0059689F" w:rsidP="0059689F">
      <w:pPr>
        <w:jc w:val="left"/>
        <w:rPr>
          <w:b/>
          <w:bCs/>
          <w:i/>
          <w:iCs/>
        </w:rPr>
      </w:pPr>
      <w:r>
        <w:rPr>
          <w:b/>
          <w:bCs/>
          <w:i/>
          <w:iCs/>
        </w:rPr>
        <w:t>2.2 Dataset</w:t>
      </w:r>
    </w:p>
    <w:p w14:paraId="19E3E95F" w14:textId="406F14D2" w:rsidR="00C15F69" w:rsidRDefault="00C15F69" w:rsidP="0059689F">
      <w:pPr>
        <w:spacing w:after="240"/>
        <w:jc w:val="left"/>
        <w:rPr>
          <w:rFonts w:eastAsia="Times New Roman"/>
          <w:color w:val="000000"/>
        </w:rPr>
      </w:pPr>
      <w:r w:rsidRPr="007D4B28">
        <w:rPr>
          <w:rFonts w:eastAsia="Times New Roman"/>
          <w:color w:val="000000"/>
        </w:rPr>
        <w:t>Drug consumption data for our analysis w</w:t>
      </w:r>
      <w:r w:rsidR="0039278B">
        <w:rPr>
          <w:rFonts w:eastAsia="Times New Roman"/>
          <w:color w:val="000000"/>
        </w:rPr>
        <w:t>ere</w:t>
      </w:r>
      <w:r w:rsidRPr="007D4B28">
        <w:rPr>
          <w:rFonts w:eastAsia="Times New Roman"/>
          <w:color w:val="000000"/>
        </w:rPr>
        <w:t xml:space="preserve"> obtained from the UCI Repository (Drug consumption(quantified) 2015). The dataset contains 1885 rows, 12 input features and drug usage measurements of 18 legal and illegal drugs. All input features were originally categorical and were later quantified by the author using different methods based on the original data type (Ordinal/Nominal)</w:t>
      </w:r>
      <w:r w:rsidRPr="007D4B28">
        <w:rPr>
          <w:rFonts w:eastAsia="Times New Roman"/>
          <w:color w:val="000000"/>
          <w:sz w:val="13"/>
          <w:szCs w:val="13"/>
          <w:vertAlign w:val="superscript"/>
        </w:rPr>
        <w:t>3</w:t>
      </w:r>
      <w:r w:rsidRPr="007D4B28">
        <w:rPr>
          <w:rFonts w:eastAsia="Times New Roman"/>
          <w:color w:val="000000"/>
        </w:rPr>
        <w:t xml:space="preserve">. </w:t>
      </w:r>
      <w:r w:rsidRPr="008F4BA7">
        <w:rPr>
          <w:rFonts w:eastAsia="Times New Roman"/>
          <w:color w:val="000000"/>
        </w:rPr>
        <w:t>Post-quantification</w:t>
      </w:r>
      <w:r w:rsidR="0039278B">
        <w:rPr>
          <w:rFonts w:eastAsia="Times New Roman"/>
          <w:color w:val="000000"/>
        </w:rPr>
        <w:t>,</w:t>
      </w:r>
      <w:r w:rsidRPr="007D4B28">
        <w:rPr>
          <w:rFonts w:eastAsia="Times New Roman"/>
          <w:color w:val="000000"/>
        </w:rPr>
        <w:t xml:space="preserve"> </w:t>
      </w:r>
      <w:r w:rsidRPr="008F4BA7">
        <w:rPr>
          <w:rFonts w:eastAsia="Times New Roman"/>
          <w:color w:val="000000"/>
        </w:rPr>
        <w:t>all features can be treated as real values</w:t>
      </w:r>
      <w:r w:rsidR="0039278B">
        <w:rPr>
          <w:rFonts w:eastAsia="Times New Roman"/>
          <w:color w:val="000000"/>
        </w:rPr>
        <w:t>;</w:t>
      </w:r>
      <w:r w:rsidRPr="008F4BA7">
        <w:rPr>
          <w:rFonts w:eastAsia="Times New Roman"/>
          <w:color w:val="000000"/>
        </w:rPr>
        <w:t xml:space="preserve"> therefore</w:t>
      </w:r>
      <w:r w:rsidR="0039278B">
        <w:rPr>
          <w:rFonts w:eastAsia="Times New Roman"/>
          <w:color w:val="000000"/>
        </w:rPr>
        <w:t>,</w:t>
      </w:r>
      <w:r w:rsidRPr="008F4BA7">
        <w:rPr>
          <w:rFonts w:eastAsia="Times New Roman"/>
          <w:color w:val="000000"/>
        </w:rPr>
        <w:t xml:space="preserve"> </w:t>
      </w:r>
      <w:r>
        <w:rPr>
          <w:rFonts w:eastAsia="Times New Roman"/>
          <w:color w:val="000000"/>
        </w:rPr>
        <w:t>data</w:t>
      </w:r>
      <w:r w:rsidRPr="008F4BA7">
        <w:rPr>
          <w:rFonts w:eastAsia="Times New Roman"/>
          <w:color w:val="000000"/>
        </w:rPr>
        <w:t xml:space="preserve"> transformation is not </w:t>
      </w:r>
      <w:r w:rsidRPr="008F4BA7">
        <w:rPr>
          <w:rFonts w:eastAsia="Times New Roman"/>
          <w:color w:val="000000"/>
        </w:rPr>
        <w:t xml:space="preserve">needed when inputting them into models. </w:t>
      </w:r>
      <w:r w:rsidRPr="007D4B28">
        <w:rPr>
          <w:rFonts w:eastAsia="Times New Roman"/>
          <w:b/>
          <w:bCs/>
          <w:color w:val="000000"/>
        </w:rPr>
        <w:t xml:space="preserve">Table 1 </w:t>
      </w:r>
      <w:r w:rsidRPr="008F4BA7">
        <w:rPr>
          <w:rFonts w:eastAsia="Times New Roman"/>
          <w:color w:val="000000"/>
        </w:rPr>
        <w:t>p</w:t>
      </w:r>
      <w:r w:rsidRPr="007D4B28">
        <w:rPr>
          <w:rFonts w:eastAsia="Times New Roman"/>
          <w:color w:val="000000"/>
        </w:rPr>
        <w:t xml:space="preserve">rovides a brief summary of the </w:t>
      </w:r>
      <w:r w:rsidRPr="008F4BA7">
        <w:rPr>
          <w:rFonts w:eastAsia="Times New Roman"/>
          <w:color w:val="000000"/>
        </w:rPr>
        <w:t xml:space="preserve">12 </w:t>
      </w:r>
      <w:r w:rsidRPr="007D4B28">
        <w:rPr>
          <w:rFonts w:eastAsia="Times New Roman"/>
          <w:color w:val="000000"/>
        </w:rPr>
        <w:t>features</w:t>
      </w:r>
      <w:r w:rsidRPr="008F4BA7">
        <w:rPr>
          <w:rFonts w:eastAsia="Times New Roman"/>
          <w:color w:val="000000"/>
        </w:rPr>
        <w:t>. Drug usage was categorized into 7 classes based on most recent use.</w:t>
      </w:r>
    </w:p>
    <w:tbl>
      <w:tblPr>
        <w:tblStyle w:val="TableGrid"/>
        <w:tblW w:w="54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55"/>
        <w:gridCol w:w="1417"/>
        <w:gridCol w:w="2475"/>
      </w:tblGrid>
      <w:tr w:rsidR="00C15F69" w14:paraId="217FA5B0" w14:textId="77777777" w:rsidTr="00010726">
        <w:trPr>
          <w:trHeight w:hRule="exact" w:val="397"/>
        </w:trPr>
        <w:tc>
          <w:tcPr>
            <w:tcW w:w="1555" w:type="dxa"/>
          </w:tcPr>
          <w:p w14:paraId="577C9E47" w14:textId="77777777" w:rsidR="00C15F69" w:rsidRPr="00C15F69" w:rsidRDefault="00C15F69" w:rsidP="00010726">
            <w:pPr>
              <w:rPr>
                <w:rFonts w:eastAsia="Times New Roman"/>
                <w:b/>
                <w:bCs/>
              </w:rPr>
            </w:pPr>
            <w:r w:rsidRPr="00C15F69">
              <w:rPr>
                <w:rFonts w:eastAsia="Times New Roman"/>
                <w:b/>
                <w:bCs/>
              </w:rPr>
              <w:t>Features</w:t>
            </w:r>
          </w:p>
        </w:tc>
        <w:tc>
          <w:tcPr>
            <w:tcW w:w="1417" w:type="dxa"/>
          </w:tcPr>
          <w:p w14:paraId="62D0EF8B" w14:textId="77777777" w:rsidR="00C15F69" w:rsidRPr="00C15F69" w:rsidRDefault="00C15F69" w:rsidP="00010726">
            <w:pPr>
              <w:rPr>
                <w:rFonts w:eastAsia="Times New Roman"/>
                <w:b/>
                <w:bCs/>
              </w:rPr>
            </w:pPr>
            <w:r w:rsidRPr="00C15F69">
              <w:rPr>
                <w:rFonts w:eastAsia="Times New Roman"/>
                <w:b/>
                <w:bCs/>
              </w:rPr>
              <w:t>Data Type</w:t>
            </w:r>
          </w:p>
        </w:tc>
        <w:tc>
          <w:tcPr>
            <w:tcW w:w="2475" w:type="dxa"/>
          </w:tcPr>
          <w:p w14:paraId="04829AF7" w14:textId="77777777" w:rsidR="00C15F69" w:rsidRPr="00C15F69" w:rsidRDefault="00C15F69" w:rsidP="00010726">
            <w:pPr>
              <w:rPr>
                <w:rFonts w:eastAsia="Times New Roman"/>
                <w:b/>
                <w:bCs/>
              </w:rPr>
            </w:pPr>
            <w:r w:rsidRPr="00C15F69">
              <w:rPr>
                <w:rFonts w:eastAsia="Times New Roman"/>
                <w:b/>
                <w:bCs/>
              </w:rPr>
              <w:t>Values</w:t>
            </w:r>
          </w:p>
        </w:tc>
      </w:tr>
      <w:tr w:rsidR="00C15F69" w14:paraId="583A3BB3" w14:textId="77777777" w:rsidTr="00010726">
        <w:trPr>
          <w:trHeight w:hRule="exact" w:val="397"/>
        </w:trPr>
        <w:tc>
          <w:tcPr>
            <w:tcW w:w="1555" w:type="dxa"/>
          </w:tcPr>
          <w:p w14:paraId="39040E01" w14:textId="77777777" w:rsidR="00C15F69" w:rsidRPr="00010726" w:rsidRDefault="00C15F69" w:rsidP="00010726">
            <w:pPr>
              <w:rPr>
                <w:rFonts w:eastAsia="Times New Roman"/>
                <w:sz w:val="16"/>
                <w:szCs w:val="16"/>
              </w:rPr>
            </w:pPr>
            <w:r w:rsidRPr="00010726">
              <w:rPr>
                <w:rFonts w:eastAsia="Times New Roman"/>
                <w:sz w:val="16"/>
                <w:szCs w:val="16"/>
              </w:rPr>
              <w:t>Age</w:t>
            </w:r>
          </w:p>
        </w:tc>
        <w:tc>
          <w:tcPr>
            <w:tcW w:w="1417" w:type="dxa"/>
          </w:tcPr>
          <w:p w14:paraId="6B9A17A0" w14:textId="77777777" w:rsidR="00C15F69" w:rsidRPr="00010726" w:rsidRDefault="00C15F69" w:rsidP="00010726">
            <w:pPr>
              <w:rPr>
                <w:rFonts w:eastAsia="Times New Roman"/>
                <w:sz w:val="16"/>
                <w:szCs w:val="16"/>
              </w:rPr>
            </w:pPr>
            <w:r w:rsidRPr="00010726">
              <w:rPr>
                <w:rFonts w:eastAsia="Times New Roman"/>
                <w:sz w:val="16"/>
                <w:szCs w:val="16"/>
              </w:rPr>
              <w:t>Categorical (Ordinal)</w:t>
            </w:r>
          </w:p>
        </w:tc>
        <w:tc>
          <w:tcPr>
            <w:tcW w:w="2475" w:type="dxa"/>
          </w:tcPr>
          <w:p w14:paraId="1189381C" w14:textId="77777777" w:rsidR="00C15F69" w:rsidRPr="00010726" w:rsidRDefault="00C15F69" w:rsidP="00010726">
            <w:pPr>
              <w:rPr>
                <w:rFonts w:eastAsia="Times New Roman"/>
                <w:sz w:val="16"/>
                <w:szCs w:val="16"/>
              </w:rPr>
            </w:pPr>
            <w:r w:rsidRPr="00010726">
              <w:rPr>
                <w:rFonts w:eastAsia="Times New Roman"/>
                <w:sz w:val="16"/>
                <w:szCs w:val="16"/>
              </w:rPr>
              <w:t>6 Age Groups</w:t>
            </w:r>
          </w:p>
        </w:tc>
      </w:tr>
      <w:tr w:rsidR="00C15F69" w14:paraId="02188DA2" w14:textId="77777777" w:rsidTr="00010726">
        <w:trPr>
          <w:trHeight w:hRule="exact" w:val="397"/>
        </w:trPr>
        <w:tc>
          <w:tcPr>
            <w:tcW w:w="1555" w:type="dxa"/>
          </w:tcPr>
          <w:p w14:paraId="4D111E57" w14:textId="77777777" w:rsidR="00C15F69" w:rsidRPr="00010726" w:rsidRDefault="00C15F69" w:rsidP="00010726">
            <w:pPr>
              <w:tabs>
                <w:tab w:val="left" w:pos="1932"/>
              </w:tabs>
              <w:rPr>
                <w:rFonts w:eastAsia="Times New Roman"/>
                <w:sz w:val="16"/>
                <w:szCs w:val="16"/>
              </w:rPr>
            </w:pPr>
            <w:r w:rsidRPr="00010726">
              <w:rPr>
                <w:rFonts w:eastAsia="Times New Roman"/>
                <w:sz w:val="16"/>
                <w:szCs w:val="16"/>
              </w:rPr>
              <w:t>Education</w:t>
            </w:r>
          </w:p>
        </w:tc>
        <w:tc>
          <w:tcPr>
            <w:tcW w:w="1417" w:type="dxa"/>
          </w:tcPr>
          <w:p w14:paraId="24C5C10E" w14:textId="77777777" w:rsidR="00C15F69" w:rsidRPr="00010726" w:rsidRDefault="00C15F69" w:rsidP="00010726">
            <w:pPr>
              <w:rPr>
                <w:rFonts w:eastAsia="Times New Roman"/>
                <w:sz w:val="16"/>
                <w:szCs w:val="16"/>
              </w:rPr>
            </w:pPr>
            <w:r w:rsidRPr="00010726">
              <w:rPr>
                <w:rFonts w:eastAsia="Times New Roman"/>
                <w:sz w:val="16"/>
                <w:szCs w:val="16"/>
              </w:rPr>
              <w:t>Categorical (Ordinal)</w:t>
            </w:r>
          </w:p>
        </w:tc>
        <w:tc>
          <w:tcPr>
            <w:tcW w:w="2475" w:type="dxa"/>
          </w:tcPr>
          <w:p w14:paraId="518BFA92" w14:textId="77777777" w:rsidR="00C15F69" w:rsidRPr="00010726" w:rsidRDefault="00C15F69" w:rsidP="00010726">
            <w:pPr>
              <w:rPr>
                <w:rFonts w:eastAsia="Times New Roman"/>
                <w:sz w:val="16"/>
                <w:szCs w:val="16"/>
              </w:rPr>
            </w:pPr>
            <w:r w:rsidRPr="00010726">
              <w:rPr>
                <w:rFonts w:eastAsia="Times New Roman"/>
                <w:sz w:val="16"/>
                <w:szCs w:val="16"/>
              </w:rPr>
              <w:t>9 Levels of Education</w:t>
            </w:r>
          </w:p>
        </w:tc>
      </w:tr>
      <w:tr w:rsidR="00C15F69" w14:paraId="21688D5F" w14:textId="77777777" w:rsidTr="00010726">
        <w:trPr>
          <w:trHeight w:hRule="exact" w:val="397"/>
        </w:trPr>
        <w:tc>
          <w:tcPr>
            <w:tcW w:w="1555" w:type="dxa"/>
          </w:tcPr>
          <w:p w14:paraId="02FE241F" w14:textId="77777777" w:rsidR="00C15F69" w:rsidRPr="00010726" w:rsidRDefault="00C15F69" w:rsidP="00010726">
            <w:pPr>
              <w:rPr>
                <w:rFonts w:eastAsia="Times New Roman"/>
                <w:sz w:val="16"/>
                <w:szCs w:val="16"/>
              </w:rPr>
            </w:pPr>
            <w:r w:rsidRPr="00010726">
              <w:rPr>
                <w:rFonts w:eastAsia="Times New Roman"/>
                <w:sz w:val="16"/>
                <w:szCs w:val="16"/>
              </w:rPr>
              <w:t>Gender</w:t>
            </w:r>
          </w:p>
        </w:tc>
        <w:tc>
          <w:tcPr>
            <w:tcW w:w="1417" w:type="dxa"/>
          </w:tcPr>
          <w:p w14:paraId="6ABC6971" w14:textId="77777777" w:rsidR="00C15F69" w:rsidRPr="00010726" w:rsidRDefault="00C15F69" w:rsidP="00010726">
            <w:pPr>
              <w:rPr>
                <w:rFonts w:eastAsia="Times New Roman"/>
                <w:sz w:val="16"/>
                <w:szCs w:val="16"/>
              </w:rPr>
            </w:pPr>
            <w:r w:rsidRPr="00010726">
              <w:rPr>
                <w:rFonts w:eastAsia="Times New Roman"/>
                <w:sz w:val="16"/>
                <w:szCs w:val="16"/>
              </w:rPr>
              <w:t>Categorical (Nominal)</w:t>
            </w:r>
          </w:p>
        </w:tc>
        <w:tc>
          <w:tcPr>
            <w:tcW w:w="2475" w:type="dxa"/>
          </w:tcPr>
          <w:p w14:paraId="5925FD05" w14:textId="77777777" w:rsidR="00C15F69" w:rsidRPr="00010726" w:rsidRDefault="00C15F69" w:rsidP="00010726">
            <w:pPr>
              <w:rPr>
                <w:rFonts w:eastAsia="Times New Roman"/>
                <w:sz w:val="16"/>
                <w:szCs w:val="16"/>
              </w:rPr>
            </w:pPr>
            <w:r w:rsidRPr="00010726">
              <w:rPr>
                <w:rFonts w:eastAsia="Times New Roman"/>
                <w:sz w:val="16"/>
                <w:szCs w:val="16"/>
              </w:rPr>
              <w:t>[0.4826(Female), -0.4826(Male)]</w:t>
            </w:r>
          </w:p>
        </w:tc>
      </w:tr>
      <w:tr w:rsidR="00C15F69" w14:paraId="1010DFA0" w14:textId="77777777" w:rsidTr="00010726">
        <w:trPr>
          <w:trHeight w:hRule="exact" w:val="397"/>
        </w:trPr>
        <w:tc>
          <w:tcPr>
            <w:tcW w:w="1555" w:type="dxa"/>
          </w:tcPr>
          <w:p w14:paraId="43044636" w14:textId="77777777" w:rsidR="00C15F69" w:rsidRPr="00010726" w:rsidRDefault="00C15F69" w:rsidP="00010726">
            <w:pPr>
              <w:rPr>
                <w:rFonts w:eastAsia="Times New Roman"/>
                <w:sz w:val="16"/>
                <w:szCs w:val="16"/>
              </w:rPr>
            </w:pPr>
            <w:r w:rsidRPr="00010726">
              <w:rPr>
                <w:rFonts w:eastAsia="Times New Roman"/>
                <w:sz w:val="16"/>
                <w:szCs w:val="16"/>
              </w:rPr>
              <w:t>Country</w:t>
            </w:r>
          </w:p>
        </w:tc>
        <w:tc>
          <w:tcPr>
            <w:tcW w:w="1417" w:type="dxa"/>
          </w:tcPr>
          <w:p w14:paraId="16065126" w14:textId="77777777" w:rsidR="00C15F69" w:rsidRPr="00010726" w:rsidRDefault="00C15F69" w:rsidP="00010726">
            <w:pPr>
              <w:rPr>
                <w:rFonts w:eastAsia="Times New Roman"/>
                <w:sz w:val="16"/>
                <w:szCs w:val="16"/>
              </w:rPr>
            </w:pPr>
            <w:r w:rsidRPr="00010726">
              <w:rPr>
                <w:rFonts w:eastAsia="Times New Roman"/>
                <w:sz w:val="16"/>
                <w:szCs w:val="16"/>
              </w:rPr>
              <w:t>Categorical (Nominal)</w:t>
            </w:r>
          </w:p>
        </w:tc>
        <w:tc>
          <w:tcPr>
            <w:tcW w:w="2475" w:type="dxa"/>
          </w:tcPr>
          <w:p w14:paraId="0B63D5E1" w14:textId="77777777" w:rsidR="00C15F69" w:rsidRPr="00010726" w:rsidRDefault="00C15F69" w:rsidP="00010726">
            <w:pPr>
              <w:rPr>
                <w:rFonts w:eastAsia="Times New Roman"/>
                <w:sz w:val="16"/>
                <w:szCs w:val="16"/>
              </w:rPr>
            </w:pPr>
            <w:r w:rsidRPr="00010726">
              <w:rPr>
                <w:rFonts w:eastAsia="Times New Roman"/>
                <w:sz w:val="16"/>
                <w:szCs w:val="16"/>
              </w:rPr>
              <w:t>7 Different Countries</w:t>
            </w:r>
          </w:p>
        </w:tc>
      </w:tr>
      <w:tr w:rsidR="00C15F69" w14:paraId="7F4F0D2B" w14:textId="77777777" w:rsidTr="00010726">
        <w:trPr>
          <w:trHeight w:hRule="exact" w:val="397"/>
        </w:trPr>
        <w:tc>
          <w:tcPr>
            <w:tcW w:w="1555" w:type="dxa"/>
          </w:tcPr>
          <w:p w14:paraId="725FAA27" w14:textId="77777777" w:rsidR="00C15F69" w:rsidRPr="00010726" w:rsidRDefault="00C15F69" w:rsidP="00010726">
            <w:pPr>
              <w:rPr>
                <w:rFonts w:eastAsia="Times New Roman"/>
                <w:sz w:val="16"/>
                <w:szCs w:val="16"/>
              </w:rPr>
            </w:pPr>
            <w:r w:rsidRPr="00010726">
              <w:rPr>
                <w:rFonts w:eastAsia="Times New Roman"/>
                <w:sz w:val="16"/>
                <w:szCs w:val="16"/>
              </w:rPr>
              <w:t>Ethnicity</w:t>
            </w:r>
          </w:p>
        </w:tc>
        <w:tc>
          <w:tcPr>
            <w:tcW w:w="1417" w:type="dxa"/>
          </w:tcPr>
          <w:p w14:paraId="5B0FA0BD" w14:textId="77777777" w:rsidR="00C15F69" w:rsidRPr="00010726" w:rsidRDefault="00C15F69" w:rsidP="00010726">
            <w:pPr>
              <w:rPr>
                <w:rFonts w:eastAsia="Times New Roman"/>
                <w:sz w:val="16"/>
                <w:szCs w:val="16"/>
              </w:rPr>
            </w:pPr>
            <w:r w:rsidRPr="00010726">
              <w:rPr>
                <w:rFonts w:eastAsia="Times New Roman"/>
                <w:sz w:val="16"/>
                <w:szCs w:val="16"/>
              </w:rPr>
              <w:t>Categorical (Nominal)</w:t>
            </w:r>
          </w:p>
        </w:tc>
        <w:tc>
          <w:tcPr>
            <w:tcW w:w="2475" w:type="dxa"/>
          </w:tcPr>
          <w:p w14:paraId="01965532" w14:textId="77777777" w:rsidR="00C15F69" w:rsidRPr="00010726" w:rsidRDefault="00C15F69" w:rsidP="00010726">
            <w:pPr>
              <w:rPr>
                <w:rFonts w:eastAsia="Times New Roman"/>
                <w:sz w:val="16"/>
                <w:szCs w:val="16"/>
              </w:rPr>
            </w:pPr>
            <w:r w:rsidRPr="00010726">
              <w:rPr>
                <w:rFonts w:eastAsia="Times New Roman"/>
                <w:sz w:val="16"/>
                <w:szCs w:val="16"/>
              </w:rPr>
              <w:t xml:space="preserve">7 Different Ethnicities </w:t>
            </w:r>
          </w:p>
        </w:tc>
      </w:tr>
      <w:tr w:rsidR="00C15F69" w14:paraId="47A735B4" w14:textId="77777777" w:rsidTr="00010726">
        <w:trPr>
          <w:trHeight w:hRule="exact" w:val="397"/>
        </w:trPr>
        <w:tc>
          <w:tcPr>
            <w:tcW w:w="1555" w:type="dxa"/>
          </w:tcPr>
          <w:p w14:paraId="16B918B2" w14:textId="77777777" w:rsidR="00C15F69" w:rsidRPr="00010726" w:rsidRDefault="00C15F69" w:rsidP="00010726">
            <w:pPr>
              <w:rPr>
                <w:rFonts w:eastAsia="Times New Roman"/>
                <w:sz w:val="16"/>
                <w:szCs w:val="16"/>
              </w:rPr>
            </w:pPr>
            <w:proofErr w:type="spellStart"/>
            <w:r w:rsidRPr="00010726">
              <w:rPr>
                <w:rFonts w:eastAsia="Times New Roman"/>
                <w:sz w:val="16"/>
                <w:szCs w:val="16"/>
              </w:rPr>
              <w:t>NScore</w:t>
            </w:r>
            <w:proofErr w:type="spellEnd"/>
            <w:r w:rsidRPr="00010726">
              <w:rPr>
                <w:rFonts w:eastAsia="Times New Roman"/>
                <w:sz w:val="16"/>
                <w:szCs w:val="16"/>
              </w:rPr>
              <w:t xml:space="preserve"> (N)</w:t>
            </w:r>
          </w:p>
        </w:tc>
        <w:tc>
          <w:tcPr>
            <w:tcW w:w="1417" w:type="dxa"/>
          </w:tcPr>
          <w:p w14:paraId="55F51D3C"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376F65F5" w14:textId="77777777" w:rsidR="00C15F69" w:rsidRPr="00010726" w:rsidRDefault="00C15F69" w:rsidP="00010726">
            <w:pPr>
              <w:rPr>
                <w:rFonts w:eastAsia="Times New Roman"/>
                <w:sz w:val="16"/>
                <w:szCs w:val="16"/>
              </w:rPr>
            </w:pPr>
            <w:r w:rsidRPr="00010726">
              <w:rPr>
                <w:rFonts w:eastAsia="Times New Roman"/>
                <w:sz w:val="16"/>
                <w:szCs w:val="16"/>
              </w:rPr>
              <w:t>[-3.46436……3.27393]</w:t>
            </w:r>
          </w:p>
        </w:tc>
      </w:tr>
      <w:tr w:rsidR="00C15F69" w14:paraId="20998E23" w14:textId="77777777" w:rsidTr="00010726">
        <w:trPr>
          <w:trHeight w:hRule="exact" w:val="397"/>
        </w:trPr>
        <w:tc>
          <w:tcPr>
            <w:tcW w:w="1555" w:type="dxa"/>
          </w:tcPr>
          <w:p w14:paraId="74C42217" w14:textId="77777777" w:rsidR="00C15F69" w:rsidRPr="00010726" w:rsidRDefault="00C15F69" w:rsidP="00010726">
            <w:pPr>
              <w:rPr>
                <w:rFonts w:eastAsia="Times New Roman"/>
                <w:sz w:val="16"/>
                <w:szCs w:val="16"/>
              </w:rPr>
            </w:pPr>
            <w:proofErr w:type="spellStart"/>
            <w:r w:rsidRPr="00010726">
              <w:rPr>
                <w:rFonts w:eastAsia="Times New Roman"/>
                <w:sz w:val="16"/>
                <w:szCs w:val="16"/>
              </w:rPr>
              <w:t>EScore</w:t>
            </w:r>
            <w:proofErr w:type="spellEnd"/>
            <w:r w:rsidRPr="00010726">
              <w:rPr>
                <w:rFonts w:eastAsia="Times New Roman"/>
                <w:sz w:val="16"/>
                <w:szCs w:val="16"/>
              </w:rPr>
              <w:t xml:space="preserve"> (E)</w:t>
            </w:r>
          </w:p>
        </w:tc>
        <w:tc>
          <w:tcPr>
            <w:tcW w:w="1417" w:type="dxa"/>
          </w:tcPr>
          <w:p w14:paraId="235CB52F"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369F840C" w14:textId="77777777" w:rsidR="00C15F69" w:rsidRPr="00010726" w:rsidRDefault="00C15F69" w:rsidP="00010726">
            <w:pPr>
              <w:rPr>
                <w:rFonts w:eastAsia="Times New Roman"/>
                <w:sz w:val="16"/>
                <w:szCs w:val="16"/>
              </w:rPr>
            </w:pPr>
            <w:r w:rsidRPr="00010726">
              <w:rPr>
                <w:rFonts w:eastAsia="Times New Roman"/>
                <w:sz w:val="16"/>
                <w:szCs w:val="16"/>
              </w:rPr>
              <w:t>[-3.27393……3.27393]</w:t>
            </w:r>
          </w:p>
        </w:tc>
      </w:tr>
      <w:tr w:rsidR="00C15F69" w14:paraId="077E44EE" w14:textId="77777777" w:rsidTr="00010726">
        <w:trPr>
          <w:trHeight w:hRule="exact" w:val="397"/>
        </w:trPr>
        <w:tc>
          <w:tcPr>
            <w:tcW w:w="1555" w:type="dxa"/>
          </w:tcPr>
          <w:p w14:paraId="3DEE9D05" w14:textId="77777777" w:rsidR="00C15F69" w:rsidRPr="00010726" w:rsidRDefault="00C15F69" w:rsidP="00010726">
            <w:pPr>
              <w:rPr>
                <w:rFonts w:eastAsia="Times New Roman"/>
                <w:sz w:val="16"/>
                <w:szCs w:val="16"/>
              </w:rPr>
            </w:pPr>
            <w:proofErr w:type="spellStart"/>
            <w:r w:rsidRPr="00010726">
              <w:rPr>
                <w:rFonts w:eastAsia="Times New Roman"/>
                <w:sz w:val="16"/>
                <w:szCs w:val="16"/>
              </w:rPr>
              <w:t>OScore</w:t>
            </w:r>
            <w:proofErr w:type="spellEnd"/>
            <w:r w:rsidRPr="00010726">
              <w:rPr>
                <w:rFonts w:eastAsia="Times New Roman"/>
                <w:sz w:val="16"/>
                <w:szCs w:val="16"/>
              </w:rPr>
              <w:t xml:space="preserve"> (O)</w:t>
            </w:r>
          </w:p>
        </w:tc>
        <w:tc>
          <w:tcPr>
            <w:tcW w:w="1417" w:type="dxa"/>
          </w:tcPr>
          <w:p w14:paraId="060AAD86"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62AFA5F3" w14:textId="77777777" w:rsidR="00C15F69" w:rsidRPr="00010726" w:rsidRDefault="00C15F69" w:rsidP="00010726">
            <w:pPr>
              <w:rPr>
                <w:rFonts w:eastAsia="Times New Roman"/>
                <w:sz w:val="16"/>
                <w:szCs w:val="16"/>
              </w:rPr>
            </w:pPr>
            <w:r w:rsidRPr="00010726">
              <w:rPr>
                <w:rFonts w:eastAsia="Times New Roman"/>
                <w:sz w:val="16"/>
                <w:szCs w:val="16"/>
              </w:rPr>
              <w:t>[-3.27393……2.90161]</w:t>
            </w:r>
          </w:p>
        </w:tc>
      </w:tr>
      <w:tr w:rsidR="00C15F69" w14:paraId="7F0E410C" w14:textId="77777777" w:rsidTr="00010726">
        <w:trPr>
          <w:trHeight w:hRule="exact" w:val="397"/>
        </w:trPr>
        <w:tc>
          <w:tcPr>
            <w:tcW w:w="1555" w:type="dxa"/>
          </w:tcPr>
          <w:p w14:paraId="12271649" w14:textId="77777777" w:rsidR="00C15F69" w:rsidRPr="00010726" w:rsidRDefault="00C15F69" w:rsidP="00010726">
            <w:pPr>
              <w:rPr>
                <w:rFonts w:eastAsia="Times New Roman"/>
                <w:sz w:val="16"/>
                <w:szCs w:val="16"/>
              </w:rPr>
            </w:pPr>
            <w:proofErr w:type="spellStart"/>
            <w:r w:rsidRPr="00010726">
              <w:rPr>
                <w:rFonts w:eastAsia="Times New Roman"/>
                <w:sz w:val="16"/>
                <w:szCs w:val="16"/>
              </w:rPr>
              <w:t>AScore</w:t>
            </w:r>
            <w:proofErr w:type="spellEnd"/>
            <w:r w:rsidRPr="00010726">
              <w:rPr>
                <w:rFonts w:eastAsia="Times New Roman"/>
                <w:sz w:val="16"/>
                <w:szCs w:val="16"/>
              </w:rPr>
              <w:t xml:space="preserve"> (A)</w:t>
            </w:r>
          </w:p>
        </w:tc>
        <w:tc>
          <w:tcPr>
            <w:tcW w:w="1417" w:type="dxa"/>
          </w:tcPr>
          <w:p w14:paraId="008EAE5D"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7CC3CFF7" w14:textId="77777777" w:rsidR="00C15F69" w:rsidRPr="00010726" w:rsidRDefault="00C15F69" w:rsidP="00010726">
            <w:pPr>
              <w:rPr>
                <w:rFonts w:eastAsia="Times New Roman"/>
                <w:sz w:val="16"/>
                <w:szCs w:val="16"/>
              </w:rPr>
            </w:pPr>
            <w:r w:rsidRPr="00010726">
              <w:rPr>
                <w:rFonts w:eastAsia="Times New Roman"/>
                <w:sz w:val="16"/>
                <w:szCs w:val="16"/>
              </w:rPr>
              <w:t>[-3.46436……3.46436]</w:t>
            </w:r>
          </w:p>
        </w:tc>
      </w:tr>
      <w:tr w:rsidR="00C15F69" w14:paraId="39698CC0" w14:textId="77777777" w:rsidTr="00010726">
        <w:trPr>
          <w:trHeight w:hRule="exact" w:val="397"/>
        </w:trPr>
        <w:tc>
          <w:tcPr>
            <w:tcW w:w="1555" w:type="dxa"/>
          </w:tcPr>
          <w:p w14:paraId="60E25A93" w14:textId="77777777" w:rsidR="00C15F69" w:rsidRPr="00010726" w:rsidRDefault="00C15F69" w:rsidP="00010726">
            <w:pPr>
              <w:rPr>
                <w:rFonts w:eastAsia="Times New Roman"/>
                <w:sz w:val="16"/>
                <w:szCs w:val="16"/>
              </w:rPr>
            </w:pPr>
            <w:proofErr w:type="spellStart"/>
            <w:r w:rsidRPr="00010726">
              <w:rPr>
                <w:rFonts w:eastAsia="Times New Roman"/>
                <w:sz w:val="16"/>
                <w:szCs w:val="16"/>
              </w:rPr>
              <w:t>CScore</w:t>
            </w:r>
            <w:proofErr w:type="spellEnd"/>
            <w:r w:rsidRPr="00010726">
              <w:rPr>
                <w:rFonts w:eastAsia="Times New Roman"/>
                <w:sz w:val="16"/>
                <w:szCs w:val="16"/>
              </w:rPr>
              <w:t xml:space="preserve"> (C)</w:t>
            </w:r>
          </w:p>
        </w:tc>
        <w:tc>
          <w:tcPr>
            <w:tcW w:w="1417" w:type="dxa"/>
          </w:tcPr>
          <w:p w14:paraId="66B9A4EC"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7AF8E4AC" w14:textId="77777777" w:rsidR="00C15F69" w:rsidRPr="00010726" w:rsidRDefault="00C15F69" w:rsidP="00010726">
            <w:pPr>
              <w:rPr>
                <w:rFonts w:eastAsia="Times New Roman"/>
                <w:sz w:val="16"/>
                <w:szCs w:val="16"/>
              </w:rPr>
            </w:pPr>
            <w:r w:rsidRPr="00010726">
              <w:rPr>
                <w:rFonts w:eastAsia="Times New Roman"/>
                <w:sz w:val="16"/>
                <w:szCs w:val="16"/>
              </w:rPr>
              <w:t>[-3.46436……3.46436]</w:t>
            </w:r>
          </w:p>
        </w:tc>
      </w:tr>
      <w:tr w:rsidR="00C15F69" w14:paraId="5D383DF4" w14:textId="77777777" w:rsidTr="00010726">
        <w:trPr>
          <w:trHeight w:hRule="exact" w:val="397"/>
        </w:trPr>
        <w:tc>
          <w:tcPr>
            <w:tcW w:w="1555" w:type="dxa"/>
          </w:tcPr>
          <w:p w14:paraId="21497BBE" w14:textId="77777777" w:rsidR="00C15F69" w:rsidRPr="00010726" w:rsidRDefault="00C15F69" w:rsidP="00010726">
            <w:pPr>
              <w:rPr>
                <w:rFonts w:eastAsia="Times New Roman"/>
                <w:sz w:val="16"/>
                <w:szCs w:val="16"/>
              </w:rPr>
            </w:pPr>
            <w:r w:rsidRPr="00010726">
              <w:rPr>
                <w:rFonts w:eastAsia="Times New Roman"/>
                <w:sz w:val="16"/>
                <w:szCs w:val="16"/>
              </w:rPr>
              <w:t>Impulsive</w:t>
            </w:r>
          </w:p>
        </w:tc>
        <w:tc>
          <w:tcPr>
            <w:tcW w:w="1417" w:type="dxa"/>
          </w:tcPr>
          <w:p w14:paraId="1B1CE145"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3DFAE537" w14:textId="77777777" w:rsidR="00C15F69" w:rsidRPr="00010726" w:rsidRDefault="00C15F69" w:rsidP="00010726">
            <w:pPr>
              <w:rPr>
                <w:rFonts w:eastAsia="Times New Roman"/>
                <w:sz w:val="16"/>
                <w:szCs w:val="16"/>
              </w:rPr>
            </w:pPr>
            <w:r w:rsidRPr="00010726">
              <w:rPr>
                <w:rFonts w:eastAsia="Times New Roman"/>
                <w:sz w:val="16"/>
                <w:szCs w:val="16"/>
              </w:rPr>
              <w:t>[-2.55524……2.90161]</w:t>
            </w:r>
          </w:p>
        </w:tc>
      </w:tr>
      <w:tr w:rsidR="00C15F69" w14:paraId="52BA43A3" w14:textId="77777777" w:rsidTr="00010726">
        <w:trPr>
          <w:trHeight w:hRule="exact" w:val="397"/>
        </w:trPr>
        <w:tc>
          <w:tcPr>
            <w:tcW w:w="1555" w:type="dxa"/>
          </w:tcPr>
          <w:p w14:paraId="51ADA4B6" w14:textId="77777777" w:rsidR="00C15F69" w:rsidRPr="00010726" w:rsidRDefault="00C15F69" w:rsidP="00010726">
            <w:pPr>
              <w:rPr>
                <w:rFonts w:eastAsia="Times New Roman"/>
                <w:sz w:val="16"/>
                <w:szCs w:val="16"/>
              </w:rPr>
            </w:pPr>
            <w:r w:rsidRPr="00010726">
              <w:rPr>
                <w:rFonts w:eastAsia="Times New Roman"/>
                <w:sz w:val="16"/>
                <w:szCs w:val="16"/>
              </w:rPr>
              <w:t>Sensation Seeking (SS)</w:t>
            </w:r>
          </w:p>
        </w:tc>
        <w:tc>
          <w:tcPr>
            <w:tcW w:w="1417" w:type="dxa"/>
          </w:tcPr>
          <w:p w14:paraId="0D94C99D" w14:textId="77777777" w:rsidR="00C15F69" w:rsidRPr="00010726" w:rsidRDefault="00C15F69" w:rsidP="00010726">
            <w:pPr>
              <w:rPr>
                <w:rFonts w:eastAsia="Times New Roman"/>
                <w:sz w:val="16"/>
                <w:szCs w:val="16"/>
              </w:rPr>
            </w:pPr>
            <w:r w:rsidRPr="00010726">
              <w:rPr>
                <w:rFonts w:eastAsia="Times New Roman"/>
                <w:sz w:val="16"/>
                <w:szCs w:val="16"/>
              </w:rPr>
              <w:t>Continuous</w:t>
            </w:r>
          </w:p>
        </w:tc>
        <w:tc>
          <w:tcPr>
            <w:tcW w:w="2475" w:type="dxa"/>
          </w:tcPr>
          <w:p w14:paraId="20074A4E" w14:textId="77777777" w:rsidR="00C15F69" w:rsidRPr="00010726" w:rsidRDefault="00C15F69" w:rsidP="00010726">
            <w:pPr>
              <w:rPr>
                <w:rFonts w:eastAsia="Times New Roman"/>
                <w:sz w:val="16"/>
                <w:szCs w:val="16"/>
              </w:rPr>
            </w:pPr>
            <w:r w:rsidRPr="00010726">
              <w:rPr>
                <w:rFonts w:eastAsia="Times New Roman"/>
                <w:sz w:val="16"/>
                <w:szCs w:val="16"/>
              </w:rPr>
              <w:t>[-2.07848……1.92173]</w:t>
            </w:r>
          </w:p>
        </w:tc>
      </w:tr>
    </w:tbl>
    <w:p w14:paraId="4EC1B1FC" w14:textId="77777777" w:rsidR="009303D9" w:rsidRPr="00010726" w:rsidRDefault="00010726" w:rsidP="00010726">
      <w:pPr>
        <w:pStyle w:val="BodyText"/>
        <w:ind w:firstLine="0"/>
        <w:jc w:val="center"/>
        <w:rPr>
          <w:sz w:val="14"/>
          <w:szCs w:val="14"/>
          <w:lang w:val="en-GB"/>
        </w:rPr>
      </w:pPr>
      <w:r w:rsidRPr="00010726">
        <w:rPr>
          <w:b/>
          <w:bCs/>
          <w:sz w:val="14"/>
          <w:szCs w:val="14"/>
          <w:lang w:val="en-GB"/>
        </w:rPr>
        <w:t xml:space="preserve">Table 1. </w:t>
      </w:r>
      <w:r w:rsidRPr="00010726">
        <w:rPr>
          <w:sz w:val="14"/>
          <w:szCs w:val="14"/>
          <w:lang w:val="en-GB"/>
        </w:rPr>
        <w:t>Feature Summary</w:t>
      </w:r>
    </w:p>
    <w:p w14:paraId="652602C8" w14:textId="5CF18694" w:rsidR="00B11932" w:rsidRDefault="00010726" w:rsidP="00010726">
      <w:pPr>
        <w:pStyle w:val="BodyText"/>
        <w:ind w:firstLine="0"/>
        <w:jc w:val="left"/>
        <w:rPr>
          <w:rFonts w:eastAsia="Times New Roman"/>
          <w:lang w:val="en-GB"/>
        </w:rPr>
      </w:pPr>
      <w:r w:rsidRPr="00010726">
        <w:rPr>
          <w:rFonts w:eastAsia="Times New Roman"/>
        </w:rPr>
        <w:t>As the dataset has a wide resolution of drug usage across different drugs, drug users can thus be aggregated based on drug frequency usage (monthly, weekly, daily) as well as their preferred drugs CNS Classification (depressants, stimulants, hallucinogens) and legality status</w:t>
      </w:r>
      <w:r w:rsidR="0059689F">
        <w:rPr>
          <w:rFonts w:eastAsia="Times New Roman"/>
          <w:lang w:val="en-GB"/>
        </w:rPr>
        <w:t xml:space="preserve">. </w:t>
      </w:r>
      <w:r w:rsidR="00B11932">
        <w:rPr>
          <w:rFonts w:eastAsia="Times New Roman"/>
          <w:lang w:val="en-GB"/>
        </w:rPr>
        <w:t>(2</w:t>
      </w:r>
      <w:r w:rsidR="0059689F">
        <w:rPr>
          <w:rFonts w:eastAsia="Times New Roman"/>
          <w:lang w:val="en-GB"/>
        </w:rPr>
        <w:t>81</w:t>
      </w:r>
      <w:r w:rsidR="00B11932">
        <w:rPr>
          <w:rFonts w:eastAsia="Times New Roman"/>
          <w:lang w:val="en-GB"/>
        </w:rPr>
        <w:t>)</w:t>
      </w:r>
    </w:p>
    <w:p w14:paraId="38C4BB13" w14:textId="77777777" w:rsidR="00D61734" w:rsidRPr="0059689F" w:rsidRDefault="00D61734" w:rsidP="00010726">
      <w:pPr>
        <w:pStyle w:val="BodyText"/>
        <w:ind w:firstLine="0"/>
        <w:jc w:val="left"/>
        <w:rPr>
          <w:rFonts w:eastAsia="Times New Roman"/>
        </w:rPr>
      </w:pPr>
    </w:p>
    <w:p w14:paraId="7E4597E2" w14:textId="77777777" w:rsidR="00010726" w:rsidRPr="00010726" w:rsidRDefault="00010726" w:rsidP="00010726">
      <w:pPr>
        <w:pStyle w:val="Heading1"/>
        <w:rPr>
          <w:b/>
          <w:bCs/>
        </w:rPr>
      </w:pPr>
      <w:r w:rsidRPr="00010726">
        <w:rPr>
          <w:b/>
          <w:bCs/>
        </w:rPr>
        <w:t>Analysis</w:t>
      </w:r>
    </w:p>
    <w:p w14:paraId="4EE0A227" w14:textId="77777777" w:rsidR="00591001" w:rsidRDefault="00010726" w:rsidP="00591001">
      <w:pPr>
        <w:pStyle w:val="BodyText"/>
        <w:spacing w:after="0"/>
        <w:ind w:firstLine="0"/>
        <w:rPr>
          <w:b/>
          <w:bCs/>
          <w:i/>
          <w:iCs/>
          <w:lang w:val="en-GB"/>
        </w:rPr>
      </w:pPr>
      <w:r>
        <w:rPr>
          <w:b/>
          <w:bCs/>
          <w:i/>
          <w:iCs/>
          <w:lang w:val="en-GB"/>
        </w:rPr>
        <w:t xml:space="preserve">3.1 Data </w:t>
      </w:r>
      <w:r w:rsidR="009A4193">
        <w:rPr>
          <w:b/>
          <w:bCs/>
          <w:i/>
          <w:iCs/>
          <w:lang w:val="en-GB"/>
        </w:rPr>
        <w:t>Preparation</w:t>
      </w:r>
    </w:p>
    <w:p w14:paraId="1AB97F1F" w14:textId="007E9575" w:rsidR="009303D9" w:rsidRPr="00591001" w:rsidRDefault="00010726" w:rsidP="00591001">
      <w:pPr>
        <w:pStyle w:val="BodyText"/>
        <w:ind w:firstLine="0"/>
        <w:rPr>
          <w:b/>
          <w:bCs/>
          <w:i/>
          <w:iCs/>
          <w:lang w:val="en-GB"/>
        </w:rPr>
      </w:pPr>
      <w:r w:rsidRPr="00010726">
        <w:rPr>
          <w:rFonts w:eastAsia="Times New Roman"/>
        </w:rPr>
        <w:t>The dataset came relatively clean with the absence of missing values, requiring only the addition of column headers and the removal of the first row</w:t>
      </w:r>
      <w:r w:rsidR="0039278B">
        <w:rPr>
          <w:rFonts w:eastAsia="Times New Roman"/>
        </w:rPr>
        <w:t>,</w:t>
      </w:r>
      <w:r w:rsidRPr="00010726">
        <w:rPr>
          <w:rFonts w:eastAsia="Times New Roman"/>
        </w:rPr>
        <w:t xml:space="preserve"> which contained corrupted drug usage frequency measures</w:t>
      </w:r>
      <w:r w:rsidR="009303D9" w:rsidRPr="00010726">
        <w:t>.</w:t>
      </w:r>
    </w:p>
    <w:p w14:paraId="594E90A4" w14:textId="77777777" w:rsidR="009303D9" w:rsidRDefault="00010726" w:rsidP="00010726">
      <w:pPr>
        <w:pStyle w:val="Heading2"/>
        <w:numPr>
          <w:ilvl w:val="0"/>
          <w:numId w:val="0"/>
        </w:numPr>
        <w:ind w:left="288" w:hanging="288"/>
        <w:rPr>
          <w:b/>
          <w:bCs/>
        </w:rPr>
      </w:pPr>
      <w:r>
        <w:rPr>
          <w:b/>
          <w:bCs/>
        </w:rPr>
        <w:t>3.2 Data Derivation</w:t>
      </w:r>
    </w:p>
    <w:p w14:paraId="360FCF40" w14:textId="383CE051" w:rsidR="009A4193" w:rsidRPr="006F647E" w:rsidRDefault="009A4193" w:rsidP="009A4193">
      <w:pPr>
        <w:jc w:val="left"/>
        <w:rPr>
          <w:rFonts w:eastAsia="Times New Roman"/>
        </w:rPr>
      </w:pPr>
      <w:r w:rsidRPr="006F647E">
        <w:rPr>
          <w:rFonts w:eastAsia="Times New Roman"/>
        </w:rPr>
        <w:t>Before new data can be derived, the minimum use frequency of a drug user must be defined. For this paper, a minimum use frequency of any of the drugs: Benzodiazepine, Heroin, Methadone, Amyl Nitrate,</w:t>
      </w:r>
      <w:r w:rsidRPr="006F647E">
        <w:t xml:space="preserve"> </w:t>
      </w:r>
      <w:r w:rsidRPr="006F647E">
        <w:rPr>
          <w:rFonts w:eastAsia="Times New Roman"/>
        </w:rPr>
        <w:t>Amphetamines, Ecstasy, Cocaine, Crack,</w:t>
      </w:r>
      <w:r w:rsidRPr="006F647E">
        <w:t xml:space="preserve"> </w:t>
      </w:r>
      <w:r w:rsidRPr="006F647E">
        <w:rPr>
          <w:rFonts w:eastAsia="Times New Roman"/>
        </w:rPr>
        <w:t xml:space="preserve">Mushrooms, LSD, Ketamine, Legal Highs, Volatile Substance Abuse in the last month is required to be considered as a drug user – </w:t>
      </w:r>
      <w:r w:rsidR="0039278B">
        <w:rPr>
          <w:rFonts w:eastAsia="Times New Roman"/>
        </w:rPr>
        <w:t>“</w:t>
      </w:r>
      <w:r w:rsidRPr="006F647E">
        <w:rPr>
          <w:rFonts w:eastAsia="Times New Roman"/>
        </w:rPr>
        <w:t>month-based</w:t>
      </w:r>
      <w:r w:rsidR="0039278B">
        <w:rPr>
          <w:rFonts w:eastAsia="Times New Roman"/>
        </w:rPr>
        <w:t>”</w:t>
      </w:r>
      <w:r w:rsidRPr="006F647E">
        <w:rPr>
          <w:rFonts w:eastAsia="Times New Roman"/>
        </w:rPr>
        <w:t xml:space="preserve">. Participants who have used any of the drugs above outside of the last month or longer were considered as non-drug users. </w:t>
      </w:r>
    </w:p>
    <w:p w14:paraId="178EA4C4" w14:textId="77777777" w:rsidR="009A4193" w:rsidRDefault="009A4193" w:rsidP="009A4193">
      <w:pPr>
        <w:jc w:val="left"/>
        <w:rPr>
          <w:rFonts w:eastAsia="Times New Roman"/>
        </w:rPr>
      </w:pPr>
    </w:p>
    <w:p w14:paraId="5653B6DD" w14:textId="37C0A66D" w:rsidR="009A4193" w:rsidRPr="006F647E" w:rsidRDefault="009A4193" w:rsidP="009A4193">
      <w:pPr>
        <w:jc w:val="left"/>
        <w:rPr>
          <w:rFonts w:eastAsia="Times New Roman"/>
        </w:rPr>
      </w:pPr>
      <w:r w:rsidRPr="006F647E">
        <w:rPr>
          <w:rFonts w:eastAsia="Times New Roman"/>
        </w:rPr>
        <w:t xml:space="preserve">It should be noted that cannabis, alcohol, caffeine, chocolate and nicotine were excluded from this list due to the common </w:t>
      </w:r>
      <w:r w:rsidRPr="006F647E">
        <w:rPr>
          <w:rFonts w:eastAsia="Times New Roman"/>
        </w:rPr>
        <w:lastRenderedPageBreak/>
        <w:t xml:space="preserve">use in the general population. With a baseline use frequency established, users were further classified into </w:t>
      </w:r>
      <w:r w:rsidR="0039278B">
        <w:rPr>
          <w:rFonts w:eastAsia="Times New Roman"/>
        </w:rPr>
        <w:t>“</w:t>
      </w:r>
      <w:r w:rsidRPr="006F647E">
        <w:rPr>
          <w:rFonts w:eastAsia="Times New Roman"/>
        </w:rPr>
        <w:t>week-based</w:t>
      </w:r>
      <w:r w:rsidR="0039278B">
        <w:rPr>
          <w:rFonts w:eastAsia="Times New Roman"/>
        </w:rPr>
        <w:t>”</w:t>
      </w:r>
      <w:r w:rsidRPr="006F647E">
        <w:rPr>
          <w:rFonts w:eastAsia="Times New Roman"/>
        </w:rPr>
        <w:t xml:space="preserve"> and </w:t>
      </w:r>
      <w:r w:rsidR="0039278B">
        <w:rPr>
          <w:rFonts w:eastAsia="Times New Roman"/>
        </w:rPr>
        <w:t>“</w:t>
      </w:r>
      <w:r w:rsidRPr="006F647E">
        <w:rPr>
          <w:rFonts w:eastAsia="Times New Roman"/>
        </w:rPr>
        <w:t>day-based</w:t>
      </w:r>
      <w:r w:rsidR="0039278B">
        <w:rPr>
          <w:rFonts w:eastAsia="Times New Roman"/>
        </w:rPr>
        <w:t>”</w:t>
      </w:r>
      <w:r w:rsidRPr="006F647E">
        <w:rPr>
          <w:rFonts w:eastAsia="Times New Roman"/>
        </w:rPr>
        <w:t xml:space="preserve"> users, resulting in the creation of three new columns </w:t>
      </w:r>
      <w:r w:rsidR="0039278B">
        <w:rPr>
          <w:rFonts w:eastAsia="Times New Roman"/>
        </w:rPr>
        <w:t>“</w:t>
      </w:r>
      <w:proofErr w:type="spellStart"/>
      <w:r w:rsidRPr="006F647E">
        <w:rPr>
          <w:rFonts w:eastAsia="Times New Roman"/>
        </w:rPr>
        <w:t>monthly_u</w:t>
      </w:r>
      <w:proofErr w:type="spellEnd"/>
      <w:r w:rsidR="0039278B">
        <w:rPr>
          <w:rFonts w:eastAsia="Times New Roman"/>
        </w:rPr>
        <w:t>”</w:t>
      </w:r>
      <w:r w:rsidRPr="006F647E">
        <w:rPr>
          <w:rFonts w:eastAsia="Times New Roman"/>
        </w:rPr>
        <w:t xml:space="preserve">, </w:t>
      </w:r>
      <w:r w:rsidR="0039278B">
        <w:rPr>
          <w:rFonts w:eastAsia="Times New Roman"/>
        </w:rPr>
        <w:t>“</w:t>
      </w:r>
      <w:proofErr w:type="spellStart"/>
      <w:r w:rsidRPr="006F647E">
        <w:rPr>
          <w:rFonts w:eastAsia="Times New Roman"/>
        </w:rPr>
        <w:t>weekly_u</w:t>
      </w:r>
      <w:proofErr w:type="spellEnd"/>
      <w:r w:rsidR="0039278B">
        <w:rPr>
          <w:rFonts w:eastAsia="Times New Roman"/>
        </w:rPr>
        <w:t>”</w:t>
      </w:r>
      <w:r w:rsidRPr="006F647E">
        <w:rPr>
          <w:rFonts w:eastAsia="Times New Roman"/>
        </w:rPr>
        <w:t xml:space="preserve"> and </w:t>
      </w:r>
      <w:r w:rsidR="0039278B">
        <w:rPr>
          <w:rFonts w:eastAsia="Times New Roman"/>
        </w:rPr>
        <w:t>“</w:t>
      </w:r>
      <w:proofErr w:type="spellStart"/>
      <w:r w:rsidRPr="006F647E">
        <w:rPr>
          <w:rFonts w:eastAsia="Times New Roman"/>
        </w:rPr>
        <w:t>daily_u</w:t>
      </w:r>
      <w:proofErr w:type="spellEnd"/>
      <w:r w:rsidR="0039278B">
        <w:rPr>
          <w:rFonts w:eastAsia="Times New Roman"/>
        </w:rPr>
        <w:t>”</w:t>
      </w:r>
      <w:r w:rsidRPr="006F647E">
        <w:rPr>
          <w:rFonts w:eastAsia="Times New Roman"/>
        </w:rPr>
        <w:t>.</w:t>
      </w:r>
    </w:p>
    <w:p w14:paraId="649B16F2" w14:textId="77777777" w:rsidR="009A4193" w:rsidRDefault="009A4193" w:rsidP="009A4193">
      <w:pPr>
        <w:jc w:val="left"/>
        <w:rPr>
          <w:rFonts w:eastAsia="Times New Roman"/>
        </w:rPr>
      </w:pPr>
    </w:p>
    <w:p w14:paraId="2CCC39E0" w14:textId="2137C941" w:rsidR="009A4193" w:rsidRPr="00B11932" w:rsidRDefault="009A4193" w:rsidP="009A4193">
      <w:pPr>
        <w:jc w:val="left"/>
        <w:rPr>
          <w:rFonts w:eastAsia="Times New Roman"/>
        </w:rPr>
      </w:pPr>
      <w:r w:rsidRPr="006F647E">
        <w:rPr>
          <w:rFonts w:eastAsia="Times New Roman"/>
        </w:rPr>
        <w:t>Using use frequency as a metric of drug preference, each participant</w:t>
      </w:r>
      <w:r w:rsidR="0039278B">
        <w:rPr>
          <w:rFonts w:eastAsia="Times New Roman"/>
        </w:rPr>
        <w:t>’</w:t>
      </w:r>
      <w:r w:rsidRPr="006F647E">
        <w:rPr>
          <w:rFonts w:eastAsia="Times New Roman"/>
        </w:rPr>
        <w:t>s preferred drug was identified. Users were then grouped into 3 separate drug classes based on their preferred drug</w:t>
      </w:r>
      <w:r w:rsidR="0039278B">
        <w:rPr>
          <w:rFonts w:eastAsia="Times New Roman"/>
        </w:rPr>
        <w:t>’</w:t>
      </w:r>
      <w:r w:rsidRPr="006F647E">
        <w:rPr>
          <w:rFonts w:eastAsia="Times New Roman"/>
        </w:rPr>
        <w:t xml:space="preserve">s effect on the central nervous system. As in the previous step, commonly used drugs were excluded from consideration and participants were thus classified as non-users. As Legal Highs and Volatile Substance Abuse do not fall into any of the three categories, they were also classified as non-users. If a participant has an equal use frequency for two or more drugs in separate classification, their classification label was chosen at random. </w:t>
      </w:r>
      <w:r w:rsidR="00B11932">
        <w:rPr>
          <w:rFonts w:eastAsia="Times New Roman"/>
          <w:b/>
          <w:bCs/>
        </w:rPr>
        <w:t xml:space="preserve">Figure 1 </w:t>
      </w:r>
      <w:r w:rsidR="00B11932">
        <w:rPr>
          <w:rFonts w:eastAsia="Times New Roman"/>
        </w:rPr>
        <w:t>shows the proportion of drug users categorized in each drug class.</w:t>
      </w:r>
    </w:p>
    <w:p w14:paraId="31D518CC" w14:textId="77777777" w:rsidR="00B11932" w:rsidRDefault="00B11932" w:rsidP="009A4193">
      <w:pPr>
        <w:jc w:val="left"/>
        <w:rPr>
          <w:rFonts w:eastAsia="Times New Roman"/>
          <w:noProof/>
        </w:rPr>
      </w:pPr>
    </w:p>
    <w:p w14:paraId="57251C74" w14:textId="77777777" w:rsidR="00B11932" w:rsidRDefault="00B11932" w:rsidP="00B11932">
      <w:pPr>
        <w:rPr>
          <w:rFonts w:eastAsia="Times New Roman"/>
        </w:rPr>
      </w:pPr>
      <w:r>
        <w:rPr>
          <w:rFonts w:eastAsia="Times New Roman"/>
          <w:noProof/>
        </w:rPr>
        <w:drawing>
          <wp:inline distT="0" distB="0" distL="0" distR="0" wp14:anchorId="209118F2" wp14:editId="7976D214">
            <wp:extent cx="1737360" cy="1197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99" t="7561" r="2222" b="10031"/>
                    <a:stretch/>
                  </pic:blipFill>
                  <pic:spPr bwMode="auto">
                    <a:xfrm>
                      <a:off x="0" y="0"/>
                      <a:ext cx="1754085" cy="1208621"/>
                    </a:xfrm>
                    <a:prstGeom prst="rect">
                      <a:avLst/>
                    </a:prstGeom>
                    <a:noFill/>
                    <a:ln>
                      <a:noFill/>
                    </a:ln>
                    <a:extLst>
                      <a:ext uri="{53640926-AAD7-44D8-BBD7-CCE9431645EC}">
                        <a14:shadowObscured xmlns:a14="http://schemas.microsoft.com/office/drawing/2010/main"/>
                      </a:ext>
                    </a:extLst>
                  </pic:spPr>
                </pic:pic>
              </a:graphicData>
            </a:graphic>
          </wp:inline>
        </w:drawing>
      </w:r>
    </w:p>
    <w:p w14:paraId="45C17FE2" w14:textId="77777777" w:rsidR="00B11932" w:rsidRPr="00B11932" w:rsidRDefault="00B11932" w:rsidP="00B11932">
      <w:pPr>
        <w:rPr>
          <w:rFonts w:eastAsia="Times New Roman"/>
          <w:sz w:val="14"/>
          <w:szCs w:val="14"/>
        </w:rPr>
      </w:pPr>
      <w:r>
        <w:rPr>
          <w:rFonts w:eastAsia="Times New Roman"/>
          <w:b/>
          <w:bCs/>
          <w:sz w:val="14"/>
          <w:szCs w:val="14"/>
        </w:rPr>
        <w:t xml:space="preserve">Figure 1. </w:t>
      </w:r>
      <w:r>
        <w:rPr>
          <w:rFonts w:eastAsia="Times New Roman"/>
          <w:sz w:val="14"/>
          <w:szCs w:val="14"/>
        </w:rPr>
        <w:t>Proportion of users in each drug class</w:t>
      </w:r>
    </w:p>
    <w:p w14:paraId="2B53D09A" w14:textId="77777777" w:rsidR="009A4193" w:rsidRDefault="009A4193" w:rsidP="009A4193">
      <w:pPr>
        <w:jc w:val="left"/>
        <w:rPr>
          <w:rFonts w:eastAsia="Times New Roman"/>
        </w:rPr>
      </w:pPr>
    </w:p>
    <w:p w14:paraId="49767312" w14:textId="7FE105E3" w:rsidR="009A4193" w:rsidRPr="006F647E" w:rsidRDefault="009A4193" w:rsidP="009A4193">
      <w:pPr>
        <w:jc w:val="left"/>
        <w:rPr>
          <w:rFonts w:eastAsia="Times New Roman"/>
        </w:rPr>
      </w:pPr>
      <w:r w:rsidRPr="006F647E">
        <w:rPr>
          <w:rFonts w:eastAsia="Times New Roman"/>
        </w:rPr>
        <w:t>Lastly, participants were also grouped into legal and illegal drug users based on the legal status of their preferred drug. Cannabis was classified as a legal drug due to the shift in perception of its prohibition alongside i</w:t>
      </w:r>
      <w:r w:rsidR="0039278B">
        <w:rPr>
          <w:rFonts w:eastAsia="Times New Roman"/>
        </w:rPr>
        <w:t>t</w:t>
      </w:r>
      <w:r w:rsidRPr="006F647E">
        <w:rPr>
          <w:rFonts w:eastAsia="Times New Roman"/>
        </w:rPr>
        <w:t xml:space="preserve">s common use. </w:t>
      </w:r>
    </w:p>
    <w:p w14:paraId="60294C2F" w14:textId="77777777" w:rsidR="009A4193" w:rsidRDefault="009A4193" w:rsidP="009A4193">
      <w:pPr>
        <w:jc w:val="left"/>
        <w:rPr>
          <w:rFonts w:eastAsia="Times New Roman"/>
        </w:rPr>
      </w:pPr>
    </w:p>
    <w:p w14:paraId="2B5C8E54" w14:textId="469EBED5" w:rsidR="009A4193" w:rsidRPr="006F647E" w:rsidRDefault="009A4193" w:rsidP="009A4193">
      <w:pPr>
        <w:jc w:val="left"/>
        <w:rPr>
          <w:rFonts w:eastAsia="Times New Roman"/>
        </w:rPr>
      </w:pPr>
      <w:r w:rsidRPr="006F647E">
        <w:rPr>
          <w:rFonts w:eastAsia="Times New Roman"/>
        </w:rPr>
        <w:t>To determine if a high overlap exist</w:t>
      </w:r>
      <w:r w:rsidR="0039278B">
        <w:rPr>
          <w:rFonts w:eastAsia="Times New Roman"/>
        </w:rPr>
        <w:t>s</w:t>
      </w:r>
      <w:r w:rsidRPr="006F647E">
        <w:rPr>
          <w:rFonts w:eastAsia="Times New Roman"/>
        </w:rPr>
        <w:t xml:space="preserve"> between our newly derived data, Jaccard</w:t>
      </w:r>
      <w:r w:rsidR="0039278B">
        <w:rPr>
          <w:rFonts w:eastAsia="Times New Roman"/>
        </w:rPr>
        <w:t>’</w:t>
      </w:r>
      <w:r w:rsidRPr="006F647E">
        <w:rPr>
          <w:rFonts w:eastAsia="Times New Roman"/>
        </w:rPr>
        <w:t>s Index was used. Frequency-based grouping saw the highest degree of overlap within the different groups</w:t>
      </w:r>
      <w:r w:rsidR="0039278B">
        <w:rPr>
          <w:rFonts w:eastAsia="Times New Roman"/>
        </w:rPr>
        <w:t>,</w:t>
      </w:r>
      <w:r w:rsidRPr="006F647E">
        <w:rPr>
          <w:rFonts w:eastAsia="Times New Roman"/>
        </w:rPr>
        <w:t xml:space="preserve"> with </w:t>
      </w:r>
      <w:r w:rsidR="0039278B">
        <w:rPr>
          <w:rFonts w:eastAsia="Times New Roman"/>
        </w:rPr>
        <w:t>“</w:t>
      </w:r>
      <w:proofErr w:type="spellStart"/>
      <w:r w:rsidRPr="006F647E">
        <w:rPr>
          <w:rFonts w:eastAsia="Times New Roman"/>
        </w:rPr>
        <w:t>monthly_u</w:t>
      </w:r>
      <w:proofErr w:type="spellEnd"/>
      <w:r w:rsidR="0039278B">
        <w:rPr>
          <w:rFonts w:eastAsia="Times New Roman"/>
        </w:rPr>
        <w:t>”</w:t>
      </w:r>
      <w:r w:rsidRPr="006F647E">
        <w:rPr>
          <w:rFonts w:eastAsia="Times New Roman"/>
        </w:rPr>
        <w:t xml:space="preserve"> and </w:t>
      </w:r>
      <w:r w:rsidR="0039278B">
        <w:rPr>
          <w:rFonts w:eastAsia="Times New Roman"/>
        </w:rPr>
        <w:t>“</w:t>
      </w:r>
      <w:proofErr w:type="spellStart"/>
      <w:r w:rsidRPr="006F647E">
        <w:rPr>
          <w:rFonts w:eastAsia="Times New Roman"/>
        </w:rPr>
        <w:t>weekly_u</w:t>
      </w:r>
      <w:proofErr w:type="spellEnd"/>
      <w:r w:rsidR="0039278B">
        <w:rPr>
          <w:rFonts w:eastAsia="Times New Roman"/>
        </w:rPr>
        <w:t>”</w:t>
      </w:r>
      <w:r w:rsidRPr="006F647E">
        <w:rPr>
          <w:rFonts w:eastAsia="Times New Roman"/>
        </w:rPr>
        <w:t xml:space="preserve"> producing a Jaccard</w:t>
      </w:r>
      <w:r w:rsidR="0039278B">
        <w:rPr>
          <w:rFonts w:eastAsia="Times New Roman"/>
        </w:rPr>
        <w:t>’</w:t>
      </w:r>
      <w:r w:rsidRPr="006F647E">
        <w:rPr>
          <w:rFonts w:eastAsia="Times New Roman"/>
        </w:rPr>
        <w:t xml:space="preserve">s Index of 0.673. </w:t>
      </w:r>
      <w:proofErr w:type="gramStart"/>
      <w:r w:rsidRPr="006F647E">
        <w:rPr>
          <w:rFonts w:eastAsia="Times New Roman"/>
        </w:rPr>
        <w:t>This</w:t>
      </w:r>
      <w:proofErr w:type="gramEnd"/>
      <w:r w:rsidRPr="006F647E">
        <w:rPr>
          <w:rFonts w:eastAsia="Times New Roman"/>
        </w:rPr>
        <w:t xml:space="preserve"> however</w:t>
      </w:r>
      <w:r w:rsidR="0039278B">
        <w:rPr>
          <w:rFonts w:eastAsia="Times New Roman"/>
        </w:rPr>
        <w:t>,</w:t>
      </w:r>
      <w:r w:rsidRPr="006F647E">
        <w:rPr>
          <w:rFonts w:eastAsia="Times New Roman"/>
        </w:rPr>
        <w:t xml:space="preserve"> should not affect our work as we are determining differences based on changes in coefficient value using the </w:t>
      </w:r>
      <w:r w:rsidR="0039278B">
        <w:rPr>
          <w:rFonts w:eastAsia="Times New Roman"/>
        </w:rPr>
        <w:t>“</w:t>
      </w:r>
      <w:proofErr w:type="spellStart"/>
      <w:r w:rsidRPr="006F647E">
        <w:rPr>
          <w:rFonts w:eastAsia="Times New Roman"/>
        </w:rPr>
        <w:t>monthly_u</w:t>
      </w:r>
      <w:proofErr w:type="spellEnd"/>
      <w:r w:rsidR="0039278B">
        <w:rPr>
          <w:rFonts w:eastAsia="Times New Roman"/>
        </w:rPr>
        <w:t>”</w:t>
      </w:r>
      <w:r w:rsidRPr="006F647E">
        <w:rPr>
          <w:rFonts w:eastAsia="Times New Roman"/>
        </w:rPr>
        <w:t xml:space="preserve"> as a baseline measure.</w:t>
      </w:r>
    </w:p>
    <w:p w14:paraId="18CCEB88" w14:textId="77777777" w:rsidR="009A4193" w:rsidRPr="009A4193" w:rsidRDefault="009A4193" w:rsidP="009A4193">
      <w:pPr>
        <w:jc w:val="left"/>
      </w:pPr>
    </w:p>
    <w:p w14:paraId="08749108" w14:textId="77777777" w:rsidR="009303D9" w:rsidRDefault="009A4193" w:rsidP="009A4193">
      <w:pPr>
        <w:pStyle w:val="Heading2"/>
        <w:numPr>
          <w:ilvl w:val="0"/>
          <w:numId w:val="0"/>
        </w:numPr>
        <w:ind w:left="288" w:hanging="288"/>
        <w:rPr>
          <w:b/>
          <w:bCs/>
        </w:rPr>
      </w:pPr>
      <w:r>
        <w:rPr>
          <w:b/>
          <w:bCs/>
        </w:rPr>
        <w:t>3.3 Model Reconstruction</w:t>
      </w:r>
    </w:p>
    <w:p w14:paraId="7AECA476" w14:textId="530BDB07" w:rsidR="009A4193" w:rsidRDefault="009A4193" w:rsidP="009A4193">
      <w:pPr>
        <w:jc w:val="left"/>
        <w:rPr>
          <w:rFonts w:eastAsia="Times New Roman"/>
        </w:rPr>
      </w:pPr>
      <w:r w:rsidRPr="006F647E">
        <w:rPr>
          <w:rFonts w:eastAsia="Times New Roman"/>
        </w:rPr>
        <w:t xml:space="preserve">Logistic Regression (LR) was the model of choice for our modelling work as its coefficients are easily interpreted and can be directly compared to coefficients of other models to infer </w:t>
      </w:r>
      <w:r w:rsidR="0039278B">
        <w:rPr>
          <w:rFonts w:eastAsia="Times New Roman"/>
        </w:rPr>
        <w:t xml:space="preserve">the </w:t>
      </w:r>
      <w:r w:rsidRPr="006F647E">
        <w:rPr>
          <w:rFonts w:eastAsia="Times New Roman"/>
        </w:rPr>
        <w:t>change in feature importance to the classification. Python</w:t>
      </w:r>
      <w:r w:rsidR="0039278B">
        <w:rPr>
          <w:rFonts w:eastAsia="Times New Roman"/>
        </w:rPr>
        <w:t>’</w:t>
      </w:r>
      <w:r w:rsidRPr="006F647E">
        <w:rPr>
          <w:rFonts w:eastAsia="Times New Roman"/>
        </w:rPr>
        <w:t xml:space="preserve">s </w:t>
      </w:r>
      <w:r w:rsidR="0039278B">
        <w:rPr>
          <w:rFonts w:eastAsia="Times New Roman"/>
        </w:rPr>
        <w:t>“</w:t>
      </w:r>
      <w:proofErr w:type="spellStart"/>
      <w:proofErr w:type="gramStart"/>
      <w:r w:rsidRPr="006F647E">
        <w:rPr>
          <w:rFonts w:eastAsia="Times New Roman"/>
        </w:rPr>
        <w:t>sklearn.linear</w:t>
      </w:r>
      <w:proofErr w:type="gramEnd"/>
      <w:r w:rsidRPr="006F647E">
        <w:rPr>
          <w:rFonts w:eastAsia="Times New Roman"/>
        </w:rPr>
        <w:t>_model.LogisticRegression</w:t>
      </w:r>
      <w:proofErr w:type="spellEnd"/>
      <w:r w:rsidR="0039278B">
        <w:rPr>
          <w:rFonts w:eastAsia="Times New Roman"/>
        </w:rPr>
        <w:t>”</w:t>
      </w:r>
      <w:r w:rsidRPr="006F647E">
        <w:rPr>
          <w:rFonts w:eastAsia="Times New Roman"/>
        </w:rPr>
        <w:t xml:space="preserve"> package was used for this analysis.</w:t>
      </w:r>
    </w:p>
    <w:p w14:paraId="636E4AC9" w14:textId="77777777" w:rsidR="00B11932" w:rsidRDefault="00B11932" w:rsidP="009A4193">
      <w:pPr>
        <w:jc w:val="left"/>
        <w:rPr>
          <w:rFonts w:eastAsia="Times New Roman"/>
        </w:rPr>
      </w:pPr>
    </w:p>
    <w:p w14:paraId="1937EE0B" w14:textId="77777777" w:rsidR="009A4193" w:rsidRPr="006F647E" w:rsidRDefault="00B11932" w:rsidP="009A4193">
      <w:pPr>
        <w:jc w:val="left"/>
        <w:rPr>
          <w:rFonts w:eastAsia="Times New Roman"/>
        </w:rPr>
      </w:pPr>
      <w:r w:rsidRPr="006F647E">
        <w:rPr>
          <w:rFonts w:eastAsia="Times New Roman"/>
        </w:rPr>
        <w:t>Before any modelling work was conducted, key assumptions made by LR was first verified. Only features regarding personality traits were considered as those were the only</w:t>
      </w:r>
    </w:p>
    <w:p w14:paraId="11B3DA7D" w14:textId="08DE79BB" w:rsidR="009A4193" w:rsidRDefault="009A4193" w:rsidP="009A4193">
      <w:pPr>
        <w:jc w:val="left"/>
        <w:rPr>
          <w:rFonts w:eastAsia="Times New Roman"/>
        </w:rPr>
      </w:pPr>
      <w:r w:rsidRPr="006F647E">
        <w:rPr>
          <w:rFonts w:eastAsia="Times New Roman"/>
        </w:rPr>
        <w:t>factors included in our model. Feature multicollinearity was determined using the variance inflation factor (VIF). All features had a VIF of &lt;4</w:t>
      </w:r>
      <w:r w:rsidR="0039278B">
        <w:rPr>
          <w:rFonts w:eastAsia="Times New Roman"/>
        </w:rPr>
        <w:t>,</w:t>
      </w:r>
      <w:r w:rsidRPr="006F647E">
        <w:rPr>
          <w:rFonts w:eastAsia="Times New Roman"/>
        </w:rPr>
        <w:t xml:space="preserve"> with the </w:t>
      </w:r>
      <w:r w:rsidR="0039278B">
        <w:rPr>
          <w:rFonts w:eastAsia="Times New Roman"/>
        </w:rPr>
        <w:t>“</w:t>
      </w:r>
      <w:r w:rsidRPr="006F647E">
        <w:rPr>
          <w:rFonts w:eastAsia="Times New Roman"/>
        </w:rPr>
        <w:t>SS</w:t>
      </w:r>
      <w:r w:rsidR="0039278B">
        <w:rPr>
          <w:rFonts w:eastAsia="Times New Roman"/>
        </w:rPr>
        <w:t>”</w:t>
      </w:r>
      <w:r w:rsidRPr="006F647E">
        <w:rPr>
          <w:rFonts w:eastAsia="Times New Roman"/>
        </w:rPr>
        <w:t xml:space="preserve"> having the highest value of 2.</w:t>
      </w:r>
      <w:r w:rsidR="00B11932">
        <w:rPr>
          <w:rFonts w:eastAsia="Times New Roman"/>
        </w:rPr>
        <w:t>1 (</w:t>
      </w:r>
      <w:r w:rsidR="00B11932">
        <w:rPr>
          <w:rFonts w:eastAsia="Times New Roman"/>
          <w:b/>
          <w:bCs/>
        </w:rPr>
        <w:t>Table 2.</w:t>
      </w:r>
      <w:r w:rsidR="00B11932">
        <w:rPr>
          <w:rFonts w:eastAsia="Times New Roman"/>
        </w:rPr>
        <w:t>)</w:t>
      </w:r>
      <w:r w:rsidRPr="006F647E">
        <w:rPr>
          <w:rFonts w:eastAsia="Times New Roman"/>
        </w:rPr>
        <w:t xml:space="preserve"> </w:t>
      </w:r>
      <w:proofErr w:type="gramStart"/>
      <w:r w:rsidR="00B11932">
        <w:rPr>
          <w:rFonts w:eastAsia="Times New Roman"/>
        </w:rPr>
        <w:t>.</w:t>
      </w:r>
      <w:r w:rsidRPr="006F647E">
        <w:rPr>
          <w:rFonts w:eastAsia="Times New Roman"/>
        </w:rPr>
        <w:t>This</w:t>
      </w:r>
      <w:proofErr w:type="gramEnd"/>
      <w:r w:rsidRPr="006F647E">
        <w:rPr>
          <w:rFonts w:eastAsia="Times New Roman"/>
        </w:rPr>
        <w:t xml:space="preserve"> indicates that all our features have little to no multicollinearity present satisfying the assumption</w:t>
      </w:r>
      <w:r w:rsidRPr="006F647E">
        <w:rPr>
          <w:rFonts w:eastAsia="Times New Roman"/>
          <w:vertAlign w:val="superscript"/>
        </w:rPr>
        <w:t>4</w:t>
      </w:r>
      <w:r w:rsidRPr="006F647E">
        <w:rPr>
          <w:rFonts w:eastAsia="Times New Roman"/>
        </w:rPr>
        <w:t xml:space="preserve">. </w:t>
      </w:r>
    </w:p>
    <w:p w14:paraId="3BD1B39E" w14:textId="77777777" w:rsidR="00B11932" w:rsidRDefault="00B11932" w:rsidP="009A4193">
      <w:pPr>
        <w:jc w:val="left"/>
        <w:rPr>
          <w:rFonts w:eastAsia="Times New Roman"/>
        </w:rPr>
      </w:pPr>
    </w:p>
    <w:tbl>
      <w:tblPr>
        <w:tblStyle w:val="TableGrid"/>
        <w:tblW w:w="0" w:type="auto"/>
        <w:tblLook w:val="04A0" w:firstRow="1" w:lastRow="0" w:firstColumn="1" w:lastColumn="0" w:noHBand="0" w:noVBand="1"/>
      </w:tblPr>
      <w:tblGrid>
        <w:gridCol w:w="2428"/>
        <w:gridCol w:w="2428"/>
      </w:tblGrid>
      <w:tr w:rsidR="00B11932" w14:paraId="3E960ACD" w14:textId="77777777" w:rsidTr="00C24B6B">
        <w:tc>
          <w:tcPr>
            <w:tcW w:w="2428" w:type="dxa"/>
          </w:tcPr>
          <w:p w14:paraId="76E495CD" w14:textId="77777777" w:rsidR="00B11932" w:rsidRPr="00B11932" w:rsidRDefault="00B11932" w:rsidP="00C24B6B">
            <w:pPr>
              <w:rPr>
                <w:rFonts w:eastAsia="Times New Roman"/>
                <w:b/>
                <w:bCs/>
              </w:rPr>
            </w:pPr>
            <w:r>
              <w:rPr>
                <w:rFonts w:eastAsia="Times New Roman"/>
                <w:b/>
                <w:bCs/>
              </w:rPr>
              <w:t>Features</w:t>
            </w:r>
          </w:p>
        </w:tc>
        <w:tc>
          <w:tcPr>
            <w:tcW w:w="2428" w:type="dxa"/>
          </w:tcPr>
          <w:p w14:paraId="3A53DEC5" w14:textId="77777777" w:rsidR="00B11932" w:rsidRPr="00B11932" w:rsidRDefault="00B11932" w:rsidP="00C24B6B">
            <w:pPr>
              <w:rPr>
                <w:rFonts w:eastAsia="Times New Roman"/>
                <w:b/>
                <w:bCs/>
              </w:rPr>
            </w:pPr>
            <w:r>
              <w:rPr>
                <w:rFonts w:eastAsia="Times New Roman"/>
                <w:b/>
                <w:bCs/>
              </w:rPr>
              <w:t>VIF</w:t>
            </w:r>
          </w:p>
        </w:tc>
      </w:tr>
      <w:tr w:rsidR="00B11932" w14:paraId="0583253C" w14:textId="77777777" w:rsidTr="00C24B6B">
        <w:tc>
          <w:tcPr>
            <w:tcW w:w="2428" w:type="dxa"/>
          </w:tcPr>
          <w:p w14:paraId="1D292F25" w14:textId="77777777" w:rsidR="00B11932" w:rsidRDefault="00B11932" w:rsidP="00C24B6B">
            <w:pPr>
              <w:rPr>
                <w:rFonts w:eastAsia="Times New Roman"/>
              </w:rPr>
            </w:pPr>
            <w:proofErr w:type="spellStart"/>
            <w:r>
              <w:rPr>
                <w:rFonts w:eastAsia="Times New Roman"/>
              </w:rPr>
              <w:t>NScore</w:t>
            </w:r>
            <w:proofErr w:type="spellEnd"/>
          </w:p>
        </w:tc>
        <w:tc>
          <w:tcPr>
            <w:tcW w:w="2428" w:type="dxa"/>
          </w:tcPr>
          <w:p w14:paraId="50025BA8" w14:textId="77777777" w:rsidR="00B11932" w:rsidRDefault="00B11932" w:rsidP="00C24B6B">
            <w:pPr>
              <w:rPr>
                <w:rFonts w:eastAsia="Times New Roman"/>
              </w:rPr>
            </w:pPr>
            <w:r>
              <w:rPr>
                <w:rFonts w:eastAsia="Times New Roman"/>
              </w:rPr>
              <w:t>1.488</w:t>
            </w:r>
          </w:p>
        </w:tc>
      </w:tr>
      <w:tr w:rsidR="00B11932" w14:paraId="79BC1A85" w14:textId="77777777" w:rsidTr="00C24B6B">
        <w:tc>
          <w:tcPr>
            <w:tcW w:w="2428" w:type="dxa"/>
          </w:tcPr>
          <w:p w14:paraId="1338232D" w14:textId="77777777" w:rsidR="00B11932" w:rsidRDefault="00B11932" w:rsidP="00C24B6B">
            <w:pPr>
              <w:rPr>
                <w:rFonts w:eastAsia="Times New Roman"/>
              </w:rPr>
            </w:pPr>
            <w:proofErr w:type="spellStart"/>
            <w:r>
              <w:rPr>
                <w:rFonts w:eastAsia="Times New Roman"/>
              </w:rPr>
              <w:t>EScore</w:t>
            </w:r>
            <w:proofErr w:type="spellEnd"/>
          </w:p>
        </w:tc>
        <w:tc>
          <w:tcPr>
            <w:tcW w:w="2428" w:type="dxa"/>
          </w:tcPr>
          <w:p w14:paraId="6BAA278C" w14:textId="77777777" w:rsidR="00B11932" w:rsidRDefault="00B11932" w:rsidP="00C24B6B">
            <w:pPr>
              <w:rPr>
                <w:rFonts w:eastAsia="Times New Roman"/>
              </w:rPr>
            </w:pPr>
            <w:r>
              <w:rPr>
                <w:rFonts w:eastAsia="Times New Roman"/>
              </w:rPr>
              <w:t>1.571</w:t>
            </w:r>
          </w:p>
        </w:tc>
      </w:tr>
      <w:tr w:rsidR="00B11932" w14:paraId="46278473" w14:textId="77777777" w:rsidTr="00C24B6B">
        <w:tc>
          <w:tcPr>
            <w:tcW w:w="2428" w:type="dxa"/>
          </w:tcPr>
          <w:p w14:paraId="4052597A" w14:textId="77777777" w:rsidR="00B11932" w:rsidRDefault="00B11932" w:rsidP="00C24B6B">
            <w:pPr>
              <w:rPr>
                <w:rFonts w:eastAsia="Times New Roman"/>
              </w:rPr>
            </w:pPr>
            <w:proofErr w:type="spellStart"/>
            <w:r>
              <w:rPr>
                <w:rFonts w:eastAsia="Times New Roman"/>
              </w:rPr>
              <w:t>OScore</w:t>
            </w:r>
            <w:proofErr w:type="spellEnd"/>
          </w:p>
        </w:tc>
        <w:tc>
          <w:tcPr>
            <w:tcW w:w="2428" w:type="dxa"/>
          </w:tcPr>
          <w:p w14:paraId="323F6C39" w14:textId="77777777" w:rsidR="00B11932" w:rsidRDefault="00B11932" w:rsidP="00C24B6B">
            <w:pPr>
              <w:rPr>
                <w:rFonts w:eastAsia="Times New Roman"/>
              </w:rPr>
            </w:pPr>
            <w:r>
              <w:rPr>
                <w:rFonts w:eastAsia="Times New Roman"/>
              </w:rPr>
              <w:t>1.438</w:t>
            </w:r>
          </w:p>
        </w:tc>
      </w:tr>
      <w:tr w:rsidR="00B11932" w14:paraId="38FB4273" w14:textId="77777777" w:rsidTr="00C24B6B">
        <w:tc>
          <w:tcPr>
            <w:tcW w:w="2428" w:type="dxa"/>
          </w:tcPr>
          <w:p w14:paraId="7510FD07" w14:textId="77777777" w:rsidR="00B11932" w:rsidRDefault="00B11932" w:rsidP="00C24B6B">
            <w:pPr>
              <w:rPr>
                <w:rFonts w:eastAsia="Times New Roman"/>
              </w:rPr>
            </w:pPr>
            <w:proofErr w:type="spellStart"/>
            <w:r>
              <w:rPr>
                <w:rFonts w:eastAsia="Times New Roman"/>
              </w:rPr>
              <w:t>AScore</w:t>
            </w:r>
            <w:proofErr w:type="spellEnd"/>
          </w:p>
        </w:tc>
        <w:tc>
          <w:tcPr>
            <w:tcW w:w="2428" w:type="dxa"/>
          </w:tcPr>
          <w:p w14:paraId="27C7D9CD" w14:textId="77777777" w:rsidR="00B11932" w:rsidRDefault="00B11932" w:rsidP="00C24B6B">
            <w:pPr>
              <w:rPr>
                <w:rFonts w:eastAsia="Times New Roman"/>
              </w:rPr>
            </w:pPr>
            <w:r>
              <w:rPr>
                <w:rFonts w:eastAsia="Times New Roman"/>
              </w:rPr>
              <w:t>1.198</w:t>
            </w:r>
          </w:p>
        </w:tc>
      </w:tr>
      <w:tr w:rsidR="00B11932" w14:paraId="6C129C66" w14:textId="77777777" w:rsidTr="00C24B6B">
        <w:tc>
          <w:tcPr>
            <w:tcW w:w="2428" w:type="dxa"/>
          </w:tcPr>
          <w:p w14:paraId="1A30F95E" w14:textId="77777777" w:rsidR="00B11932" w:rsidRDefault="00B11932" w:rsidP="00C24B6B">
            <w:pPr>
              <w:rPr>
                <w:rFonts w:eastAsia="Times New Roman"/>
              </w:rPr>
            </w:pPr>
            <w:proofErr w:type="spellStart"/>
            <w:r>
              <w:rPr>
                <w:rFonts w:eastAsia="Times New Roman"/>
              </w:rPr>
              <w:t>CScore</w:t>
            </w:r>
            <w:proofErr w:type="spellEnd"/>
          </w:p>
        </w:tc>
        <w:tc>
          <w:tcPr>
            <w:tcW w:w="2428" w:type="dxa"/>
          </w:tcPr>
          <w:p w14:paraId="63DB387A" w14:textId="77777777" w:rsidR="00B11932" w:rsidRDefault="00B11932" w:rsidP="00C24B6B">
            <w:pPr>
              <w:rPr>
                <w:rFonts w:eastAsia="Times New Roman"/>
              </w:rPr>
            </w:pPr>
            <w:r>
              <w:rPr>
                <w:rFonts w:eastAsia="Times New Roman"/>
              </w:rPr>
              <w:t>1.468</w:t>
            </w:r>
          </w:p>
        </w:tc>
      </w:tr>
      <w:tr w:rsidR="00B11932" w14:paraId="6102B2EF" w14:textId="77777777" w:rsidTr="00C24B6B">
        <w:tc>
          <w:tcPr>
            <w:tcW w:w="2428" w:type="dxa"/>
          </w:tcPr>
          <w:p w14:paraId="2106ED77" w14:textId="77777777" w:rsidR="00B11932" w:rsidRDefault="00B11932" w:rsidP="00C24B6B">
            <w:pPr>
              <w:rPr>
                <w:rFonts w:eastAsia="Times New Roman"/>
              </w:rPr>
            </w:pPr>
            <w:r>
              <w:rPr>
                <w:rFonts w:eastAsia="Times New Roman"/>
              </w:rPr>
              <w:t xml:space="preserve">Impulsive </w:t>
            </w:r>
          </w:p>
        </w:tc>
        <w:tc>
          <w:tcPr>
            <w:tcW w:w="2428" w:type="dxa"/>
          </w:tcPr>
          <w:p w14:paraId="21D0C42D" w14:textId="77777777" w:rsidR="00B11932" w:rsidRDefault="00B11932" w:rsidP="00C24B6B">
            <w:pPr>
              <w:rPr>
                <w:rFonts w:eastAsia="Times New Roman"/>
              </w:rPr>
            </w:pPr>
            <w:r>
              <w:rPr>
                <w:rFonts w:eastAsia="Times New Roman"/>
              </w:rPr>
              <w:t>1.803</w:t>
            </w:r>
          </w:p>
        </w:tc>
      </w:tr>
      <w:tr w:rsidR="00B11932" w14:paraId="1EDB2435" w14:textId="77777777" w:rsidTr="00C24B6B">
        <w:tc>
          <w:tcPr>
            <w:tcW w:w="2428" w:type="dxa"/>
          </w:tcPr>
          <w:p w14:paraId="3F976AB1" w14:textId="77777777" w:rsidR="00B11932" w:rsidRDefault="00B11932" w:rsidP="00C24B6B">
            <w:pPr>
              <w:rPr>
                <w:rFonts w:eastAsia="Times New Roman"/>
              </w:rPr>
            </w:pPr>
            <w:r>
              <w:rPr>
                <w:rFonts w:eastAsia="Times New Roman"/>
              </w:rPr>
              <w:t>SS</w:t>
            </w:r>
          </w:p>
        </w:tc>
        <w:tc>
          <w:tcPr>
            <w:tcW w:w="2428" w:type="dxa"/>
          </w:tcPr>
          <w:p w14:paraId="2EE4E969" w14:textId="77777777" w:rsidR="00B11932" w:rsidRDefault="00B11932" w:rsidP="00C24B6B">
            <w:pPr>
              <w:rPr>
                <w:rFonts w:eastAsia="Times New Roman"/>
              </w:rPr>
            </w:pPr>
            <w:r>
              <w:rPr>
                <w:rFonts w:eastAsia="Times New Roman"/>
              </w:rPr>
              <w:t>2.099</w:t>
            </w:r>
          </w:p>
        </w:tc>
      </w:tr>
    </w:tbl>
    <w:p w14:paraId="5808CE88" w14:textId="77777777" w:rsidR="00B11932" w:rsidRPr="00B11932" w:rsidRDefault="00B11932" w:rsidP="00B11932">
      <w:pPr>
        <w:rPr>
          <w:rFonts w:eastAsia="Times New Roman"/>
          <w:sz w:val="14"/>
          <w:szCs w:val="14"/>
        </w:rPr>
      </w:pPr>
      <w:r>
        <w:rPr>
          <w:rFonts w:eastAsia="Times New Roman"/>
          <w:b/>
          <w:bCs/>
          <w:sz w:val="14"/>
          <w:szCs w:val="14"/>
        </w:rPr>
        <w:t xml:space="preserve">Table 2. </w:t>
      </w:r>
      <w:r>
        <w:rPr>
          <w:rFonts w:eastAsia="Times New Roman"/>
          <w:sz w:val="14"/>
          <w:szCs w:val="14"/>
        </w:rPr>
        <w:t>Features and their associated VIF scores</w:t>
      </w:r>
    </w:p>
    <w:p w14:paraId="64E829F8" w14:textId="77777777" w:rsidR="00B11932" w:rsidRPr="006F647E" w:rsidRDefault="00B11932" w:rsidP="009A4193">
      <w:pPr>
        <w:jc w:val="left"/>
        <w:rPr>
          <w:rFonts w:eastAsia="Times New Roman"/>
        </w:rPr>
      </w:pPr>
    </w:p>
    <w:p w14:paraId="399F04E2" w14:textId="77777777" w:rsidR="009A4193" w:rsidRDefault="009A4193" w:rsidP="009A4193">
      <w:pPr>
        <w:jc w:val="left"/>
        <w:rPr>
          <w:rFonts w:eastAsia="Times New Roman"/>
        </w:rPr>
      </w:pPr>
      <w:r w:rsidRPr="006F647E">
        <w:rPr>
          <w:rFonts w:eastAsia="Times New Roman"/>
        </w:rPr>
        <w:t xml:space="preserve">To determine if independent variables are linearly related to the log odds of our dependent variable, empirical logit plots were constructed. Across all tested features, a linear fitted line was seen, satisfying the assumption. </w:t>
      </w:r>
    </w:p>
    <w:p w14:paraId="248B1A42" w14:textId="77777777" w:rsidR="009A4193" w:rsidRPr="006F647E" w:rsidRDefault="009A4193" w:rsidP="009A4193">
      <w:pPr>
        <w:jc w:val="left"/>
        <w:rPr>
          <w:rFonts w:eastAsia="Times New Roman"/>
        </w:rPr>
      </w:pPr>
    </w:p>
    <w:p w14:paraId="077B2CBF" w14:textId="5D6A164A" w:rsidR="009A4193" w:rsidRDefault="009A4193" w:rsidP="009A4193">
      <w:pPr>
        <w:jc w:val="left"/>
        <w:rPr>
          <w:rFonts w:eastAsia="Times New Roman"/>
        </w:rPr>
      </w:pPr>
      <w:r w:rsidRPr="006F647E">
        <w:rPr>
          <w:rFonts w:eastAsia="Times New Roman"/>
        </w:rPr>
        <w:t xml:space="preserve">As there are generally </w:t>
      </w:r>
      <w:r w:rsidR="0039278B">
        <w:rPr>
          <w:rFonts w:eastAsia="Times New Roman"/>
        </w:rPr>
        <w:t>fewer</w:t>
      </w:r>
      <w:r w:rsidRPr="006F647E">
        <w:rPr>
          <w:rFonts w:eastAsia="Times New Roman"/>
        </w:rPr>
        <w:t xml:space="preserve"> drug users than there are non-users, the dependent variables were consistently imbalanced across the different groups. Therefore, to circumvent this </w:t>
      </w:r>
      <w:r w:rsidR="0039278B">
        <w:rPr>
          <w:rFonts w:eastAsia="Times New Roman"/>
        </w:rPr>
        <w:t>“</w:t>
      </w:r>
      <w:r w:rsidRPr="006F647E">
        <w:rPr>
          <w:rFonts w:eastAsia="Times New Roman"/>
        </w:rPr>
        <w:t>SMOTENC</w:t>
      </w:r>
      <w:r w:rsidR="0039278B">
        <w:rPr>
          <w:rFonts w:eastAsia="Times New Roman"/>
        </w:rPr>
        <w:t>”</w:t>
      </w:r>
      <w:r w:rsidRPr="006F647E">
        <w:rPr>
          <w:rFonts w:eastAsia="Times New Roman"/>
        </w:rPr>
        <w:t xml:space="preserve"> from the </w:t>
      </w:r>
      <w:r w:rsidR="0039278B">
        <w:rPr>
          <w:rFonts w:eastAsia="Times New Roman"/>
        </w:rPr>
        <w:t>“</w:t>
      </w:r>
      <w:proofErr w:type="spellStart"/>
      <w:r w:rsidRPr="006F647E">
        <w:rPr>
          <w:rFonts w:eastAsia="Times New Roman"/>
        </w:rPr>
        <w:t>imblearn</w:t>
      </w:r>
      <w:proofErr w:type="spellEnd"/>
      <w:r w:rsidR="0039278B">
        <w:rPr>
          <w:rFonts w:eastAsia="Times New Roman"/>
        </w:rPr>
        <w:t>”</w:t>
      </w:r>
      <w:r w:rsidRPr="006F647E">
        <w:rPr>
          <w:rFonts w:eastAsia="Times New Roman"/>
        </w:rPr>
        <w:t xml:space="preserve"> package was utili</w:t>
      </w:r>
      <w:r w:rsidR="0039278B">
        <w:rPr>
          <w:rFonts w:eastAsia="Times New Roman"/>
        </w:rPr>
        <w:t>z</w:t>
      </w:r>
      <w:r w:rsidRPr="006F647E">
        <w:rPr>
          <w:rFonts w:eastAsia="Times New Roman"/>
        </w:rPr>
        <w:t xml:space="preserve">ed. The features </w:t>
      </w:r>
      <w:r w:rsidR="0039278B">
        <w:rPr>
          <w:rFonts w:eastAsia="Times New Roman"/>
        </w:rPr>
        <w:t>“</w:t>
      </w:r>
      <w:r w:rsidRPr="006F647E">
        <w:rPr>
          <w:rFonts w:eastAsia="Times New Roman"/>
        </w:rPr>
        <w:t>Impulsivity</w:t>
      </w:r>
      <w:r w:rsidR="0039278B">
        <w:rPr>
          <w:rFonts w:eastAsia="Times New Roman"/>
        </w:rPr>
        <w:t>”</w:t>
      </w:r>
      <w:r w:rsidRPr="006F647E">
        <w:rPr>
          <w:rFonts w:eastAsia="Times New Roman"/>
        </w:rPr>
        <w:t xml:space="preserve"> and </w:t>
      </w:r>
      <w:r w:rsidR="0039278B">
        <w:rPr>
          <w:rFonts w:eastAsia="Times New Roman"/>
        </w:rPr>
        <w:t>“</w:t>
      </w:r>
      <w:r w:rsidRPr="006F647E">
        <w:rPr>
          <w:rFonts w:eastAsia="Times New Roman"/>
        </w:rPr>
        <w:t>SS</w:t>
      </w:r>
      <w:r w:rsidR="0039278B">
        <w:rPr>
          <w:rFonts w:eastAsia="Times New Roman"/>
        </w:rPr>
        <w:t>”</w:t>
      </w:r>
      <w:r w:rsidRPr="006F647E">
        <w:rPr>
          <w:rFonts w:eastAsia="Times New Roman"/>
        </w:rPr>
        <w:t xml:space="preserve"> were treated as categorical variables in </w:t>
      </w:r>
      <w:r w:rsidR="0039278B">
        <w:rPr>
          <w:rFonts w:eastAsia="Times New Roman"/>
        </w:rPr>
        <w:t>“</w:t>
      </w:r>
      <w:r w:rsidRPr="006F647E">
        <w:rPr>
          <w:rFonts w:eastAsia="Times New Roman"/>
        </w:rPr>
        <w:t>SMOTENC</w:t>
      </w:r>
      <w:r w:rsidR="0039278B">
        <w:rPr>
          <w:rFonts w:eastAsia="Times New Roman"/>
        </w:rPr>
        <w:t>”</w:t>
      </w:r>
      <w:r w:rsidRPr="006F647E">
        <w:rPr>
          <w:rFonts w:eastAsia="Times New Roman"/>
        </w:rPr>
        <w:t xml:space="preserve"> as these features did not follow a normal distribution</w:t>
      </w:r>
      <w:r w:rsidR="0039278B">
        <w:rPr>
          <w:rFonts w:eastAsia="Times New Roman"/>
        </w:rPr>
        <w:t>;</w:t>
      </w:r>
      <w:r w:rsidRPr="006F647E">
        <w:rPr>
          <w:rFonts w:eastAsia="Times New Roman"/>
        </w:rPr>
        <w:t xml:space="preserve"> therefore</w:t>
      </w:r>
      <w:r w:rsidR="0039278B">
        <w:rPr>
          <w:rFonts w:eastAsia="Times New Roman"/>
        </w:rPr>
        <w:t>,</w:t>
      </w:r>
      <w:r w:rsidRPr="006F647E">
        <w:rPr>
          <w:rFonts w:eastAsia="Times New Roman"/>
        </w:rPr>
        <w:t xml:space="preserve"> synthetic data generated for these variables had to fall within one of the predefined discrete classes. All other features were treated as continuous variables. </w:t>
      </w:r>
    </w:p>
    <w:p w14:paraId="1B705BE7" w14:textId="77777777" w:rsidR="009A4193" w:rsidRPr="006F647E" w:rsidRDefault="009A4193" w:rsidP="009A4193">
      <w:pPr>
        <w:jc w:val="left"/>
        <w:rPr>
          <w:rFonts w:eastAsia="Times New Roman"/>
        </w:rPr>
      </w:pPr>
    </w:p>
    <w:p w14:paraId="40826F74" w14:textId="62D3B077" w:rsidR="009A4193" w:rsidRDefault="009A4193" w:rsidP="009A4193">
      <w:pPr>
        <w:jc w:val="left"/>
        <w:rPr>
          <w:rFonts w:eastAsia="Times New Roman"/>
        </w:rPr>
      </w:pPr>
      <w:r w:rsidRPr="006F647E">
        <w:rPr>
          <w:rFonts w:eastAsia="Times New Roman"/>
        </w:rPr>
        <w:t xml:space="preserve">The 7 personality measures were used as the independent variables across all our modelling work, with scaling being done prior using </w:t>
      </w:r>
      <w:r w:rsidR="0039278B">
        <w:rPr>
          <w:rFonts w:eastAsia="Times New Roman"/>
        </w:rPr>
        <w:t>“</w:t>
      </w:r>
      <w:r w:rsidRPr="006F647E">
        <w:rPr>
          <w:rFonts w:eastAsia="Times New Roman"/>
        </w:rPr>
        <w:t>scale</w:t>
      </w:r>
      <w:r w:rsidR="0039278B">
        <w:rPr>
          <w:rFonts w:eastAsia="Times New Roman"/>
        </w:rPr>
        <w:t>”</w:t>
      </w:r>
      <w:r w:rsidRPr="006F647E">
        <w:rPr>
          <w:rFonts w:eastAsia="Times New Roman"/>
        </w:rPr>
        <w:t xml:space="preserve"> from the </w:t>
      </w:r>
      <w:r w:rsidR="0039278B">
        <w:rPr>
          <w:rFonts w:eastAsia="Times New Roman"/>
        </w:rPr>
        <w:t>“</w:t>
      </w:r>
      <w:proofErr w:type="spellStart"/>
      <w:proofErr w:type="gramStart"/>
      <w:r w:rsidRPr="006F647E">
        <w:rPr>
          <w:rFonts w:eastAsia="Times New Roman"/>
        </w:rPr>
        <w:t>sklearn.preprocessing</w:t>
      </w:r>
      <w:proofErr w:type="spellEnd"/>
      <w:proofErr w:type="gramEnd"/>
      <w:r w:rsidR="0039278B">
        <w:rPr>
          <w:rFonts w:eastAsia="Times New Roman"/>
        </w:rPr>
        <w:t>”</w:t>
      </w:r>
      <w:r w:rsidRPr="006F647E">
        <w:rPr>
          <w:rFonts w:eastAsia="Times New Roman"/>
        </w:rPr>
        <w:t xml:space="preserve"> module. A minor decrease in model performance was observed</w:t>
      </w:r>
      <w:r w:rsidR="0039278B">
        <w:rPr>
          <w:rFonts w:eastAsia="Times New Roman"/>
        </w:rPr>
        <w:t>;</w:t>
      </w:r>
      <w:r w:rsidRPr="006F647E">
        <w:rPr>
          <w:rFonts w:eastAsia="Times New Roman"/>
        </w:rPr>
        <w:t xml:space="preserve"> however</w:t>
      </w:r>
      <w:r w:rsidR="0039278B">
        <w:rPr>
          <w:rFonts w:eastAsia="Times New Roman"/>
        </w:rPr>
        <w:t>,</w:t>
      </w:r>
      <w:r w:rsidRPr="006F647E">
        <w:rPr>
          <w:rFonts w:eastAsia="Times New Roman"/>
        </w:rPr>
        <w:t xml:space="preserve"> the benefits of being able to directly compare feature importance between models outweigh the marginal decrease in accuracy (~0.01-0.03).  </w:t>
      </w:r>
    </w:p>
    <w:p w14:paraId="66FA9A5E" w14:textId="77777777" w:rsidR="004D1D09" w:rsidRPr="006F647E" w:rsidRDefault="004D1D09" w:rsidP="009A4193">
      <w:pPr>
        <w:jc w:val="left"/>
        <w:rPr>
          <w:rFonts w:eastAsia="Times New Roman"/>
        </w:rPr>
      </w:pPr>
    </w:p>
    <w:p w14:paraId="3700F133" w14:textId="77777777" w:rsidR="004D1D09" w:rsidRDefault="009A4193" w:rsidP="004D1D09">
      <w:pPr>
        <w:spacing w:before="20"/>
        <w:jc w:val="both"/>
        <w:rPr>
          <w:b/>
          <w:bCs/>
          <w:i/>
          <w:iCs/>
        </w:rPr>
      </w:pPr>
      <w:r>
        <w:rPr>
          <w:b/>
          <w:bCs/>
          <w:i/>
          <w:iCs/>
        </w:rPr>
        <w:t>3.4 Model Validation</w:t>
      </w:r>
      <w:r w:rsidR="00591001">
        <w:rPr>
          <w:b/>
          <w:bCs/>
          <w:i/>
          <w:iCs/>
        </w:rPr>
        <w:t xml:space="preserve">  </w:t>
      </w:r>
    </w:p>
    <w:p w14:paraId="3A31FE54" w14:textId="03E8AB9F" w:rsidR="00591001" w:rsidRDefault="009A4193" w:rsidP="004D1D09">
      <w:pPr>
        <w:spacing w:before="20"/>
        <w:jc w:val="both"/>
        <w:rPr>
          <w:b/>
          <w:bCs/>
          <w:i/>
          <w:iCs/>
        </w:rPr>
      </w:pPr>
      <w:r w:rsidRPr="006F647E">
        <w:rPr>
          <w:rFonts w:eastAsia="Times New Roman"/>
        </w:rPr>
        <w:t>As class imbalances were mitigated using random oversampling, we were able to use ROC as one of our model performance metrics alongside accuracy (misclassification rate). Both train-test split and 10 K-Fold cross</w:t>
      </w:r>
      <w:r w:rsidR="0039278B">
        <w:rPr>
          <w:rFonts w:eastAsia="Times New Roman"/>
        </w:rPr>
        <w:t>-</w:t>
      </w:r>
      <w:r w:rsidRPr="006F647E">
        <w:rPr>
          <w:rFonts w:eastAsia="Times New Roman"/>
        </w:rPr>
        <w:t xml:space="preserve">validation were used to determine the presence of overfitting and determine the generalization error. </w:t>
      </w:r>
    </w:p>
    <w:p w14:paraId="6604C486" w14:textId="4D7AA9AF" w:rsidR="00D61734" w:rsidRPr="00D61734" w:rsidRDefault="009A4193" w:rsidP="00D61734">
      <w:pPr>
        <w:spacing w:before="240" w:after="240"/>
        <w:jc w:val="both"/>
        <w:rPr>
          <w:b/>
          <w:bCs/>
          <w:i/>
          <w:iCs/>
        </w:rPr>
      </w:pPr>
      <w:r w:rsidRPr="006F647E">
        <w:rPr>
          <w:rFonts w:eastAsia="Times New Roman"/>
        </w:rPr>
        <w:t>The effect sizes of our claims inferred from our models were determined using each model</w:t>
      </w:r>
      <w:r w:rsidR="0039278B">
        <w:rPr>
          <w:rFonts w:eastAsia="Times New Roman"/>
        </w:rPr>
        <w:t>’</w:t>
      </w:r>
      <w:r w:rsidRPr="006F647E">
        <w:rPr>
          <w:rFonts w:eastAsia="Times New Roman"/>
        </w:rPr>
        <w:t>s AUC score. According to Harris et al</w:t>
      </w:r>
      <w:r w:rsidR="0039278B">
        <w:rPr>
          <w:rFonts w:eastAsia="Times New Roman"/>
        </w:rPr>
        <w:t>.</w:t>
      </w:r>
      <w:r w:rsidRPr="006F647E">
        <w:rPr>
          <w:rFonts w:eastAsia="Times New Roman"/>
        </w:rPr>
        <w:t>, for a phenomenon with a 25% base rate</w:t>
      </w:r>
      <w:r w:rsidR="0039278B">
        <w:rPr>
          <w:rFonts w:eastAsia="Times New Roman"/>
        </w:rPr>
        <w:t>,</w:t>
      </w:r>
      <w:r w:rsidRPr="006F647E">
        <w:rPr>
          <w:rFonts w:eastAsia="Times New Roman"/>
        </w:rPr>
        <w:t xml:space="preserve"> an AUC of 0.622 or greater is required for medium effect size</w:t>
      </w:r>
      <w:r w:rsidRPr="006F647E">
        <w:rPr>
          <w:rFonts w:eastAsia="Times New Roman"/>
          <w:vertAlign w:val="superscript"/>
        </w:rPr>
        <w:t>5</w:t>
      </w:r>
      <w:r w:rsidRPr="006F647E">
        <w:rPr>
          <w:rFonts w:eastAsia="Times New Roman"/>
        </w:rPr>
        <w:t>. According to the NHS, 9.4% of adults (16 to 59) ha</w:t>
      </w:r>
      <w:r w:rsidR="0039278B">
        <w:rPr>
          <w:rFonts w:eastAsia="Times New Roman"/>
        </w:rPr>
        <w:t>ve</w:t>
      </w:r>
      <w:r w:rsidRPr="006F647E">
        <w:rPr>
          <w:rFonts w:eastAsia="Times New Roman"/>
        </w:rPr>
        <w:t xml:space="preserve"> taken an illicit drug in the last year</w:t>
      </w:r>
      <w:r w:rsidR="0039278B">
        <w:rPr>
          <w:rFonts w:eastAsia="Times New Roman"/>
        </w:rPr>
        <w:t>. A</w:t>
      </w:r>
      <w:r w:rsidRPr="006F647E">
        <w:rPr>
          <w:rFonts w:eastAsia="Times New Roman"/>
        </w:rPr>
        <w:t>ssuming under</w:t>
      </w:r>
      <w:r w:rsidR="0039278B">
        <w:rPr>
          <w:rFonts w:eastAsia="Times New Roman"/>
        </w:rPr>
        <w:t>-</w:t>
      </w:r>
      <w:r w:rsidRPr="006F647E">
        <w:rPr>
          <w:rFonts w:eastAsia="Times New Roman"/>
        </w:rPr>
        <w:t>reporting is present, the real base rate of drug use would still be</w:t>
      </w:r>
      <w:r w:rsidR="00B11932">
        <w:rPr>
          <w:rFonts w:eastAsia="Times New Roman"/>
        </w:rPr>
        <w:t xml:space="preserve"> significantly</w:t>
      </w:r>
      <w:r w:rsidRPr="006F647E">
        <w:rPr>
          <w:rFonts w:eastAsia="Times New Roman"/>
        </w:rPr>
        <w:t xml:space="preserve"> lower than 25% of the adult population in the UK. Therefore, the AUC score required fo</w:t>
      </w:r>
      <w:r w:rsidR="00B11932">
        <w:rPr>
          <w:rFonts w:eastAsia="Times New Roman"/>
        </w:rPr>
        <w:t>r a medium effect size would be lower</w:t>
      </w:r>
      <w:r w:rsidRPr="006F647E">
        <w:rPr>
          <w:rFonts w:eastAsia="Times New Roman"/>
        </w:rPr>
        <w:t>. Our lowest</w:t>
      </w:r>
      <w:r w:rsidR="0039278B">
        <w:rPr>
          <w:rFonts w:eastAsia="Times New Roman"/>
        </w:rPr>
        <w:t>-</w:t>
      </w:r>
      <w:r w:rsidRPr="006F647E">
        <w:rPr>
          <w:rFonts w:eastAsia="Times New Roman"/>
        </w:rPr>
        <w:t xml:space="preserve">scoring model had an AUC Score </w:t>
      </w:r>
      <w:r w:rsidR="0039278B">
        <w:rPr>
          <w:rFonts w:eastAsia="Times New Roman"/>
        </w:rPr>
        <w:t xml:space="preserve">of </w:t>
      </w:r>
      <w:r w:rsidRPr="006F647E">
        <w:t xml:space="preserve">0.613, therefore differences seen between groups in each model would have an effect size of medium or higher. </w:t>
      </w:r>
      <w:r w:rsidR="00B11932">
        <w:rPr>
          <w:rFonts w:eastAsia="Times New Roman"/>
        </w:rPr>
        <w:t>(885)</w:t>
      </w:r>
    </w:p>
    <w:p w14:paraId="217D52D6" w14:textId="159AB4C8" w:rsidR="00D61734" w:rsidRPr="00D61734" w:rsidRDefault="009A4193" w:rsidP="00D61734">
      <w:pPr>
        <w:pStyle w:val="Heading1"/>
        <w:rPr>
          <w:b/>
          <w:bCs/>
        </w:rPr>
      </w:pPr>
      <w:r w:rsidRPr="00D61734">
        <w:rPr>
          <w:b/>
          <w:bCs/>
        </w:rPr>
        <w:t>Findings, Reflections and Further Work</w:t>
      </w:r>
    </w:p>
    <w:p w14:paraId="606C094E" w14:textId="7E2D0DF4" w:rsidR="00B11932" w:rsidRDefault="00B11932" w:rsidP="00591001">
      <w:pPr>
        <w:jc w:val="both"/>
        <w:rPr>
          <w:b/>
          <w:bCs/>
          <w:i/>
          <w:iCs/>
        </w:rPr>
      </w:pPr>
      <w:r w:rsidRPr="00B11932">
        <w:rPr>
          <w:b/>
          <w:bCs/>
          <w:i/>
          <w:iCs/>
        </w:rPr>
        <w:t>4.1 What are the differences in psychological profiles between users and non-users?</w:t>
      </w:r>
    </w:p>
    <w:p w14:paraId="2BADE98D" w14:textId="77777777" w:rsidR="00B11932" w:rsidRDefault="00B11932" w:rsidP="00591001">
      <w:pPr>
        <w:rPr>
          <w:b/>
          <w:bCs/>
          <w:i/>
          <w:iCs/>
        </w:rPr>
      </w:pPr>
    </w:p>
    <w:tbl>
      <w:tblPr>
        <w:tblStyle w:val="TableGrid"/>
        <w:tblW w:w="0" w:type="auto"/>
        <w:jc w:val="center"/>
        <w:tblLook w:val="04A0" w:firstRow="1" w:lastRow="0" w:firstColumn="1" w:lastColumn="0" w:noHBand="0" w:noVBand="1"/>
      </w:tblPr>
      <w:tblGrid>
        <w:gridCol w:w="950"/>
        <w:gridCol w:w="1455"/>
      </w:tblGrid>
      <w:tr w:rsidR="00591001" w14:paraId="6172B6DA" w14:textId="77777777" w:rsidTr="00591001">
        <w:trPr>
          <w:trHeight w:val="238"/>
          <w:jc w:val="center"/>
        </w:trPr>
        <w:tc>
          <w:tcPr>
            <w:tcW w:w="950" w:type="dxa"/>
          </w:tcPr>
          <w:p w14:paraId="49E5957F" w14:textId="77777777" w:rsidR="00591001" w:rsidRDefault="00591001" w:rsidP="00591001">
            <w:pPr>
              <w:rPr>
                <w:b/>
                <w:bCs/>
                <w:i/>
                <w:iCs/>
              </w:rPr>
            </w:pPr>
            <w:r>
              <w:rPr>
                <w:b/>
                <w:bCs/>
                <w:i/>
                <w:iCs/>
              </w:rPr>
              <w:t>Features</w:t>
            </w:r>
          </w:p>
        </w:tc>
        <w:tc>
          <w:tcPr>
            <w:tcW w:w="1455" w:type="dxa"/>
          </w:tcPr>
          <w:p w14:paraId="07A509B9" w14:textId="77777777" w:rsidR="00591001" w:rsidRDefault="00591001" w:rsidP="00591001">
            <w:pPr>
              <w:rPr>
                <w:b/>
                <w:bCs/>
                <w:i/>
                <w:iCs/>
              </w:rPr>
            </w:pPr>
            <w:r>
              <w:rPr>
                <w:b/>
                <w:bCs/>
                <w:i/>
                <w:iCs/>
              </w:rPr>
              <w:t>Coefficient Values</w:t>
            </w:r>
          </w:p>
        </w:tc>
      </w:tr>
      <w:tr w:rsidR="00591001" w14:paraId="630A0A02" w14:textId="77777777" w:rsidTr="00591001">
        <w:trPr>
          <w:trHeight w:val="238"/>
          <w:jc w:val="center"/>
        </w:trPr>
        <w:tc>
          <w:tcPr>
            <w:tcW w:w="950" w:type="dxa"/>
          </w:tcPr>
          <w:p w14:paraId="08DDAF54" w14:textId="77777777" w:rsidR="00591001" w:rsidRPr="00591001" w:rsidRDefault="00591001" w:rsidP="00591001">
            <w:r w:rsidRPr="00591001">
              <w:t>N</w:t>
            </w:r>
          </w:p>
        </w:tc>
        <w:tc>
          <w:tcPr>
            <w:tcW w:w="1455" w:type="dxa"/>
          </w:tcPr>
          <w:p w14:paraId="3B9BCCBC" w14:textId="77777777" w:rsidR="00591001" w:rsidRPr="00591001" w:rsidRDefault="00591001" w:rsidP="00591001">
            <w:r>
              <w:t>0.043</w:t>
            </w:r>
          </w:p>
        </w:tc>
      </w:tr>
      <w:tr w:rsidR="00591001" w14:paraId="50E75CFE" w14:textId="77777777" w:rsidTr="00591001">
        <w:trPr>
          <w:trHeight w:val="238"/>
          <w:jc w:val="center"/>
        </w:trPr>
        <w:tc>
          <w:tcPr>
            <w:tcW w:w="950" w:type="dxa"/>
          </w:tcPr>
          <w:p w14:paraId="132ED408" w14:textId="77777777" w:rsidR="00591001" w:rsidRPr="00591001" w:rsidRDefault="00591001" w:rsidP="00591001">
            <w:r>
              <w:t>E</w:t>
            </w:r>
          </w:p>
        </w:tc>
        <w:tc>
          <w:tcPr>
            <w:tcW w:w="1455" w:type="dxa"/>
          </w:tcPr>
          <w:p w14:paraId="06890091" w14:textId="77777777" w:rsidR="00591001" w:rsidRPr="00591001" w:rsidRDefault="00591001" w:rsidP="00591001">
            <w:r>
              <w:t>-0.314</w:t>
            </w:r>
          </w:p>
        </w:tc>
      </w:tr>
      <w:tr w:rsidR="00591001" w14:paraId="63A21BED" w14:textId="77777777" w:rsidTr="00591001">
        <w:trPr>
          <w:trHeight w:val="238"/>
          <w:jc w:val="center"/>
        </w:trPr>
        <w:tc>
          <w:tcPr>
            <w:tcW w:w="950" w:type="dxa"/>
          </w:tcPr>
          <w:p w14:paraId="56E75D74" w14:textId="77777777" w:rsidR="00591001" w:rsidRPr="00591001" w:rsidRDefault="00591001" w:rsidP="00591001">
            <w:r>
              <w:t>O</w:t>
            </w:r>
          </w:p>
        </w:tc>
        <w:tc>
          <w:tcPr>
            <w:tcW w:w="1455" w:type="dxa"/>
          </w:tcPr>
          <w:p w14:paraId="04F91B89" w14:textId="77777777" w:rsidR="00591001" w:rsidRPr="00591001" w:rsidRDefault="00591001" w:rsidP="00591001">
            <w:r>
              <w:t>0.468</w:t>
            </w:r>
          </w:p>
        </w:tc>
      </w:tr>
      <w:tr w:rsidR="00591001" w14:paraId="509F96AF" w14:textId="77777777" w:rsidTr="00591001">
        <w:trPr>
          <w:trHeight w:val="238"/>
          <w:jc w:val="center"/>
        </w:trPr>
        <w:tc>
          <w:tcPr>
            <w:tcW w:w="950" w:type="dxa"/>
          </w:tcPr>
          <w:p w14:paraId="5D164609" w14:textId="77777777" w:rsidR="00591001" w:rsidRPr="00591001" w:rsidRDefault="00591001" w:rsidP="00591001">
            <w:r>
              <w:t>A</w:t>
            </w:r>
          </w:p>
        </w:tc>
        <w:tc>
          <w:tcPr>
            <w:tcW w:w="1455" w:type="dxa"/>
          </w:tcPr>
          <w:p w14:paraId="3A89B989" w14:textId="77777777" w:rsidR="00591001" w:rsidRPr="00591001" w:rsidRDefault="00591001" w:rsidP="00591001">
            <w:r>
              <w:t>0.163</w:t>
            </w:r>
          </w:p>
        </w:tc>
      </w:tr>
      <w:tr w:rsidR="00591001" w14:paraId="0CD55CDA" w14:textId="77777777" w:rsidTr="00591001">
        <w:trPr>
          <w:trHeight w:val="238"/>
          <w:jc w:val="center"/>
        </w:trPr>
        <w:tc>
          <w:tcPr>
            <w:tcW w:w="950" w:type="dxa"/>
          </w:tcPr>
          <w:p w14:paraId="15649038" w14:textId="77777777" w:rsidR="00591001" w:rsidRPr="00591001" w:rsidRDefault="00591001" w:rsidP="00591001">
            <w:r>
              <w:t>C</w:t>
            </w:r>
          </w:p>
        </w:tc>
        <w:tc>
          <w:tcPr>
            <w:tcW w:w="1455" w:type="dxa"/>
          </w:tcPr>
          <w:p w14:paraId="4DFD6340" w14:textId="77777777" w:rsidR="00591001" w:rsidRPr="00591001" w:rsidRDefault="00591001" w:rsidP="00591001">
            <w:r>
              <w:t>-0.309</w:t>
            </w:r>
          </w:p>
        </w:tc>
      </w:tr>
      <w:tr w:rsidR="00591001" w14:paraId="3FE83DB6" w14:textId="77777777" w:rsidTr="00591001">
        <w:trPr>
          <w:trHeight w:val="238"/>
          <w:jc w:val="center"/>
        </w:trPr>
        <w:tc>
          <w:tcPr>
            <w:tcW w:w="950" w:type="dxa"/>
          </w:tcPr>
          <w:p w14:paraId="7057DF6C" w14:textId="77777777" w:rsidR="00591001" w:rsidRPr="00591001" w:rsidRDefault="00591001" w:rsidP="00591001">
            <w:r>
              <w:t>I</w:t>
            </w:r>
          </w:p>
        </w:tc>
        <w:tc>
          <w:tcPr>
            <w:tcW w:w="1455" w:type="dxa"/>
          </w:tcPr>
          <w:p w14:paraId="76233654" w14:textId="77777777" w:rsidR="00591001" w:rsidRPr="00591001" w:rsidRDefault="00591001" w:rsidP="00591001">
            <w:r>
              <w:t>0.041</w:t>
            </w:r>
          </w:p>
        </w:tc>
      </w:tr>
      <w:tr w:rsidR="00591001" w14:paraId="0C9A056C" w14:textId="77777777" w:rsidTr="00591001">
        <w:trPr>
          <w:trHeight w:val="238"/>
          <w:jc w:val="center"/>
        </w:trPr>
        <w:tc>
          <w:tcPr>
            <w:tcW w:w="950" w:type="dxa"/>
          </w:tcPr>
          <w:p w14:paraId="4B943912" w14:textId="77777777" w:rsidR="00591001" w:rsidRPr="00591001" w:rsidRDefault="00591001" w:rsidP="00591001">
            <w:r>
              <w:t>SS</w:t>
            </w:r>
          </w:p>
        </w:tc>
        <w:tc>
          <w:tcPr>
            <w:tcW w:w="1455" w:type="dxa"/>
          </w:tcPr>
          <w:p w14:paraId="105E4C19" w14:textId="77777777" w:rsidR="00591001" w:rsidRPr="00591001" w:rsidRDefault="00591001" w:rsidP="00591001">
            <w:r>
              <w:t>0.892</w:t>
            </w:r>
          </w:p>
        </w:tc>
      </w:tr>
    </w:tbl>
    <w:p w14:paraId="0BCEA567" w14:textId="77777777" w:rsidR="00B11932" w:rsidRDefault="00591001" w:rsidP="00591001">
      <w:pPr>
        <w:rPr>
          <w:sz w:val="14"/>
          <w:szCs w:val="14"/>
        </w:rPr>
      </w:pPr>
      <w:r>
        <w:rPr>
          <w:b/>
          <w:bCs/>
          <w:sz w:val="14"/>
          <w:szCs w:val="14"/>
        </w:rPr>
        <w:t>Table 3.</w:t>
      </w:r>
      <w:r>
        <w:rPr>
          <w:sz w:val="14"/>
          <w:szCs w:val="14"/>
        </w:rPr>
        <w:t xml:space="preserve"> Features and their associated coefficient values</w:t>
      </w:r>
    </w:p>
    <w:p w14:paraId="11AC177E" w14:textId="77777777" w:rsidR="00591001" w:rsidRPr="00591001" w:rsidRDefault="00591001" w:rsidP="00591001">
      <w:pPr>
        <w:rPr>
          <w:sz w:val="14"/>
          <w:szCs w:val="14"/>
        </w:rPr>
      </w:pPr>
    </w:p>
    <w:p w14:paraId="120E03A9" w14:textId="65F411F9" w:rsidR="00591001" w:rsidRDefault="00B11932" w:rsidP="00591001">
      <w:pPr>
        <w:jc w:val="both"/>
      </w:pPr>
      <w:r>
        <w:t xml:space="preserve">With reference </w:t>
      </w:r>
      <w:r w:rsidRPr="006F647E">
        <w:t xml:space="preserve">to </w:t>
      </w:r>
      <w:r>
        <w:rPr>
          <w:b/>
          <w:bCs/>
        </w:rPr>
        <w:t>Table 3</w:t>
      </w:r>
      <w:r w:rsidRPr="006F647E">
        <w:t xml:space="preserve">, high degrees of N, O, Impulsive and Sensation Seeking traits have a positive relationship with drug </w:t>
      </w:r>
      <w:r w:rsidRPr="006F647E">
        <w:lastRenderedPageBreak/>
        <w:t xml:space="preserve">use status, highlighting them as possible determinants of drug use </w:t>
      </w:r>
      <w:proofErr w:type="spellStart"/>
      <w:r w:rsidRPr="006F647E">
        <w:t>behavio</w:t>
      </w:r>
      <w:r w:rsidR="0039278B">
        <w:t>u</w:t>
      </w:r>
      <w:r w:rsidRPr="006F647E">
        <w:t>r</w:t>
      </w:r>
      <w:proofErr w:type="spellEnd"/>
      <w:r w:rsidRPr="006F647E">
        <w:t xml:space="preserve">.  Sensation seeking seems to be the largest determinant seeing a coefficient value of 0.892.  Whereas non-users have a higher degree of E, A, and C. These differences between the two populations are also reflected in the distribution graphs below </w:t>
      </w:r>
      <w:r w:rsidRPr="006F647E">
        <w:rPr>
          <w:b/>
          <w:bCs/>
        </w:rPr>
        <w:t>Figure</w:t>
      </w:r>
      <w:r>
        <w:rPr>
          <w:b/>
          <w:bCs/>
        </w:rPr>
        <w:t xml:space="preserve"> 2</w:t>
      </w:r>
      <w:r w:rsidRPr="006F647E">
        <w:t>. As a pleasant surprise, the differences seen between users and non-users from our models were also observed in another study conducted by Torriano et al. Their study found a positive correlation between drug use and increasing N and O scores and increasing C</w:t>
      </w:r>
      <w:r w:rsidR="0039278B">
        <w:t>.</w:t>
      </w:r>
      <w:r w:rsidRPr="006F647E">
        <w:t xml:space="preserve"> A decreases the risk of drug use</w:t>
      </w:r>
      <w:r w:rsidRPr="006F647E">
        <w:rPr>
          <w:vertAlign w:val="superscript"/>
        </w:rPr>
        <w:t>6</w:t>
      </w:r>
      <w:r w:rsidRPr="006F647E">
        <w:t>, providing confidence of our modelling techniques</w:t>
      </w:r>
      <w:r w:rsidR="000D4F03">
        <w:t>.</w:t>
      </w:r>
    </w:p>
    <w:p w14:paraId="3EAF176D" w14:textId="77777777" w:rsidR="004D1D09" w:rsidRDefault="004D1D09" w:rsidP="004D1D09">
      <w:pPr>
        <w:rPr>
          <w:noProof/>
        </w:rPr>
      </w:pPr>
      <w:bookmarkStart w:id="0" w:name="_Hlk59285932"/>
    </w:p>
    <w:p w14:paraId="5E2290CE" w14:textId="77777777" w:rsidR="004D1D09" w:rsidRDefault="004D1D09" w:rsidP="004D1D09">
      <w:pPr>
        <w:rPr>
          <w:noProof/>
        </w:rPr>
      </w:pPr>
      <w:r>
        <w:rPr>
          <w:noProof/>
        </w:rPr>
        <w:drawing>
          <wp:inline distT="0" distB="0" distL="0" distR="0" wp14:anchorId="71829AE8" wp14:editId="3A7DA1BB">
            <wp:extent cx="3204210" cy="27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210" cy="274320"/>
                    </a:xfrm>
                    <a:prstGeom prst="rect">
                      <a:avLst/>
                    </a:prstGeom>
                    <a:noFill/>
                    <a:ln>
                      <a:noFill/>
                    </a:ln>
                  </pic:spPr>
                </pic:pic>
              </a:graphicData>
            </a:graphic>
          </wp:inline>
        </w:drawing>
      </w:r>
    </w:p>
    <w:p w14:paraId="6F1A115D" w14:textId="77777777" w:rsidR="00591001" w:rsidRPr="004D1D09" w:rsidRDefault="004D1D09" w:rsidP="004D1D09">
      <w:r>
        <w:rPr>
          <w:noProof/>
        </w:rPr>
        <w:drawing>
          <wp:inline distT="0" distB="0" distL="0" distR="0" wp14:anchorId="00B248B2" wp14:editId="529B8C43">
            <wp:extent cx="2651760" cy="33549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3010" b="22309"/>
                    <a:stretch/>
                  </pic:blipFill>
                  <pic:spPr bwMode="auto">
                    <a:xfrm>
                      <a:off x="0" y="0"/>
                      <a:ext cx="2655435" cy="3359551"/>
                    </a:xfrm>
                    <a:prstGeom prst="rect">
                      <a:avLst/>
                    </a:prstGeom>
                    <a:noFill/>
                    <a:ln>
                      <a:noFill/>
                    </a:ln>
                    <a:extLst>
                      <a:ext uri="{53640926-AAD7-44D8-BBD7-CCE9431645EC}">
                        <a14:shadowObscured xmlns:a14="http://schemas.microsoft.com/office/drawing/2010/main"/>
                      </a:ext>
                    </a:extLst>
                  </pic:spPr>
                </pic:pic>
              </a:graphicData>
            </a:graphic>
          </wp:inline>
        </w:drawing>
      </w:r>
    </w:p>
    <w:p w14:paraId="56191784" w14:textId="77777777" w:rsidR="00591001" w:rsidRDefault="004D1D09" w:rsidP="00B11932">
      <w:pPr>
        <w:jc w:val="both"/>
        <w:rPr>
          <w:b/>
          <w:bCs/>
          <w:i/>
          <w:iCs/>
        </w:rPr>
      </w:pPr>
      <w:r>
        <w:rPr>
          <w:b/>
          <w:bCs/>
          <w:i/>
          <w:iCs/>
        </w:rPr>
        <w:t xml:space="preserve">                              </w:t>
      </w:r>
      <w:r>
        <w:rPr>
          <w:noProof/>
        </w:rPr>
        <w:drawing>
          <wp:inline distT="0" distB="0" distL="0" distR="0" wp14:anchorId="3460B7A4" wp14:editId="7D71D096">
            <wp:extent cx="1141095" cy="1108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1095" cy="1108534"/>
                    </a:xfrm>
                    <a:prstGeom prst="rect">
                      <a:avLst/>
                    </a:prstGeom>
                    <a:noFill/>
                    <a:ln>
                      <a:noFill/>
                    </a:ln>
                  </pic:spPr>
                </pic:pic>
              </a:graphicData>
            </a:graphic>
          </wp:inline>
        </w:drawing>
      </w:r>
    </w:p>
    <w:p w14:paraId="1BA8112D" w14:textId="77777777" w:rsidR="001B7AAD" w:rsidRDefault="001B7AAD" w:rsidP="001B7AAD">
      <w:pPr>
        <w:rPr>
          <w:sz w:val="14"/>
          <w:szCs w:val="14"/>
        </w:rPr>
      </w:pPr>
      <w:r>
        <w:rPr>
          <w:b/>
          <w:bCs/>
          <w:sz w:val="14"/>
          <w:szCs w:val="14"/>
        </w:rPr>
        <w:t xml:space="preserve">Figure 2. </w:t>
      </w:r>
      <w:r>
        <w:rPr>
          <w:sz w:val="14"/>
          <w:szCs w:val="14"/>
        </w:rPr>
        <w:t>Differences in feature distribution between users and non-users.</w:t>
      </w:r>
    </w:p>
    <w:p w14:paraId="19A7A63E" w14:textId="77777777" w:rsidR="001B7AAD" w:rsidRDefault="001B7AAD" w:rsidP="00E16C64">
      <w:pPr>
        <w:jc w:val="both"/>
        <w:rPr>
          <w:sz w:val="14"/>
          <w:szCs w:val="14"/>
        </w:rPr>
      </w:pPr>
    </w:p>
    <w:p w14:paraId="4FA16985" w14:textId="77777777" w:rsidR="001B7AAD" w:rsidRPr="001B7AAD" w:rsidRDefault="001B7AAD" w:rsidP="001B7AAD">
      <w:pPr>
        <w:rPr>
          <w:sz w:val="14"/>
          <w:szCs w:val="14"/>
        </w:rPr>
      </w:pPr>
    </w:p>
    <w:bookmarkEnd w:id="0"/>
    <w:p w14:paraId="550BB0E8" w14:textId="77777777" w:rsidR="0059689F" w:rsidRDefault="0059689F" w:rsidP="001B7AAD">
      <w:pPr>
        <w:jc w:val="left"/>
        <w:textAlignment w:val="baseline"/>
        <w:rPr>
          <w:b/>
          <w:bCs/>
          <w:i/>
          <w:iCs/>
        </w:rPr>
      </w:pPr>
    </w:p>
    <w:p w14:paraId="4298FC53" w14:textId="77777777" w:rsidR="0059689F" w:rsidRDefault="0059689F" w:rsidP="001B7AAD">
      <w:pPr>
        <w:jc w:val="left"/>
        <w:textAlignment w:val="baseline"/>
        <w:rPr>
          <w:b/>
          <w:bCs/>
          <w:i/>
          <w:iCs/>
        </w:rPr>
      </w:pPr>
    </w:p>
    <w:p w14:paraId="7E59FAB7" w14:textId="3C8E8534" w:rsidR="001B7AAD" w:rsidRDefault="001B7AAD" w:rsidP="001B7AAD">
      <w:pPr>
        <w:jc w:val="left"/>
        <w:textAlignment w:val="baseline"/>
        <w:rPr>
          <w:rFonts w:eastAsia="Times New Roman"/>
          <w:b/>
          <w:bCs/>
          <w:i/>
          <w:iCs/>
          <w:color w:val="000000"/>
        </w:rPr>
      </w:pPr>
      <w:r w:rsidRPr="001B7AAD">
        <w:rPr>
          <w:b/>
          <w:bCs/>
          <w:i/>
          <w:iCs/>
        </w:rPr>
        <w:t>4.2</w:t>
      </w:r>
      <w:r w:rsidRPr="001B7AAD">
        <w:rPr>
          <w:rFonts w:eastAsia="Times New Roman"/>
          <w:b/>
          <w:bCs/>
          <w:i/>
          <w:iCs/>
          <w:color w:val="000000"/>
        </w:rPr>
        <w:t xml:space="preserve"> How do the psychological profiles change between daily, weekly and monthly drug users?</w:t>
      </w:r>
    </w:p>
    <w:p w14:paraId="5CF431CB" w14:textId="77777777" w:rsidR="001B7AAD" w:rsidRDefault="001B7AAD" w:rsidP="001B7AAD">
      <w:pPr>
        <w:jc w:val="left"/>
        <w:textAlignment w:val="baseline"/>
        <w:rPr>
          <w:rFonts w:eastAsia="Times New Roman"/>
          <w:b/>
          <w:bCs/>
          <w:i/>
          <w:iCs/>
          <w:color w:val="000000"/>
        </w:rPr>
      </w:pPr>
    </w:p>
    <w:p w14:paraId="1F272791" w14:textId="77777777" w:rsidR="001B7AAD" w:rsidRDefault="001B7AAD" w:rsidP="001B7AAD">
      <w:pPr>
        <w:jc w:val="left"/>
        <w:textAlignment w:val="baseline"/>
        <w:rPr>
          <w:rFonts w:eastAsia="Times New Roman"/>
          <w:b/>
          <w:bCs/>
          <w:i/>
          <w:iCs/>
          <w:color w:val="000000"/>
        </w:rPr>
      </w:pPr>
      <w:r>
        <w:rPr>
          <w:rFonts w:eastAsia="Times New Roman"/>
          <w:b/>
          <w:bCs/>
          <w:i/>
          <w:iCs/>
          <w:noProof/>
          <w:color w:val="000000"/>
        </w:rPr>
        <w:drawing>
          <wp:inline distT="0" distB="0" distL="0" distR="0" wp14:anchorId="30922EA8" wp14:editId="7314A2A5">
            <wp:extent cx="3204210" cy="1165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1165860"/>
                    </a:xfrm>
                    <a:prstGeom prst="rect">
                      <a:avLst/>
                    </a:prstGeom>
                    <a:noFill/>
                    <a:ln>
                      <a:noFill/>
                    </a:ln>
                  </pic:spPr>
                </pic:pic>
              </a:graphicData>
            </a:graphic>
          </wp:inline>
        </w:drawing>
      </w:r>
    </w:p>
    <w:p w14:paraId="3C25B1F4" w14:textId="77777777" w:rsidR="001B7AAD" w:rsidRDefault="001B7AAD" w:rsidP="001B7AAD">
      <w:pPr>
        <w:textAlignment w:val="baseline"/>
        <w:rPr>
          <w:rFonts w:eastAsia="Times New Roman"/>
          <w:color w:val="000000"/>
          <w:sz w:val="14"/>
          <w:szCs w:val="14"/>
        </w:rPr>
      </w:pPr>
      <w:r>
        <w:rPr>
          <w:rFonts w:eastAsia="Times New Roman"/>
          <w:b/>
          <w:bCs/>
          <w:color w:val="000000"/>
          <w:sz w:val="14"/>
          <w:szCs w:val="14"/>
        </w:rPr>
        <w:t xml:space="preserve">Figure 3. </w:t>
      </w:r>
      <w:r>
        <w:rPr>
          <w:rFonts w:eastAsia="Times New Roman"/>
          <w:color w:val="000000"/>
          <w:sz w:val="14"/>
          <w:szCs w:val="14"/>
        </w:rPr>
        <w:t>Differences in feature coefficient values between the 3 different use frequency models.</w:t>
      </w:r>
    </w:p>
    <w:p w14:paraId="0D28B409" w14:textId="77777777" w:rsidR="001B7AAD" w:rsidRPr="001B7AAD" w:rsidRDefault="001B7AAD" w:rsidP="001B7AAD">
      <w:pPr>
        <w:textAlignment w:val="baseline"/>
        <w:rPr>
          <w:rFonts w:eastAsia="Times New Roman"/>
          <w:color w:val="000000"/>
          <w:sz w:val="14"/>
          <w:szCs w:val="14"/>
        </w:rPr>
      </w:pPr>
    </w:p>
    <w:p w14:paraId="6D8F814D" w14:textId="5ED7E0F2" w:rsidR="001B7AAD" w:rsidRPr="006F647E" w:rsidRDefault="001B7AAD" w:rsidP="001B7AAD">
      <w:pPr>
        <w:jc w:val="left"/>
      </w:pPr>
      <w:r w:rsidRPr="006F647E">
        <w:rPr>
          <w:b/>
          <w:bCs/>
        </w:rPr>
        <w:t>Figure</w:t>
      </w:r>
      <w:r>
        <w:rPr>
          <w:b/>
          <w:bCs/>
        </w:rPr>
        <w:t xml:space="preserve"> 3.</w:t>
      </w:r>
      <w:r w:rsidRPr="006F647E">
        <w:rPr>
          <w:b/>
          <w:bCs/>
        </w:rPr>
        <w:t xml:space="preserve"> </w:t>
      </w:r>
      <w:r w:rsidRPr="006F647E">
        <w:t>shows that N, C and Impulsiveness are positively correlated with increased drug use. Sensation Seeking</w:t>
      </w:r>
      <w:r w:rsidR="0039278B">
        <w:t>,</w:t>
      </w:r>
      <w:r w:rsidRPr="006F647E">
        <w:t xml:space="preserve"> even though still identified as the most important feature in our daily model</w:t>
      </w:r>
      <w:r w:rsidR="0039278B">
        <w:t>,</w:t>
      </w:r>
      <w:r w:rsidRPr="006F647E">
        <w:t xml:space="preserve"> sees a decrease in feature importance as drug use </w:t>
      </w:r>
      <w:r w:rsidRPr="006F647E">
        <w:t xml:space="preserve">frequency decreases with a similar trend being seen in O.  This indicates that neuroticism, conscientiousness and impulsiveness are the main </w:t>
      </w:r>
      <w:r>
        <w:t>determinants</w:t>
      </w:r>
      <w:r w:rsidRPr="006F647E">
        <w:t xml:space="preserve"> of</w:t>
      </w:r>
      <w:r>
        <w:t xml:space="preserve"> a user</w:t>
      </w:r>
      <w:r w:rsidR="0039278B">
        <w:t>’</w:t>
      </w:r>
      <w:r>
        <w:t>s degree of</w:t>
      </w:r>
      <w:r w:rsidRPr="006F647E">
        <w:t xml:space="preserve"> </w:t>
      </w:r>
      <w:r>
        <w:t>addiction</w:t>
      </w:r>
      <w:r w:rsidRPr="006F647E">
        <w:t>, with high degrees of neuroticism</w:t>
      </w:r>
      <w:r>
        <w:t xml:space="preserve"> having</w:t>
      </w:r>
      <w:r w:rsidRPr="006F647E">
        <w:t xml:space="preserve"> </w:t>
      </w:r>
      <w:r>
        <w:t xml:space="preserve">been </w:t>
      </w:r>
      <w:r w:rsidRPr="006F647E">
        <w:t>documented to have a positive correlation with many other forms of addiction i.e. shopping</w:t>
      </w:r>
      <w:r>
        <w:t xml:space="preserve"> and </w:t>
      </w:r>
      <w:r w:rsidRPr="006F647E">
        <w:t>internet addiction</w:t>
      </w:r>
      <w:r w:rsidRPr="006F647E">
        <w:rPr>
          <w:vertAlign w:val="superscript"/>
        </w:rPr>
        <w:t>7</w:t>
      </w:r>
      <w:r w:rsidRPr="006F647E">
        <w:t>.</w:t>
      </w:r>
    </w:p>
    <w:p w14:paraId="3560647B" w14:textId="77777777" w:rsidR="001B7AAD" w:rsidRDefault="001B7AAD" w:rsidP="001B7AAD">
      <w:pPr>
        <w:jc w:val="left"/>
        <w:textAlignment w:val="baseline"/>
        <w:rPr>
          <w:rFonts w:eastAsia="Times New Roman"/>
          <w:b/>
          <w:bCs/>
          <w:i/>
          <w:iCs/>
          <w:color w:val="000000"/>
        </w:rPr>
      </w:pPr>
    </w:p>
    <w:p w14:paraId="4DFB7FC0" w14:textId="77777777" w:rsidR="001B7AAD" w:rsidRDefault="001B7AAD" w:rsidP="001B7AAD">
      <w:pPr>
        <w:jc w:val="left"/>
        <w:textAlignment w:val="baseline"/>
        <w:rPr>
          <w:rFonts w:eastAsia="Times New Roman"/>
          <w:b/>
          <w:bCs/>
          <w:i/>
          <w:iCs/>
          <w:color w:val="000000"/>
        </w:rPr>
      </w:pPr>
      <w:r w:rsidRPr="001B7AAD">
        <w:rPr>
          <w:b/>
          <w:bCs/>
          <w:i/>
          <w:iCs/>
        </w:rPr>
        <w:t xml:space="preserve">4.3 </w:t>
      </w:r>
      <w:r w:rsidRPr="001B7AAD">
        <w:rPr>
          <w:rFonts w:eastAsia="Times New Roman"/>
          <w:b/>
          <w:bCs/>
          <w:i/>
          <w:iCs/>
          <w:color w:val="000000"/>
        </w:rPr>
        <w:t>How do psychological profiles differ between users of different drug categories?</w:t>
      </w:r>
    </w:p>
    <w:p w14:paraId="4460C403" w14:textId="77777777" w:rsidR="001B7AAD" w:rsidRDefault="001B7AAD" w:rsidP="001B7AAD">
      <w:pPr>
        <w:jc w:val="left"/>
        <w:textAlignment w:val="baseline"/>
        <w:rPr>
          <w:rFonts w:eastAsia="Times New Roman"/>
          <w:b/>
          <w:bCs/>
          <w:i/>
          <w:iCs/>
          <w:color w:val="000000"/>
        </w:rPr>
      </w:pPr>
    </w:p>
    <w:p w14:paraId="4F4C8A12" w14:textId="77777777" w:rsidR="001B7AAD" w:rsidRDefault="001B7AAD" w:rsidP="001B7AAD">
      <w:pPr>
        <w:jc w:val="left"/>
        <w:textAlignment w:val="baseline"/>
        <w:rPr>
          <w:rFonts w:eastAsia="Times New Roman"/>
          <w:b/>
          <w:bCs/>
          <w:i/>
          <w:iCs/>
          <w:color w:val="000000"/>
        </w:rPr>
      </w:pPr>
      <w:r>
        <w:rPr>
          <w:noProof/>
        </w:rPr>
        <w:drawing>
          <wp:inline distT="0" distB="0" distL="0" distR="0" wp14:anchorId="79B075F2" wp14:editId="01A9B53C">
            <wp:extent cx="320421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1123950"/>
                    </a:xfrm>
                    <a:prstGeom prst="rect">
                      <a:avLst/>
                    </a:prstGeom>
                    <a:noFill/>
                    <a:ln>
                      <a:noFill/>
                    </a:ln>
                  </pic:spPr>
                </pic:pic>
              </a:graphicData>
            </a:graphic>
          </wp:inline>
        </w:drawing>
      </w:r>
    </w:p>
    <w:p w14:paraId="4659AC5B" w14:textId="77777777" w:rsidR="001B7AAD" w:rsidRDefault="001B7AAD" w:rsidP="001B7AAD">
      <w:pPr>
        <w:textAlignment w:val="baseline"/>
        <w:rPr>
          <w:rFonts w:eastAsia="Times New Roman"/>
          <w:color w:val="000000"/>
          <w:sz w:val="14"/>
          <w:szCs w:val="14"/>
        </w:rPr>
      </w:pPr>
      <w:r>
        <w:rPr>
          <w:rFonts w:eastAsia="Times New Roman"/>
          <w:b/>
          <w:bCs/>
          <w:color w:val="000000"/>
          <w:sz w:val="14"/>
          <w:szCs w:val="14"/>
        </w:rPr>
        <w:t xml:space="preserve">Figure 4. </w:t>
      </w:r>
      <w:r>
        <w:rPr>
          <w:rFonts w:eastAsia="Times New Roman"/>
          <w:color w:val="000000"/>
          <w:sz w:val="14"/>
          <w:szCs w:val="14"/>
        </w:rPr>
        <w:t xml:space="preserve">Differences in feature coefficients between the 3 different drug class models. </w:t>
      </w:r>
    </w:p>
    <w:p w14:paraId="7935F466" w14:textId="77777777" w:rsidR="001B7AAD" w:rsidRPr="001B7AAD" w:rsidRDefault="001B7AAD" w:rsidP="001B7AAD">
      <w:pPr>
        <w:textAlignment w:val="baseline"/>
        <w:rPr>
          <w:rFonts w:eastAsia="Times New Roman"/>
          <w:color w:val="000000"/>
          <w:sz w:val="14"/>
          <w:szCs w:val="14"/>
        </w:rPr>
      </w:pPr>
    </w:p>
    <w:p w14:paraId="25EDE8FD" w14:textId="0E7A6ACA" w:rsidR="001B7AAD" w:rsidRDefault="001B7AAD" w:rsidP="001B7AAD">
      <w:pPr>
        <w:jc w:val="left"/>
      </w:pPr>
      <w:r w:rsidRPr="006F647E">
        <w:t>Depressants, stimulants and hallucinogens each affect the central nervous system in distinctly different ways. We would thus expect users to differ greatly in several psychological features, providing some insight for their preferences</w:t>
      </w:r>
      <w:r w:rsidR="0039278B">
        <w:t>—</w:t>
      </w:r>
      <w:r w:rsidR="0039278B" w:rsidRPr="0039278B">
        <w:rPr>
          <w:b/>
          <w:bCs/>
        </w:rPr>
        <w:t>f</w:t>
      </w:r>
      <w:r w:rsidRPr="0039278B">
        <w:rPr>
          <w:b/>
          <w:bCs/>
        </w:rPr>
        <w:t>igure 4</w:t>
      </w:r>
      <w:r>
        <w:t xml:space="preserve">. </w:t>
      </w:r>
      <w:r w:rsidRPr="001B7AAD">
        <w:t>We</w:t>
      </w:r>
      <w:r w:rsidRPr="006F647E">
        <w:t xml:space="preserve"> see the traits N, O, C, Impulsivity and SS as good determinants of drug preferences. Depressant and hallucinogen users have the greatest difference in psychological profiles within this grouping. Users tend to be on opposite ends for 4 out of 7 traits</w:t>
      </w:r>
      <w:r w:rsidR="0039278B">
        <w:t>,</w:t>
      </w:r>
      <w:r w:rsidRPr="006F647E">
        <w:t xml:space="preserve"> whereas stimulant users fall somewhere between the two. Stimulant and depressant users</w:t>
      </w:r>
      <w:r w:rsidR="0039278B">
        <w:t>,</w:t>
      </w:r>
      <w:r w:rsidRPr="006F647E">
        <w:t xml:space="preserve"> on the other hand</w:t>
      </w:r>
      <w:r w:rsidR="0039278B">
        <w:t>,</w:t>
      </w:r>
      <w:r w:rsidRPr="006F647E">
        <w:t xml:space="preserve"> have the least difference</w:t>
      </w:r>
      <w:r w:rsidR="0039278B">
        <w:t>,</w:t>
      </w:r>
      <w:r w:rsidRPr="006F647E">
        <w:t xml:space="preserve"> with only 2 out of the 7 features being distinctly different. </w:t>
      </w:r>
      <w:r w:rsidR="0039278B">
        <w:t>The d</w:t>
      </w:r>
      <w:r w:rsidRPr="006F647E">
        <w:t>egree of A seems to be the least important feature in drug preference with a coefficient of ~0 across all three drug classes.</w:t>
      </w:r>
    </w:p>
    <w:p w14:paraId="330FF62C" w14:textId="77777777" w:rsidR="001B7AAD" w:rsidRPr="006F647E" w:rsidRDefault="001B7AAD" w:rsidP="001B7AAD">
      <w:pPr>
        <w:jc w:val="left"/>
      </w:pPr>
    </w:p>
    <w:p w14:paraId="0663BBAC" w14:textId="30DCCCD3" w:rsidR="001B7AAD" w:rsidRPr="006F647E" w:rsidRDefault="001B7AAD" w:rsidP="001B7AAD">
      <w:pPr>
        <w:jc w:val="left"/>
      </w:pPr>
      <w:r w:rsidRPr="006F647E">
        <w:t xml:space="preserve">Results from this analysis show that drug </w:t>
      </w:r>
      <w:proofErr w:type="spellStart"/>
      <w:r w:rsidRPr="006F647E">
        <w:t>behavio</w:t>
      </w:r>
      <w:r w:rsidR="0039278B">
        <w:t>u</w:t>
      </w:r>
      <w:r w:rsidRPr="006F647E">
        <w:t>r</w:t>
      </w:r>
      <w:proofErr w:type="spellEnd"/>
      <w:r w:rsidRPr="006F647E">
        <w:t xml:space="preserve"> can and is heavily influenced by psychological profiles, with significant differences between users and non-users and users of different drugs. We see a strong relationship between high degrees of neuroticism, impulsivity and sensation</w:t>
      </w:r>
      <w:r w:rsidR="0039278B">
        <w:t>-</w:t>
      </w:r>
      <w:r w:rsidRPr="006F647E">
        <w:t>seeking with increased risk of drug consumption. Drug preference being largely determined by a user</w:t>
      </w:r>
      <w:r w:rsidR="0039278B">
        <w:t>’</w:t>
      </w:r>
      <w:r w:rsidRPr="006F647E">
        <w:t>s degree of continuousness, impulsivity and sensation</w:t>
      </w:r>
      <w:r w:rsidR="0039278B">
        <w:t>-</w:t>
      </w:r>
      <w:r w:rsidRPr="006F647E">
        <w:t>seeking personality traits.</w:t>
      </w:r>
    </w:p>
    <w:p w14:paraId="3B23661D" w14:textId="77777777" w:rsidR="001B7AAD" w:rsidRDefault="001B7AAD" w:rsidP="001B7AAD">
      <w:pPr>
        <w:jc w:val="left"/>
        <w:textAlignment w:val="baseline"/>
        <w:rPr>
          <w:rFonts w:eastAsia="Times New Roman"/>
          <w:b/>
          <w:bCs/>
          <w:i/>
          <w:iCs/>
          <w:color w:val="000000"/>
        </w:rPr>
      </w:pPr>
    </w:p>
    <w:p w14:paraId="58113BF4" w14:textId="77777777" w:rsidR="001B7AAD" w:rsidRDefault="001B7AAD" w:rsidP="001B7AAD">
      <w:pPr>
        <w:jc w:val="both"/>
        <w:rPr>
          <w:b/>
          <w:bCs/>
          <w:i/>
          <w:iCs/>
        </w:rPr>
      </w:pPr>
      <w:r w:rsidRPr="001B7AAD">
        <w:rPr>
          <w:b/>
          <w:bCs/>
          <w:i/>
          <w:iCs/>
        </w:rPr>
        <w:t>4.4 Reflections and Future Work</w:t>
      </w:r>
    </w:p>
    <w:p w14:paraId="2835DC2E" w14:textId="324C04D4" w:rsidR="001B7AAD" w:rsidRPr="001B7AAD" w:rsidRDefault="001B7AAD" w:rsidP="001B7AAD">
      <w:pPr>
        <w:jc w:val="left"/>
      </w:pPr>
      <w:r w:rsidRPr="006F647E">
        <w:t xml:space="preserve">Overall, the dataset has been suitable for the analysis conducted by this paper due to the number of features and </w:t>
      </w:r>
      <w:r w:rsidR="0039278B">
        <w:t xml:space="preserve">a </w:t>
      </w:r>
      <w:r w:rsidRPr="006F647E">
        <w:t>wide range of drugs and drug frequencies recorded. With the use of data derivation, all analytical questions were answered without the use of any additional features from other datasets. A strong limitation of this analysis</w:t>
      </w:r>
      <w:r w:rsidR="0039278B">
        <w:t>,</w:t>
      </w:r>
      <w:r w:rsidRPr="006F647E">
        <w:t xml:space="preserve"> however</w:t>
      </w:r>
      <w:r w:rsidR="0039278B">
        <w:t>,</w:t>
      </w:r>
      <w:r w:rsidRPr="006F647E">
        <w:t xml:space="preserve"> revolves around the size of the dataset itself. With 1884 usable observations, inferences can be made from the data however</w:t>
      </w:r>
      <w:r w:rsidR="0039278B">
        <w:t>,</w:t>
      </w:r>
      <w:r w:rsidRPr="006F647E">
        <w:t xml:space="preserve"> the precision of such inferences will be limited. Mode of reporting frequency usage may also be another limitation as it results in nested classes. Future work would include investigating the differences in drug use </w:t>
      </w:r>
      <w:bookmarkStart w:id="1" w:name="_GoBack"/>
      <w:bookmarkEnd w:id="1"/>
      <w:proofErr w:type="spellStart"/>
      <w:r w:rsidR="00D61734" w:rsidRPr="006F647E">
        <w:t>behavio</w:t>
      </w:r>
      <w:r w:rsidR="0039278B">
        <w:t>u</w:t>
      </w:r>
      <w:r w:rsidR="00D61734" w:rsidRPr="006F647E">
        <w:t>r</w:t>
      </w:r>
      <w:proofErr w:type="spellEnd"/>
      <w:r w:rsidRPr="006F647E">
        <w:t xml:space="preserve"> of participants in different age groups, country of origin, ethnicity and degree of education.</w:t>
      </w:r>
      <w:r w:rsidR="00D61734">
        <w:t xml:space="preserve"> (640)</w:t>
      </w:r>
    </w:p>
    <w:p w14:paraId="354C90B3" w14:textId="77777777" w:rsidR="001B7AAD" w:rsidRPr="00E16C64" w:rsidRDefault="009303D9" w:rsidP="00E16C64">
      <w:pPr>
        <w:pStyle w:val="Heading5"/>
        <w:rPr>
          <w:b/>
          <w:bCs/>
        </w:rPr>
      </w:pPr>
      <w:r w:rsidRPr="00E16C64">
        <w:rPr>
          <w:b/>
          <w:bCs/>
        </w:rPr>
        <w:t>Reference</w:t>
      </w:r>
    </w:p>
    <w:p w14:paraId="55580183" w14:textId="77777777" w:rsidR="00E16C64" w:rsidRDefault="00E16C64" w:rsidP="00E16C64">
      <w:pPr>
        <w:jc w:val="left"/>
      </w:pPr>
      <w:r>
        <w:t xml:space="preserve">1. United </w:t>
      </w:r>
      <w:proofErr w:type="gramStart"/>
      <w:r>
        <w:t>Nations :</w:t>
      </w:r>
      <w:proofErr w:type="gramEnd"/>
      <w:r>
        <w:t xml:space="preserve"> Office on Drugs and Crime. 2020. World Drug Report 2019: 35 Million People Worldwide Suffer </w:t>
      </w:r>
      <w:proofErr w:type="gramStart"/>
      <w:r>
        <w:t>From</w:t>
      </w:r>
      <w:proofErr w:type="gramEnd"/>
      <w:r>
        <w:t xml:space="preserve"> Drug Use Disorders While Only 1 In 7 People Receive Treatment. [online] Available at: &lt;https://www.unodc.org/unodc/en/frontpage/2019/June/world-drug-report-2019_-35-million-people-worldwide-suffer-from-</w:t>
      </w:r>
      <w:r>
        <w:lastRenderedPageBreak/>
        <w:t>drug-use-disorders-while-only-1-in-7-people-receive-treatment.html&gt; [Accessed 19 December 2020].</w:t>
      </w:r>
    </w:p>
    <w:p w14:paraId="2C3EDA4E" w14:textId="77777777" w:rsidR="00E16C64" w:rsidRDefault="00E16C64" w:rsidP="00E16C64">
      <w:pPr>
        <w:jc w:val="left"/>
      </w:pPr>
    </w:p>
    <w:p w14:paraId="0249A267" w14:textId="77777777" w:rsidR="00E16C64" w:rsidRDefault="00E16C64" w:rsidP="00E16C64">
      <w:pPr>
        <w:jc w:val="left"/>
      </w:pPr>
      <w:r>
        <w:t xml:space="preserve">2.Coyne, C. and Hall, A., 2020. Four Decades </w:t>
      </w:r>
      <w:proofErr w:type="gramStart"/>
      <w:r>
        <w:t>And</w:t>
      </w:r>
      <w:proofErr w:type="gramEnd"/>
      <w:r>
        <w:t xml:space="preserve"> Counting: The Continued Failure Of The War On Drugs. [online] Cato Institute. Available at: &lt;https://www.cato.org/publications/policy-analysis/four-decades-counting-continued-failure-war-drugs&gt; [Accessed 19 December 2020].</w:t>
      </w:r>
    </w:p>
    <w:p w14:paraId="5DE80882" w14:textId="77777777" w:rsidR="00E16C64" w:rsidRDefault="00E16C64" w:rsidP="00E16C64">
      <w:pPr>
        <w:jc w:val="left"/>
      </w:pPr>
    </w:p>
    <w:p w14:paraId="299B3AD2" w14:textId="77777777" w:rsidR="00E16C64" w:rsidRDefault="00E16C64" w:rsidP="00E16C64">
      <w:pPr>
        <w:jc w:val="left"/>
      </w:pPr>
      <w:r>
        <w:t xml:space="preserve">3.Fehrman, E., Muhammad, A., </w:t>
      </w:r>
      <w:proofErr w:type="spellStart"/>
      <w:r>
        <w:t>Mirkes</w:t>
      </w:r>
      <w:proofErr w:type="spellEnd"/>
      <w:r>
        <w:t xml:space="preserve">, E., Egan, V. and </w:t>
      </w:r>
      <w:proofErr w:type="spellStart"/>
      <w:r>
        <w:t>Gorban</w:t>
      </w:r>
      <w:proofErr w:type="spellEnd"/>
      <w:r>
        <w:t>, A., 2017. The Five Factor Model of personality and evaluation of drug consumption risk. ARXIV, [online] Available at: https://arxiv.org/abs/1506.06297v2 [Accessed 19 December 2020].</w:t>
      </w:r>
    </w:p>
    <w:p w14:paraId="432C61BB" w14:textId="77777777" w:rsidR="00E16C64" w:rsidRDefault="00E16C64" w:rsidP="00E16C64">
      <w:pPr>
        <w:jc w:val="left"/>
      </w:pPr>
    </w:p>
    <w:p w14:paraId="18AE1BCD" w14:textId="5E6C638C" w:rsidR="00E16C64" w:rsidRDefault="00E16C64" w:rsidP="00E16C64">
      <w:pPr>
        <w:jc w:val="left"/>
      </w:pPr>
      <w:r>
        <w:t>4.O</w:t>
      </w:r>
      <w:r w:rsidR="0039278B">
        <w:t>’</w:t>
      </w:r>
      <w:r>
        <w:t xml:space="preserve">brien, R., 2007. A Caution Regarding Rules of Thumb for Variance Inflation Factors. Quality &amp; Quantity, [online] 41(5), pp.673-690. Available at: </w:t>
      </w:r>
      <w:r>
        <w:t>&lt;https://www.researchgate.net/publication/226005307_A_Caution_Regarding_Rules_of_Thumb_for_Variance_Inflation_Factors&gt; [Accessed 15 December 2020].</w:t>
      </w:r>
    </w:p>
    <w:p w14:paraId="6A6D4B48" w14:textId="77777777" w:rsidR="00E16C64" w:rsidRDefault="00E16C64" w:rsidP="00E16C64">
      <w:pPr>
        <w:jc w:val="left"/>
      </w:pPr>
    </w:p>
    <w:p w14:paraId="7DEDF1C1" w14:textId="01178F4C" w:rsidR="00E16C64" w:rsidRDefault="00E16C64" w:rsidP="00E16C64">
      <w:pPr>
        <w:jc w:val="left"/>
      </w:pPr>
      <w:r>
        <w:t>5.Rice, M. and Harris, G., 2005. Comparing effect sizes in follow-up studies: ROC Area, Cohen</w:t>
      </w:r>
      <w:r w:rsidR="0039278B">
        <w:t>’</w:t>
      </w:r>
      <w:r>
        <w:t>s d, and r. Law and Human Behavior, 29(5), pp.615-620.</w:t>
      </w:r>
    </w:p>
    <w:p w14:paraId="2C6068D5" w14:textId="77777777" w:rsidR="00E16C64" w:rsidRDefault="00E16C64" w:rsidP="00E16C64">
      <w:pPr>
        <w:jc w:val="left"/>
      </w:pPr>
    </w:p>
    <w:p w14:paraId="09A286A1" w14:textId="77777777" w:rsidR="00E16C64" w:rsidRDefault="00E16C64" w:rsidP="00E16C64">
      <w:pPr>
        <w:jc w:val="left"/>
      </w:pPr>
      <w:r>
        <w:t xml:space="preserve">6. Your Bibliography: </w:t>
      </w:r>
      <w:proofErr w:type="spellStart"/>
      <w:r>
        <w:t>Turiano</w:t>
      </w:r>
      <w:proofErr w:type="spellEnd"/>
      <w:r>
        <w:t xml:space="preserve">, N., Whiteman, S., Hampson, S., Roberts, B. and </w:t>
      </w:r>
      <w:proofErr w:type="spellStart"/>
      <w:r>
        <w:t>Mroczek</w:t>
      </w:r>
      <w:proofErr w:type="spellEnd"/>
      <w:r>
        <w:t xml:space="preserve">, D., 2012. Personality and substance use in midlife: Conscientiousness as a moderator and the effects of trait change. Journal of Research in Personality, 46(3), pp.295-305. </w:t>
      </w:r>
    </w:p>
    <w:p w14:paraId="3B137A66" w14:textId="77777777" w:rsidR="00E16C64" w:rsidRDefault="00E16C64" w:rsidP="00E16C64">
      <w:pPr>
        <w:jc w:val="left"/>
      </w:pPr>
    </w:p>
    <w:p w14:paraId="754B5F76" w14:textId="77777777" w:rsidR="00E16C64" w:rsidRPr="00E16C64" w:rsidRDefault="00E16C64" w:rsidP="00E16C64">
      <w:pPr>
        <w:jc w:val="left"/>
        <w:sectPr w:rsidR="00E16C64" w:rsidRPr="00E16C64" w:rsidSect="004D1D09">
          <w:type w:val="continuous"/>
          <w:pgSz w:w="11906" w:h="16838" w:code="9"/>
          <w:pgMar w:top="720" w:right="720" w:bottom="720" w:left="720" w:header="720" w:footer="720" w:gutter="0"/>
          <w:cols w:num="2" w:space="360"/>
          <w:docGrid w:linePitch="360"/>
        </w:sectPr>
      </w:pPr>
      <w:r>
        <w:t>7.</w:t>
      </w:r>
      <w:r w:rsidR="0059689F">
        <w:t xml:space="preserve"> </w:t>
      </w:r>
      <w:proofErr w:type="spellStart"/>
      <w:r>
        <w:t>Andreassen</w:t>
      </w:r>
      <w:proofErr w:type="spellEnd"/>
      <w:r>
        <w:t xml:space="preserve">, C., Griffiths, M., </w:t>
      </w:r>
      <w:proofErr w:type="spellStart"/>
      <w:r>
        <w:t>Gjertsen</w:t>
      </w:r>
      <w:proofErr w:type="spellEnd"/>
      <w:r>
        <w:t xml:space="preserve">, S., </w:t>
      </w:r>
      <w:proofErr w:type="spellStart"/>
      <w:r>
        <w:t>Krossbakken</w:t>
      </w:r>
      <w:proofErr w:type="spellEnd"/>
      <w:r>
        <w:t xml:space="preserve">, E., </w:t>
      </w:r>
      <w:proofErr w:type="spellStart"/>
      <w:r>
        <w:t>Kvam</w:t>
      </w:r>
      <w:proofErr w:type="spellEnd"/>
      <w:r>
        <w:t xml:space="preserve">, S. and </w:t>
      </w:r>
      <w:proofErr w:type="spellStart"/>
      <w:r>
        <w:t>Pallesen</w:t>
      </w:r>
      <w:proofErr w:type="spellEnd"/>
      <w:r>
        <w:t>, S., 2013. The relationships between behavioral addictions and the five-factor model of personality. Journal of Behavioral Addictions, 2(2), pp.90-99.</w:t>
      </w:r>
    </w:p>
    <w:p w14:paraId="679A2BD9" w14:textId="77777777" w:rsidR="001B7AAD" w:rsidRDefault="001B7AAD" w:rsidP="00E16C64">
      <w:pPr>
        <w:jc w:val="left"/>
      </w:pPr>
    </w:p>
    <w:sectPr w:rsidR="001B7AA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AE386" w14:textId="77777777" w:rsidR="00F41C79" w:rsidRDefault="00F41C79" w:rsidP="001A3B3D">
      <w:r>
        <w:separator/>
      </w:r>
    </w:p>
  </w:endnote>
  <w:endnote w:type="continuationSeparator" w:id="0">
    <w:p w14:paraId="7AF7618A" w14:textId="77777777" w:rsidR="00F41C79" w:rsidRDefault="00F41C7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6A500"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8287A" w14:textId="77777777" w:rsidR="00F41C79" w:rsidRDefault="00F41C79" w:rsidP="001A3B3D">
      <w:r>
        <w:separator/>
      </w:r>
    </w:p>
  </w:footnote>
  <w:footnote w:type="continuationSeparator" w:id="0">
    <w:p w14:paraId="58A5D78C" w14:textId="77777777" w:rsidR="00F41C79" w:rsidRDefault="00F41C7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9F62E7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3ED6C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F3A739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E4E111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A886A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26D7D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396D2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E5812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9C0DF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38241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033DE"/>
    <w:multiLevelType w:val="multilevel"/>
    <w:tmpl w:val="F562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158859F4"/>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3MTIzNbEwNDEwNTNU0lEKTi0uzszPAykwrgUACF2zJywAAAA="/>
  </w:docVars>
  <w:rsids>
    <w:rsidRoot w:val="009303D9"/>
    <w:rsid w:val="00010726"/>
    <w:rsid w:val="0004781E"/>
    <w:rsid w:val="0008758A"/>
    <w:rsid w:val="000C1E68"/>
    <w:rsid w:val="000D4F03"/>
    <w:rsid w:val="001137E6"/>
    <w:rsid w:val="001A2EFD"/>
    <w:rsid w:val="001A3B3D"/>
    <w:rsid w:val="001B67DC"/>
    <w:rsid w:val="001B7AAD"/>
    <w:rsid w:val="002254A9"/>
    <w:rsid w:val="002257C9"/>
    <w:rsid w:val="00233D97"/>
    <w:rsid w:val="002347A2"/>
    <w:rsid w:val="002850E3"/>
    <w:rsid w:val="00354FCF"/>
    <w:rsid w:val="0039278B"/>
    <w:rsid w:val="003A19E2"/>
    <w:rsid w:val="003B2B40"/>
    <w:rsid w:val="003B4E04"/>
    <w:rsid w:val="003F5A08"/>
    <w:rsid w:val="00420716"/>
    <w:rsid w:val="004325FB"/>
    <w:rsid w:val="004432BA"/>
    <w:rsid w:val="0044407E"/>
    <w:rsid w:val="00447BB9"/>
    <w:rsid w:val="0046031D"/>
    <w:rsid w:val="00473AC9"/>
    <w:rsid w:val="00497E5F"/>
    <w:rsid w:val="004D1D09"/>
    <w:rsid w:val="004D72B5"/>
    <w:rsid w:val="004E7C08"/>
    <w:rsid w:val="00551B7F"/>
    <w:rsid w:val="0056610F"/>
    <w:rsid w:val="00575BCA"/>
    <w:rsid w:val="00591001"/>
    <w:rsid w:val="0059689F"/>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A4193"/>
    <w:rsid w:val="009F1D79"/>
    <w:rsid w:val="00A059B3"/>
    <w:rsid w:val="00AE3409"/>
    <w:rsid w:val="00B11932"/>
    <w:rsid w:val="00B11A60"/>
    <w:rsid w:val="00B22613"/>
    <w:rsid w:val="00B44A76"/>
    <w:rsid w:val="00B768D1"/>
    <w:rsid w:val="00BA1025"/>
    <w:rsid w:val="00BC3420"/>
    <w:rsid w:val="00BD670B"/>
    <w:rsid w:val="00BE7D3C"/>
    <w:rsid w:val="00BF5FF6"/>
    <w:rsid w:val="00C0207F"/>
    <w:rsid w:val="00C15F69"/>
    <w:rsid w:val="00C16117"/>
    <w:rsid w:val="00C3075A"/>
    <w:rsid w:val="00C919A4"/>
    <w:rsid w:val="00CA4392"/>
    <w:rsid w:val="00CC393F"/>
    <w:rsid w:val="00D2176E"/>
    <w:rsid w:val="00D61734"/>
    <w:rsid w:val="00D632BE"/>
    <w:rsid w:val="00D72D06"/>
    <w:rsid w:val="00D7522C"/>
    <w:rsid w:val="00D7536F"/>
    <w:rsid w:val="00D76668"/>
    <w:rsid w:val="00E07383"/>
    <w:rsid w:val="00E165BC"/>
    <w:rsid w:val="00E16C64"/>
    <w:rsid w:val="00E61E12"/>
    <w:rsid w:val="00E7596C"/>
    <w:rsid w:val="00E77E8E"/>
    <w:rsid w:val="00E878F2"/>
    <w:rsid w:val="00ED0149"/>
    <w:rsid w:val="00EF7DE3"/>
    <w:rsid w:val="00F03103"/>
    <w:rsid w:val="00F271DE"/>
    <w:rsid w:val="00F41C79"/>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1AAD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C15F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1B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ABDC5-8DB9-4890-AC1C-65ED31D2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Bowie Tey</cp:lastModifiedBy>
  <cp:revision>4</cp:revision>
  <cp:lastPrinted>2020-12-19T16:44:00Z</cp:lastPrinted>
  <dcterms:created xsi:type="dcterms:W3CDTF">2020-12-19T16:44:00Z</dcterms:created>
  <dcterms:modified xsi:type="dcterms:W3CDTF">2020-12-20T14:50:00Z</dcterms:modified>
</cp:coreProperties>
</file>