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preliminary_analysis_Odonata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Bowler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januar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analysis-of-the-odonata-data-from-saarland"/>
      <w:bookmarkEnd w:id="21"/>
      <w:r>
        <w:t xml:space="preserve">Analysis of the Odonata data from Saarland</w:t>
      </w:r>
    </w:p>
    <w:p>
      <w:pPr>
        <w:pStyle w:val="FirstParagraph"/>
      </w:pPr>
      <w:r>
        <w:t xml:space="preserve">First step: read in the raw data file from the sMon data portal.</w:t>
      </w:r>
      <w:r>
        <w:t xml:space="preserve"> </w:t>
      </w:r>
      <w:r>
        <w:t xml:space="preserve">Sheet 5 of the workbook contains the raw data of occurrences.</w:t>
      </w:r>
      <w:r>
        <w:t xml:space="preserve"> </w:t>
      </w:r>
      <w:r>
        <w:t xml:space="preserve">Each row is the data frame is a species observation.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(gdata)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"raw-data/Odonata_Saarland_Trockur.xls"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data-frame-formatting"/>
      <w:bookmarkEnd w:id="22"/>
      <w:r>
        <w:t xml:space="preserve">Data frame formatting</w:t>
      </w:r>
    </w:p>
    <w:p>
      <w:pPr>
        <w:pStyle w:val="FirstParagraph"/>
      </w:pPr>
      <w:r>
        <w:t xml:space="preserve">Step one: format the date and extract month, dat and year information.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NormalTok"/>
        </w:rPr>
        <w:t xml:space="preserve">df$Date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(df$Date,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(df$Date)</w:t>
      </w:r>
      <w:r>
        <w:br w:type="textWrapping"/>
      </w:r>
      <w:r>
        <w:rPr>
          <w:rStyle w:val="NormalTok"/>
        </w:rPr>
        <w:t xml:space="preserve">df$day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(df$Date)</w:t>
      </w:r>
      <w:r>
        <w:br w:type="textWrapping"/>
      </w:r>
      <w:r>
        <w:rPr>
          <w:rStyle w:val="NormalTok"/>
        </w:rPr>
        <w:t xml:space="preserve">df$year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(df$Date)</w:t>
      </w:r>
    </w:p>
    <w:p>
      <w:pPr>
        <w:pStyle w:val="FirstParagraph"/>
      </w:pPr>
      <w:r>
        <w:t xml:space="preserve">Step two: remove those with missing date entries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(month))</w:t>
      </w:r>
    </w:p>
    <w:p>
      <w:pPr>
        <w:pStyle w:val="Heading1"/>
      </w:pPr>
      <w:bookmarkStart w:id="23" w:name="data-filtering"/>
      <w:bookmarkEnd w:id="23"/>
      <w:r>
        <w:t xml:space="preserve">Data filtering</w:t>
      </w:r>
    </w:p>
    <w:p>
      <w:pPr>
        <w:pStyle w:val="FirstParagraph"/>
      </w:pPr>
      <w:r>
        <w:t xml:space="preserve">Filter one: focus on the months that were most sampled. The results suggest this is between April and September.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(df$month)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   7    8    9   10   11   12 </w:t>
      </w:r>
      <w:r>
        <w:br w:type="textWrapping"/>
      </w:r>
      <w:r>
        <w:rPr>
          <w:rStyle w:val="VerbatimChar"/>
        </w:rPr>
        <w:t xml:space="preserve">##  219    1   15  536 5461 4852 3544 2698 1008  256   45    3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month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Filter two: begin the time series from the first year with reasonable amount of data (i.e., number of records). 1981 seems like a good place to start. Also, we cut off 2017 incase the database is not up-to-date yet.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(df$Year)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1970 1971 1976 1977 1980 1981 1982 1983 1984 1985 1986 1987 1988 1989 1990 </w:t>
      </w:r>
      <w:r>
        <w:br w:type="textWrapping"/>
      </w:r>
      <w:r>
        <w:rPr>
          <w:rStyle w:val="VerbatimChar"/>
        </w:rPr>
        <w:t xml:space="preserve">##   12   37    2    1    1  174  187  362  141  452  147  302  397  219  380 </w:t>
      </w:r>
      <w:r>
        <w:br w:type="textWrapping"/>
      </w:r>
      <w:r>
        <w:rPr>
          <w:rStyle w:val="VerbatimChar"/>
        </w:rPr>
        <w:t xml:space="preserve">## 1991 1992 1993 1994 1995 1996 1997 1998 1999 2000 2001 2002 2003 2004 2005 </w:t>
      </w:r>
      <w:r>
        <w:br w:type="textWrapping"/>
      </w:r>
      <w:r>
        <w:rPr>
          <w:rStyle w:val="VerbatimChar"/>
        </w:rPr>
        <w:t xml:space="preserve">##  511  580  587  728  230  496  862  221  412  189  201  113  183  277  305 </w:t>
      </w:r>
      <w:r>
        <w:br w:type="textWrapping"/>
      </w:r>
      <w:r>
        <w:rPr>
          <w:rStyle w:val="VerbatimChar"/>
        </w:rPr>
        <w:t xml:space="preserve">## 2006 2007 2008 2009 2010 2011 2012 2013 2014 2015 2016 2017 </w:t>
      </w:r>
      <w:r>
        <w:br w:type="textWrapping"/>
      </w:r>
      <w:r>
        <w:rPr>
          <w:rStyle w:val="VerbatimChar"/>
        </w:rPr>
        <w:t xml:space="preserve">##  557  183  362  994 1728 1957 1240  526 1016  310  229  288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Year&gt;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Year&lt;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data-availabilitysampling-effort-checking"/>
      <w:bookmarkEnd w:id="24"/>
      <w:r>
        <w:t xml:space="preserve">Data availability/Sampling effort checking</w:t>
      </w:r>
    </w:p>
    <w:p>
      <w:pPr>
        <w:pStyle w:val="FirstParagraph"/>
      </w:pPr>
      <w:r>
        <w:t xml:space="preserve">We can look at effort by: total number of records and average number of species seen per sampling day (</w:t>
      </w:r>
      <w:r>
        <w:t xml:space="preserve">“</w:t>
      </w:r>
      <w:r>
        <w:t xml:space="preserve">list length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(sparta)</w:t>
      </w:r>
      <w:r>
        <w:br w:type="textWrapping"/>
      </w:r>
      <w:r>
        <w:br w:type="textWrapping"/>
      </w:r>
      <w:r>
        <w:rPr>
          <w:rStyle w:val="KeywordTok"/>
        </w:rPr>
        <w:t xml:space="preserve">dataDiagnostics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taxa=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(df$Species),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(df$MTB_Q),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time_period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df$Date)</w:t>
      </w:r>
    </w:p>
    <w:p>
      <w:pPr>
        <w:pStyle w:val="SourceCode"/>
      </w:pPr>
      <w:r>
        <w:rPr>
          <w:rStyle w:val="VerbatimChar"/>
        </w:rPr>
        <w:t xml:space="preserve">## Calculating diagnostics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liminary_analysis_Odon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 Linear model outputs ##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There is a significant change in the number of records over time: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Estimate   Std. Error   t value   Pr(&gt;|t|)</w:t>
      </w:r>
      <w:r>
        <w:br w:type="textWrapping"/>
      </w:r>
      <w:r>
        <w:rPr>
          <w:rStyle w:val="VerbatimChar"/>
        </w:rPr>
        <w:t xml:space="preserve">## (Intercept) -33800.15916 12633.289840 -2.675484 0.01139379</w:t>
      </w:r>
      <w:r>
        <w:br w:type="textWrapping"/>
      </w:r>
      <w:r>
        <w:rPr>
          <w:rStyle w:val="VerbatimChar"/>
        </w:rPr>
        <w:t xml:space="preserve">## time_period     17.15959     6.321301  2.714566 0.01034811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There is a significant change in list lengths over time: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Estimate   Std. Error  z value      Pr(&gt;|z|)</w:t>
      </w:r>
      <w:r>
        <w:br w:type="textWrapping"/>
      </w:r>
      <w:r>
        <w:rPr>
          <w:rStyle w:val="VerbatimChar"/>
        </w:rPr>
        <w:t xml:space="preserve">## (Intercept) 1.036485e+00 2.944291e-02 35.20320 1.786515e-271</w:t>
      </w:r>
      <w:r>
        <w:br w:type="textWrapping"/>
      </w:r>
      <w:r>
        <w:rPr>
          <w:rStyle w:val="VerbatimChar"/>
        </w:rPr>
        <w:t xml:space="preserve">## time_period 1.883019e-05 2.368396e-06  7.95061  1.855953e-15</w:t>
      </w:r>
    </w:p>
    <w:p>
      <w:pPr>
        <w:pStyle w:val="Heading1"/>
      </w:pPr>
      <w:bookmarkStart w:id="26" w:name="study-phenology"/>
      <w:bookmarkEnd w:id="26"/>
      <w:r>
        <w:t xml:space="preserve">Study Phenology</w:t>
      </w:r>
    </w:p>
    <w:p>
      <w:pPr>
        <w:pStyle w:val="FirstParagraph"/>
      </w:pPr>
      <w:r>
        <w:t xml:space="preserve">We need to check the pattern of activity over the year to see how we should model phenology.</w:t>
      </w:r>
    </w:p>
    <w:p>
      <w:pPr>
        <w:pStyle w:val="SourceCode"/>
      </w:pPr>
      <w:r>
        <w:rPr>
          <w:rStyle w:val="CommentTok"/>
        </w:rPr>
        <w:t xml:space="preserve">#using abundance data corrected by effort</w:t>
      </w:r>
      <w:r>
        <w:br w:type="textWrapping"/>
      </w:r>
      <w:r>
        <w:br w:type="textWrapping"/>
      </w:r>
      <w:r>
        <w:rPr>
          <w:rStyle w:val="CommentTok"/>
        </w:rPr>
        <w:t xml:space="preserve">#first get number of species seen per sampling day as a measure of sampling effort: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samplingEffort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(df, .(MTB_Q,Date), summarise, </w:t>
      </w:r>
      <w:r>
        <w:rPr>
          <w:rStyle w:val="DataTypeTok"/>
        </w:rPr>
        <w:t xml:space="preserve">LL=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(Anzahl_min))</w:t>
      </w:r>
      <w:r>
        <w:br w:type="textWrapping"/>
      </w:r>
      <w:r>
        <w:rPr>
          <w:rStyle w:val="CommentTok"/>
        </w:rPr>
        <w:t xml:space="preserve">#add it to the data frame</w:t>
      </w:r>
      <w:r>
        <w:br w:type="textWrapping"/>
      </w:r>
      <w:r>
        <w:rPr>
          <w:rStyle w:val="NormalTok"/>
        </w:rPr>
        <w:t xml:space="preserve">df$samplingEffort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samplingEffort$LL[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(df$Date,df$MTB_Q),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(samplingEffort$Date,samplingEffort$MTB_Q))]</w:t>
      </w:r>
      <w:r>
        <w:br w:type="textWrapping"/>
      </w:r>
      <w:r>
        <w:rPr>
          <w:rStyle w:val="CommentTok"/>
        </w:rPr>
        <w:t xml:space="preserve">#plots counts/sampling effort over time</w:t>
      </w:r>
      <w:r>
        <w:br w:type="textWrapping"/>
      </w:r>
      <w:r>
        <w:rPr>
          <w:rStyle w:val="NormalTok"/>
        </w:rPr>
        <w:t xml:space="preserve">df$yday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(df$Date)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(df$Species))[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(df$Species)&gt;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]))+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Anzahl_min/samplingEffort,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Year),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(~Species)+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"Count/Effort"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of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liminary_analysis_Odon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model-fitting"/>
      <w:bookmarkEnd w:id="28"/>
      <w:r>
        <w:t xml:space="preserve">Model fitting</w:t>
      </w:r>
    </w:p>
    <w:p>
      <w:pPr>
        <w:pStyle w:val="FirstParagraph"/>
      </w:pPr>
      <w:r>
        <w:t xml:space="preserve">Use the sparta package (</w:t>
      </w:r>
      <w:hyperlink r:id="rId29">
        <w:r>
          <w:rPr>
            <w:rStyle w:val="Hyperlink"/>
          </w:rPr>
          <w:t xml:space="preserve">https://github.com/BiologicalRecordsCentre/sparta</w:t>
        </w:r>
      </w:hyperlink>
      <w:r>
        <w:t xml:space="preserve">) to fit an occupancy detection model.</w:t>
      </w:r>
      <w:r>
        <w:t xml:space="preserve"> </w:t>
      </w:r>
      <w:r>
        <w:t xml:space="preserve">(Note: the data file does also count information on counts, but for the moment we only use information on species presence)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(sparta)</w:t>
      </w:r>
      <w:r>
        <w:br w:type="textWrapping"/>
      </w:r>
      <w:r>
        <w:br w:type="textWrapping"/>
      </w:r>
      <w:r>
        <w:rPr>
          <w:rStyle w:val="CommentTok"/>
        </w:rPr>
        <w:t xml:space="preserve"># settings</w:t>
      </w:r>
      <w:r>
        <w:br w:type="textWrapping"/>
      </w:r>
      <w:r>
        <w:rPr>
          <w:rStyle w:val="NormalTok"/>
        </w:rPr>
        <w:t xml:space="preserve">sparta_options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'ranwalk'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prior on occupancy is set by last year's posterior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'jul_date'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use the Julian date as a covariate on the detection probability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'catlistlength'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categorises the visits into three sets of 'qualities'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'halfcauchy'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prior on the precisions</w:t>
      </w:r>
      <w:r>
        <w:br w:type="textWrapping"/>
      </w:r>
      <w:r>
        <w:br w:type="textWrapping"/>
      </w:r>
      <w:r>
        <w:rPr>
          <w:rStyle w:val="CommentTok"/>
        </w:rPr>
        <w:t xml:space="preserve">#odonata_occmod &lt;- occDetModel(taxa= as.character(df$Species), </w:t>
      </w:r>
      <w:r>
        <w:br w:type="textWrapping"/>
      </w:r>
      <w:r>
        <w:rPr>
          <w:rStyle w:val="CommentTok"/>
        </w:rPr>
        <w:t xml:space="preserve">#                            site= as.character(df$MTB_Q), </w:t>
      </w:r>
      <w:r>
        <w:br w:type="textWrapping"/>
      </w:r>
      <w:r>
        <w:rPr>
          <w:rStyle w:val="CommentTok"/>
        </w:rPr>
        <w:t xml:space="preserve">#                            time_period = df$Date,</w:t>
      </w:r>
      <w:r>
        <w:br w:type="textWrapping"/>
      </w:r>
      <w:r>
        <w:rPr>
          <w:rStyle w:val="CommentTok"/>
        </w:rPr>
        <w:t xml:space="preserve">#                            modeltype = sparta_options,</w:t>
      </w:r>
      <w:r>
        <w:br w:type="textWrapping"/>
      </w:r>
      <w:r>
        <w:rPr>
          <w:rStyle w:val="CommentTok"/>
        </w:rPr>
        <w:t xml:space="preserve">#                            n_iterations = 10000)</w:t>
      </w:r>
    </w:p>
    <w:p>
      <w:pPr>
        <w:pStyle w:val="Heading1"/>
      </w:pPr>
      <w:bookmarkStart w:id="30" w:name="plotting-the-predictions"/>
      <w:bookmarkEnd w:id="30"/>
      <w:r>
        <w:t xml:space="preserve">Plotting the predictions</w:t>
      </w:r>
    </w:p>
    <w:p>
      <w:pPr>
        <w:pStyle w:val="FirstParagraph"/>
      </w:pPr>
      <w:r>
        <w:t xml:space="preserve">Plot the predicting occupancy rates (% of sites occupied per year) for each species.</w:t>
      </w:r>
    </w:p>
    <w:p>
      <w:pPr>
        <w:pStyle w:val="BodyText"/>
      </w:pPr>
      <w:r>
        <w:t xml:space="preserve">Step one: Get the list of model files that sparta spat out from the previous code chunk. These are contained within the model-outputs folder.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"R/sparta_wrapper_functions.R"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models&lt;-</w:t>
      </w:r>
      <w:r>
        <w:rPr>
          <w:rStyle w:val="KeywordTok"/>
        </w:rPr>
        <w:t xml:space="preserve">getSpartaModels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"model-outputs"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Step two: Pull out the annual predictions of model occupancy per species</w:t>
      </w:r>
    </w:p>
    <w:p>
      <w:pPr>
        <w:pStyle w:val="SourceCode"/>
      </w:pPr>
      <w:r>
        <w:rPr>
          <w:rStyle w:val="CommentTok"/>
        </w:rPr>
        <w:t xml:space="preserve">#in sparta wrapper functions</w:t>
      </w:r>
      <w:r>
        <w:br w:type="textWrapping"/>
      </w:r>
      <w:r>
        <w:br w:type="textWrapping"/>
      </w:r>
      <w:r>
        <w:rPr>
          <w:rStyle w:val="NormalTok"/>
        </w:rPr>
        <w:t xml:space="preserve">myAnnualPredictions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annualPredictions</w:t>
      </w:r>
      <w:r>
        <w:rPr>
          <w:rStyle w:val="NormalTok"/>
        </w:rPr>
        <w:t xml:space="preserve">(models)</w:t>
      </w:r>
    </w:p>
    <w:p>
      <w:pPr>
        <w:pStyle w:val="Heading1"/>
      </w:pPr>
      <w:bookmarkStart w:id="31" w:name="plotting-the-time-series"/>
      <w:bookmarkEnd w:id="31"/>
      <w:r>
        <w:t xml:space="preserve">Plotting the time series</w:t>
      </w:r>
    </w:p>
    <w:p>
      <w:pPr>
        <w:pStyle w:val="FirstParagraph"/>
      </w:pPr>
      <w:r>
        <w:t xml:space="preserve">Plot the predicted time series for species with more than 50 records.</w:t>
      </w:r>
      <w:r>
        <w:t xml:space="preserve"> </w:t>
      </w:r>
      <w:r>
        <w:t xml:space="preserve">Pink means that this model did not converge (i.e., Rhat was not less than 1.1).</w:t>
      </w:r>
      <w:r>
        <w:t xml:space="preserve"> </w:t>
      </w:r>
      <w:r>
        <w:t xml:space="preserve">We can try running the model for more iterations to see if it will converge.</w:t>
      </w:r>
    </w:p>
    <w:p>
      <w:pPr>
        <w:pStyle w:val="SourceCode"/>
      </w:pPr>
      <w:r>
        <w:rPr>
          <w:rStyle w:val="CommentTok"/>
        </w:rPr>
        <w:t xml:space="preserve">#in sparta wrapper functions</w:t>
      </w:r>
      <w:r>
        <w:br w:type="textWrapping"/>
      </w:r>
      <w:r>
        <w:rPr>
          <w:rStyle w:val="KeywordTok"/>
        </w:rPr>
        <w:t xml:space="preserve">plotPredictions</w:t>
      </w:r>
      <w:r>
        <w:rPr>
          <w:rStyle w:val="NormalTok"/>
        </w:rPr>
        <w:t xml:space="preserve">(myAnnualPredictions,df)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liminary_analysis_Odona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quantify-the-linear-long-term-trends-of-each-species"/>
      <w:bookmarkEnd w:id="33"/>
      <w:r>
        <w:t xml:space="preserve">Quantify the linear long-term trends of each species</w:t>
      </w:r>
    </w:p>
    <w:p>
      <w:pPr>
        <w:pStyle w:val="SourceCode"/>
      </w:pPr>
      <w:r>
        <w:rPr>
          <w:rStyle w:val="CommentTok"/>
        </w:rPr>
        <w:t xml:space="preserve">#in sparta wrapper functions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calculateTrends</w:t>
      </w:r>
      <w:r>
        <w:rPr>
          <w:rStyle w:val="NormalTok"/>
        </w:rPr>
        <w:t xml:space="preserve">(models),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mean.trend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CI.lower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CI.upper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nuRecords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Aeshna affinis</w:t>
            </w:r>
          </w:p>
        </w:tc>
        <w:tc>
          <w:p>
            <w:pPr>
              <w:pStyle w:val="Compact"/>
              <w:jc w:val="right"/>
            </w:pPr>
            <w:r>
              <w:t xml:space="preserve">2.652924e+04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  <w:tc>
          <w:p>
            <w:pPr>
              <w:pStyle w:val="Compact"/>
              <w:jc w:val="right"/>
            </w:pPr>
            <w:r>
              <w:t xml:space="preserve">2358.382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Aeshna cyanea</w:t>
            </w:r>
          </w:p>
        </w:tc>
        <w:tc>
          <w:p>
            <w:pPr>
              <w:pStyle w:val="Compact"/>
              <w:jc w:val="right"/>
            </w:pPr>
            <w:r>
              <w:t xml:space="preserve">-4.130000e-01</w:t>
            </w:r>
          </w:p>
        </w:tc>
        <w:tc>
          <w:p>
            <w:pPr>
              <w:pStyle w:val="Compact"/>
              <w:jc w:val="right"/>
            </w:pPr>
            <w:r>
              <w:t xml:space="preserve">-0.678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Aeshna grandis</w:t>
            </w:r>
          </w:p>
        </w:tc>
        <w:tc>
          <w:p>
            <w:pPr>
              <w:pStyle w:val="Compact"/>
              <w:jc w:val="right"/>
            </w:pPr>
            <w:r>
              <w:t xml:space="preserve">2.473000e+00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5.662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Aeshna isoceles</w:t>
            </w:r>
          </w:p>
        </w:tc>
        <w:tc>
          <w:p>
            <w:pPr>
              <w:pStyle w:val="Compact"/>
              <w:jc w:val="right"/>
            </w:pPr>
            <w:r>
              <w:t xml:space="preserve">3.827217e+03</w:t>
            </w:r>
          </w:p>
        </w:tc>
        <w:tc>
          <w:p>
            <w:pPr>
              <w:pStyle w:val="Compact"/>
              <w:jc w:val="right"/>
            </w:pPr>
            <w:r>
              <w:t xml:space="preserve">-0.640</w:t>
            </w:r>
          </w:p>
        </w:tc>
        <w:tc>
          <w:p>
            <w:pPr>
              <w:pStyle w:val="Compact"/>
              <w:jc w:val="right"/>
            </w:pPr>
            <w:r>
              <w:t xml:space="preserve">7925.718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Aeshna juncea</w:t>
            </w:r>
          </w:p>
        </w:tc>
        <w:tc>
          <w:p>
            <w:pPr>
              <w:pStyle w:val="Compact"/>
              <w:jc w:val="right"/>
            </w:pPr>
            <w:r>
              <w:t xml:space="preserve">4.332400e+01</w:t>
            </w:r>
          </w:p>
        </w:tc>
        <w:tc>
          <w:p>
            <w:pPr>
              <w:pStyle w:val="Compact"/>
              <w:jc w:val="right"/>
            </w:pPr>
            <w:r>
              <w:t xml:space="preserve">2.695</w:t>
            </w:r>
          </w:p>
        </w:tc>
        <w:tc>
          <w:p>
            <w:pPr>
              <w:pStyle w:val="Compact"/>
              <w:jc w:val="right"/>
            </w:pPr>
            <w:r>
              <w:t xml:space="preserve">267.980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Aeshna mixta</w:t>
            </w:r>
          </w:p>
        </w:tc>
        <w:tc>
          <w:p>
            <w:pPr>
              <w:pStyle w:val="Compact"/>
              <w:jc w:val="right"/>
            </w:pPr>
            <w:r>
              <w:t xml:space="preserve">1.020000e-01</w:t>
            </w:r>
          </w:p>
        </w:tc>
        <w:tc>
          <w:p>
            <w:pPr>
              <w:pStyle w:val="Compact"/>
              <w:jc w:val="right"/>
            </w:pPr>
            <w:r>
              <w:t xml:space="preserve">-0.648</w:t>
            </w:r>
          </w:p>
        </w:tc>
        <w:tc>
          <w:p>
            <w:pPr>
              <w:pStyle w:val="Compact"/>
              <w:jc w:val="right"/>
            </w:pPr>
            <w:r>
              <w:t xml:space="preserve">1.107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Anax imperator</w:t>
            </w:r>
          </w:p>
        </w:tc>
        <w:tc>
          <w:p>
            <w:pPr>
              <w:pStyle w:val="Compact"/>
              <w:jc w:val="right"/>
            </w:pPr>
            <w:r>
              <w:t xml:space="preserve">4.614000e+00</w:t>
            </w:r>
          </w:p>
        </w:tc>
        <w:tc>
          <w:p>
            <w:pPr>
              <w:pStyle w:val="Compact"/>
              <w:jc w:val="right"/>
            </w:pPr>
            <w:r>
              <w:t xml:space="preserve">1.959</w:t>
            </w:r>
          </w:p>
        </w:tc>
        <w:tc>
          <w:p>
            <w:pPr>
              <w:pStyle w:val="Compact"/>
              <w:jc w:val="right"/>
            </w:pPr>
            <w:r>
              <w:t xml:space="preserve">10.678</w:t>
            </w:r>
          </w:p>
        </w:tc>
        <w:tc>
          <w:p>
            <w:pPr>
              <w:pStyle w:val="Compact"/>
              <w:jc w:val="right"/>
            </w:pPr>
            <w:r>
              <w:t xml:space="preserve">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Anax parthenope</w:t>
            </w:r>
          </w:p>
        </w:tc>
        <w:tc>
          <w:p>
            <w:pPr>
              <w:pStyle w:val="Compact"/>
              <w:jc w:val="right"/>
            </w:pPr>
            <w:r>
              <w:t xml:space="preserve">2.696580e+02</w:t>
            </w:r>
          </w:p>
        </w:tc>
        <w:tc>
          <w:p>
            <w:pPr>
              <w:pStyle w:val="Compact"/>
              <w:jc w:val="right"/>
            </w:pPr>
            <w:r>
              <w:t xml:space="preserve">15.750</w:t>
            </w:r>
          </w:p>
        </w:tc>
        <w:tc>
          <w:p>
            <w:pPr>
              <w:pStyle w:val="Compact"/>
              <w:jc w:val="right"/>
            </w:pPr>
            <w:r>
              <w:t xml:space="preserve">1356.920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Brachytron pratense</w:t>
            </w:r>
          </w:p>
        </w:tc>
        <w:tc>
          <w:p>
            <w:pPr>
              <w:pStyle w:val="Compact"/>
              <w:jc w:val="right"/>
            </w:pPr>
            <w:r>
              <w:t xml:space="preserve">1.406000e+01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63.026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Calopteryx splendens</w:t>
            </w:r>
          </w:p>
        </w:tc>
        <w:tc>
          <w:p>
            <w:pPr>
              <w:pStyle w:val="Compact"/>
              <w:jc w:val="right"/>
            </w:pPr>
            <w:r>
              <w:t xml:space="preserve">5.700000e-01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1.477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Calopteryx virgo</w:t>
            </w:r>
          </w:p>
        </w:tc>
        <w:tc>
          <w:p>
            <w:pPr>
              <w:pStyle w:val="Compact"/>
              <w:jc w:val="right"/>
            </w:pPr>
            <w:r>
              <w:t xml:space="preserve">1.206000e+00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2.492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Chalcolestes viridis</w:t>
            </w:r>
          </w:p>
        </w:tc>
        <w:tc>
          <w:p>
            <w:pPr>
              <w:pStyle w:val="Compact"/>
              <w:jc w:val="right"/>
            </w:pPr>
            <w:r>
              <w:t xml:space="preserve">7.900000e-02</w:t>
            </w:r>
          </w:p>
        </w:tc>
        <w:tc>
          <w:p>
            <w:pPr>
              <w:pStyle w:val="Compact"/>
              <w:jc w:val="right"/>
            </w:pPr>
            <w:r>
              <w:t xml:space="preserve">-0.186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Coenagrion mercuriale</w:t>
            </w:r>
          </w:p>
        </w:tc>
        <w:tc>
          <w:p>
            <w:pPr>
              <w:pStyle w:val="Compact"/>
              <w:jc w:val="right"/>
            </w:pPr>
            <w:r>
              <w:t xml:space="preserve">9.430000e-01</w:t>
            </w:r>
          </w:p>
        </w:tc>
        <w:tc>
          <w:p>
            <w:pPr>
              <w:pStyle w:val="Compact"/>
              <w:jc w:val="right"/>
            </w:pPr>
            <w:r>
              <w:t xml:space="preserve">-0.722</w:t>
            </w:r>
          </w:p>
        </w:tc>
        <w:tc>
          <w:p>
            <w:pPr>
              <w:pStyle w:val="Compact"/>
              <w:jc w:val="right"/>
            </w:pPr>
            <w:r>
              <w:t xml:space="preserve">6.380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Coenagrion puella</w:t>
            </w:r>
          </w:p>
        </w:tc>
        <w:tc>
          <w:p>
            <w:pPr>
              <w:pStyle w:val="Compact"/>
              <w:jc w:val="right"/>
            </w:pPr>
            <w:r>
              <w:t xml:space="preserve">-9.500000e-02</w:t>
            </w:r>
          </w:p>
        </w:tc>
        <w:tc>
          <w:p>
            <w:pPr>
              <w:pStyle w:val="Compact"/>
              <w:jc w:val="right"/>
            </w:pPr>
            <w:r>
              <w:t xml:space="preserve">-0.265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1069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Coenagrion pulchellum</w:t>
            </w:r>
          </w:p>
        </w:tc>
        <w:tc>
          <w:p>
            <w:pPr>
              <w:pStyle w:val="Compact"/>
              <w:jc w:val="right"/>
            </w:pPr>
            <w:r>
              <w:t xml:space="preserve">1.560000e-01</w:t>
            </w:r>
          </w:p>
        </w:tc>
        <w:tc>
          <w:p>
            <w:pPr>
              <w:pStyle w:val="Compact"/>
              <w:jc w:val="right"/>
            </w:pPr>
            <w:r>
              <w:t xml:space="preserve">-0.902</w:t>
            </w:r>
          </w:p>
        </w:tc>
        <w:tc>
          <w:p>
            <w:pPr>
              <w:pStyle w:val="Compact"/>
              <w:jc w:val="right"/>
            </w:pPr>
            <w:r>
              <w:t xml:space="preserve">3.266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Coenagrion scitulum</w:t>
            </w:r>
          </w:p>
        </w:tc>
        <w:tc>
          <w:p>
            <w:pPr>
              <w:pStyle w:val="Compact"/>
              <w:jc w:val="right"/>
            </w:pPr>
            <w:r>
              <w:t xml:space="preserve">1.894692e+04</w:t>
            </w:r>
          </w:p>
        </w:tc>
        <w:tc>
          <w:p>
            <w:pPr>
              <w:pStyle w:val="Compact"/>
              <w:jc w:val="right"/>
            </w:pPr>
            <w:r>
              <w:t xml:space="preserve">7.783</w:t>
            </w:r>
          </w:p>
        </w:tc>
        <w:tc>
          <w:p>
            <w:pPr>
              <w:pStyle w:val="Compact"/>
              <w:jc w:val="right"/>
            </w:pPr>
            <w:r>
              <w:t xml:space="preserve">21688.735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Cordulegaster bidentata</w:t>
            </w:r>
          </w:p>
        </w:tc>
        <w:tc>
          <w:p>
            <w:pPr>
              <w:pStyle w:val="Compact"/>
              <w:jc w:val="right"/>
            </w:pPr>
            <w:r>
              <w:t xml:space="preserve">-1.380000e-01</w:t>
            </w:r>
          </w:p>
        </w:tc>
        <w:tc>
          <w:p>
            <w:pPr>
              <w:pStyle w:val="Compact"/>
              <w:jc w:val="right"/>
            </w:pPr>
            <w:r>
              <w:t xml:space="preserve">-0.936</w:t>
            </w:r>
          </w:p>
        </w:tc>
        <w:tc>
          <w:p>
            <w:pPr>
              <w:pStyle w:val="Compact"/>
              <w:jc w:val="right"/>
            </w:pPr>
            <w:r>
              <w:t xml:space="preserve">2.179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Cordulegaster boltonii</w:t>
            </w:r>
          </w:p>
        </w:tc>
        <w:tc>
          <w:p>
            <w:pPr>
              <w:pStyle w:val="Compact"/>
              <w:jc w:val="right"/>
            </w:pPr>
            <w:r>
              <w:t xml:space="preserve">9.100000e-02</w:t>
            </w:r>
          </w:p>
        </w:tc>
        <w:tc>
          <w:p>
            <w:pPr>
              <w:pStyle w:val="Compact"/>
              <w:jc w:val="right"/>
            </w:pPr>
            <w:r>
              <w:t xml:space="preserve">-0.511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Cordulia aenea</w:t>
            </w:r>
          </w:p>
        </w:tc>
        <w:tc>
          <w:p>
            <w:pPr>
              <w:pStyle w:val="Compact"/>
              <w:jc w:val="right"/>
            </w:pPr>
            <w:r>
              <w:t xml:space="preserve">2.336000e+00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5.069</w:t>
            </w:r>
          </w:p>
        </w:tc>
        <w:tc>
          <w:p>
            <w:pPr>
              <w:pStyle w:val="Compact"/>
              <w:jc w:val="right"/>
            </w:pPr>
            <w:r>
              <w:t xml:space="preserve">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Crocothemis erythraea</w:t>
            </w:r>
          </w:p>
        </w:tc>
        <w:tc>
          <w:p>
            <w:pPr>
              <w:pStyle w:val="Compact"/>
              <w:jc w:val="right"/>
            </w:pPr>
            <w:r>
              <w:t xml:space="preserve">1.561100e+01</w:t>
            </w:r>
          </w:p>
        </w:tc>
        <w:tc>
          <w:p>
            <w:pPr>
              <w:pStyle w:val="Compact"/>
              <w:jc w:val="right"/>
            </w:pPr>
            <w:r>
              <w:t xml:space="preserve">1.151</w:t>
            </w:r>
          </w:p>
        </w:tc>
        <w:tc>
          <w:p>
            <w:pPr>
              <w:pStyle w:val="Compact"/>
              <w:jc w:val="right"/>
            </w:pPr>
            <w:r>
              <w:t xml:space="preserve">42.771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Enallagma cyathigerum</w:t>
            </w:r>
          </w:p>
        </w:tc>
        <w:tc>
          <w:p>
            <w:pPr>
              <w:pStyle w:val="Compact"/>
              <w:jc w:val="right"/>
            </w:pPr>
            <w:r>
              <w:t xml:space="preserve">-4.250000e-01</w:t>
            </w:r>
          </w:p>
        </w:tc>
        <w:tc>
          <w:p>
            <w:pPr>
              <w:pStyle w:val="Compact"/>
              <w:jc w:val="right"/>
            </w:pPr>
            <w:r>
              <w:t xml:space="preserve">-0.631</w:t>
            </w:r>
          </w:p>
        </w:tc>
        <w:tc>
          <w:p>
            <w:pPr>
              <w:pStyle w:val="Compact"/>
              <w:jc w:val="right"/>
            </w:pPr>
            <w:r>
              <w:t xml:space="preserve">-0.182</w:t>
            </w:r>
          </w:p>
        </w:tc>
        <w:tc>
          <w:p>
            <w:pPr>
              <w:pStyle w:val="Compact"/>
              <w:jc w:val="right"/>
            </w:pPr>
            <w:r>
              <w:t xml:space="preserve">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Epitheca bimaculata</w:t>
            </w:r>
          </w:p>
        </w:tc>
        <w:tc>
          <w:p>
            <w:pPr>
              <w:pStyle w:val="Compact"/>
              <w:jc w:val="right"/>
            </w:pPr>
            <w:r>
              <w:t xml:space="preserve">2.585200e+01</w:t>
            </w:r>
          </w:p>
        </w:tc>
        <w:tc>
          <w:p>
            <w:pPr>
              <w:pStyle w:val="Compact"/>
              <w:jc w:val="right"/>
            </w:pPr>
            <w:r>
              <w:t xml:space="preserve">8.018</w:t>
            </w:r>
          </w:p>
        </w:tc>
        <w:tc>
          <w:p>
            <w:pPr>
              <w:pStyle w:val="Compact"/>
              <w:jc w:val="right"/>
            </w:pPr>
            <w:r>
              <w:t xml:space="preserve">60.102</w:t>
            </w:r>
          </w:p>
        </w:tc>
        <w:tc>
          <w:p>
            <w:pPr>
              <w:pStyle w:val="Compact"/>
              <w:jc w:val="right"/>
            </w:pPr>
            <w:r>
              <w:t xml:space="preserve">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Erythromma lindenii</w:t>
            </w:r>
          </w:p>
        </w:tc>
        <w:tc>
          <w:p>
            <w:pPr>
              <w:pStyle w:val="Compact"/>
              <w:jc w:val="right"/>
            </w:pPr>
            <w:r>
              <w:t xml:space="preserve">2.859000e+00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9.217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Erythromma najas</w:t>
            </w:r>
          </w:p>
        </w:tc>
        <w:tc>
          <w:p>
            <w:pPr>
              <w:pStyle w:val="Compact"/>
              <w:jc w:val="right"/>
            </w:pPr>
            <w:r>
              <w:t xml:space="preserve">6.227000e+00</w:t>
            </w:r>
          </w:p>
        </w:tc>
        <w:tc>
          <w:p>
            <w:pPr>
              <w:pStyle w:val="Compact"/>
              <w:jc w:val="right"/>
            </w:pPr>
            <w:r>
              <w:t xml:space="preserve">1.573</w:t>
            </w:r>
          </w:p>
        </w:tc>
        <w:tc>
          <w:p>
            <w:pPr>
              <w:pStyle w:val="Compact"/>
              <w:jc w:val="right"/>
            </w:pPr>
            <w:r>
              <w:t xml:space="preserve">16.770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Erythromma viridulum</w:t>
            </w:r>
          </w:p>
        </w:tc>
        <w:tc>
          <w:p>
            <w:pPr>
              <w:pStyle w:val="Compact"/>
              <w:jc w:val="right"/>
            </w:pPr>
            <w:r>
              <w:t xml:space="preserve">1.290000e+00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3.052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Gomphus pulchellus</w:t>
            </w:r>
          </w:p>
        </w:tc>
        <w:tc>
          <w:p>
            <w:pPr>
              <w:pStyle w:val="Compact"/>
              <w:jc w:val="right"/>
            </w:pPr>
            <w:r>
              <w:t xml:space="preserve">-3.160000e-01</w:t>
            </w:r>
          </w:p>
        </w:tc>
        <w:tc>
          <w:p>
            <w:pPr>
              <w:pStyle w:val="Compact"/>
              <w:jc w:val="right"/>
            </w:pPr>
            <w:r>
              <w:t xml:space="preserve">-0.534</w:t>
            </w:r>
          </w:p>
        </w:tc>
        <w:tc>
          <w:p>
            <w:pPr>
              <w:pStyle w:val="Compact"/>
              <w:jc w:val="right"/>
            </w:pPr>
            <w:r>
              <w:t xml:space="preserve">-0.097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Gomphus vulgatissimus</w:t>
            </w:r>
          </w:p>
        </w:tc>
        <w:tc>
          <w:p>
            <w:pPr>
              <w:pStyle w:val="Compact"/>
              <w:jc w:val="right"/>
            </w:pPr>
            <w:r>
              <w:t xml:space="preserve">5.511000e+00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right"/>
            </w:pPr>
            <w:r>
              <w:t xml:space="preserve">15.801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Ischnura elegans</w:t>
            </w:r>
          </w:p>
        </w:tc>
        <w:tc>
          <w:p>
            <w:pPr>
              <w:pStyle w:val="Compact"/>
              <w:jc w:val="right"/>
            </w:pPr>
            <w:r>
              <w:t xml:space="preserve">-1.060000e-01</w:t>
            </w:r>
          </w:p>
        </w:tc>
        <w:tc>
          <w:p>
            <w:pPr>
              <w:pStyle w:val="Compact"/>
              <w:jc w:val="right"/>
            </w:pPr>
            <w:r>
              <w:t xml:space="preserve">-0.237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1238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Ischnura pumilio</w:t>
            </w:r>
          </w:p>
        </w:tc>
        <w:tc>
          <w:p>
            <w:pPr>
              <w:pStyle w:val="Compact"/>
              <w:jc w:val="right"/>
            </w:pPr>
            <w:r>
              <w:t xml:space="preserve">4.800000e+00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20.363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Ladona depressa</w:t>
            </w:r>
          </w:p>
        </w:tc>
        <w:tc>
          <w:p>
            <w:pPr>
              <w:pStyle w:val="Compact"/>
              <w:jc w:val="right"/>
            </w:pPr>
            <w:r>
              <w:t xml:space="preserve">-3.210000e-01</w:t>
            </w:r>
          </w:p>
        </w:tc>
        <w:tc>
          <w:p>
            <w:pPr>
              <w:pStyle w:val="Compact"/>
              <w:jc w:val="right"/>
            </w:pPr>
            <w:r>
              <w:t xml:space="preserve">-0.649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Ladona fulva</w:t>
            </w:r>
          </w:p>
        </w:tc>
        <w:tc>
          <w:p>
            <w:pPr>
              <w:pStyle w:val="Compact"/>
              <w:jc w:val="right"/>
            </w:pPr>
            <w:r>
              <w:t xml:space="preserve">1.421900e+01</w:t>
            </w:r>
          </w:p>
        </w:tc>
        <w:tc>
          <w:p>
            <w:pPr>
              <w:pStyle w:val="Compact"/>
              <w:jc w:val="right"/>
            </w:pPr>
            <w:r>
              <w:t xml:space="preserve">3.927</w:t>
            </w:r>
          </w:p>
        </w:tc>
        <w:tc>
          <w:p>
            <w:pPr>
              <w:pStyle w:val="Compact"/>
              <w:jc w:val="right"/>
            </w:pPr>
            <w:r>
              <w:t xml:space="preserve">38.148</w:t>
            </w:r>
          </w:p>
        </w:tc>
        <w:tc>
          <w:p>
            <w:pPr>
              <w:pStyle w:val="Compact"/>
              <w:jc w:val="right"/>
            </w:pPr>
            <w:r>
              <w:t xml:space="preserve">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Lestes barbarus</w:t>
            </w:r>
          </w:p>
        </w:tc>
        <w:tc>
          <w:p>
            <w:pPr>
              <w:pStyle w:val="Compact"/>
              <w:jc w:val="right"/>
            </w:pPr>
            <w:r>
              <w:t xml:space="preserve">1.840500e+01</w:t>
            </w:r>
          </w:p>
        </w:tc>
        <w:tc>
          <w:p>
            <w:pPr>
              <w:pStyle w:val="Compact"/>
              <w:jc w:val="right"/>
            </w:pPr>
            <w:r>
              <w:t xml:space="preserve">-0.396</w:t>
            </w:r>
          </w:p>
        </w:tc>
        <w:tc>
          <w:p>
            <w:pPr>
              <w:pStyle w:val="Compact"/>
              <w:jc w:val="right"/>
            </w:pPr>
            <w:r>
              <w:t xml:space="preserve">131.037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Lestes dryas</w:t>
            </w:r>
          </w:p>
        </w:tc>
        <w:tc>
          <w:p>
            <w:pPr>
              <w:pStyle w:val="Compact"/>
              <w:jc w:val="right"/>
            </w:pPr>
            <w:r>
              <w:t xml:space="preserve">-1.600000e-02</w:t>
            </w:r>
          </w:p>
        </w:tc>
        <w:tc>
          <w:p>
            <w:pPr>
              <w:pStyle w:val="Compact"/>
              <w:jc w:val="right"/>
            </w:pPr>
            <w:r>
              <w:t xml:space="preserve">-0.643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Lestes sponsa</w:t>
            </w:r>
          </w:p>
        </w:tc>
        <w:tc>
          <w:p>
            <w:pPr>
              <w:pStyle w:val="Compact"/>
              <w:jc w:val="right"/>
            </w:pPr>
            <w:r>
              <w:t xml:space="preserve">-4.690000e-01</w:t>
            </w:r>
          </w:p>
        </w:tc>
        <w:tc>
          <w:p>
            <w:pPr>
              <w:pStyle w:val="Compact"/>
              <w:jc w:val="right"/>
            </w:pPr>
            <w:r>
              <w:t xml:space="preserve">-0.777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Lestes virens</w:t>
            </w:r>
          </w:p>
        </w:tc>
        <w:tc>
          <w:p>
            <w:pPr>
              <w:pStyle w:val="Compact"/>
              <w:jc w:val="right"/>
            </w:pPr>
            <w:r>
              <w:t xml:space="preserve">2.958000e+00</w:t>
            </w:r>
          </w:p>
        </w:tc>
        <w:tc>
          <w:p>
            <w:pPr>
              <w:pStyle w:val="Compact"/>
              <w:jc w:val="right"/>
            </w:pPr>
            <w:r>
              <w:t xml:space="preserve">-0.703</w:t>
            </w:r>
          </w:p>
        </w:tc>
        <w:tc>
          <w:p>
            <w:pPr>
              <w:pStyle w:val="Compact"/>
              <w:jc w:val="right"/>
            </w:pPr>
            <w:r>
              <w:t xml:space="preserve">17.463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Leucorrhinia caudalis</w:t>
            </w:r>
          </w:p>
        </w:tc>
        <w:tc>
          <w:p>
            <w:pPr>
              <w:pStyle w:val="Compact"/>
              <w:jc w:val="right"/>
            </w:pPr>
            <w:r>
              <w:t xml:space="preserve">9.118640e+02</w:t>
            </w:r>
          </w:p>
        </w:tc>
        <w:tc>
          <w:p>
            <w:pPr>
              <w:pStyle w:val="Compact"/>
              <w:jc w:val="right"/>
            </w:pPr>
            <w:r>
              <w:t xml:space="preserve">13.030</w:t>
            </w:r>
          </w:p>
        </w:tc>
        <w:tc>
          <w:p>
            <w:pPr>
              <w:pStyle w:val="Compact"/>
              <w:jc w:val="right"/>
            </w:pPr>
            <w:r>
              <w:t xml:space="preserve">4942.324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Leucorrhinia pectoralis</w:t>
            </w:r>
          </w:p>
        </w:tc>
        <w:tc>
          <w:p>
            <w:pPr>
              <w:pStyle w:val="Compact"/>
              <w:jc w:val="right"/>
            </w:pPr>
            <w:r>
              <w:t xml:space="preserve">8.698649e+03</w:t>
            </w:r>
          </w:p>
        </w:tc>
        <w:tc>
          <w:p>
            <w:pPr>
              <w:pStyle w:val="Compact"/>
              <w:jc w:val="right"/>
            </w:pPr>
            <w:r>
              <w:t xml:space="preserve">-0.884</w:t>
            </w:r>
          </w:p>
        </w:tc>
        <w:tc>
          <w:p>
            <w:pPr>
              <w:pStyle w:val="Compact"/>
              <w:jc w:val="right"/>
            </w:pPr>
            <w:r>
              <w:t xml:space="preserve">43.290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Libellula quadrimaculata</w:t>
            </w:r>
          </w:p>
        </w:tc>
        <w:tc>
          <w:p>
            <w:pPr>
              <w:pStyle w:val="Compact"/>
              <w:jc w:val="right"/>
            </w:pPr>
            <w:r>
              <w:t xml:space="preserve">9.950000e-01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2.291</w:t>
            </w:r>
          </w:p>
        </w:tc>
        <w:tc>
          <w:p>
            <w:pPr>
              <w:pStyle w:val="Compact"/>
              <w:jc w:val="right"/>
            </w:pPr>
            <w:r>
              <w:t xml:space="preserve">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Onychogomphus forcipatus</w:t>
            </w:r>
          </w:p>
        </w:tc>
        <w:tc>
          <w:p>
            <w:pPr>
              <w:pStyle w:val="Compact"/>
              <w:jc w:val="right"/>
            </w:pPr>
            <w:r>
              <w:t xml:space="preserve">2.785900e+01</w:t>
            </w:r>
          </w:p>
        </w:tc>
        <w:tc>
          <w:p>
            <w:pPr>
              <w:pStyle w:val="Compact"/>
              <w:jc w:val="right"/>
            </w:pPr>
            <w:r>
              <w:t xml:space="preserve">-0.321</w:t>
            </w:r>
          </w:p>
        </w:tc>
        <w:tc>
          <w:p>
            <w:pPr>
              <w:pStyle w:val="Compact"/>
              <w:jc w:val="right"/>
            </w:pPr>
            <w:r>
              <w:t xml:space="preserve">108.179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Ophiogomphus cecilia</w:t>
            </w:r>
          </w:p>
        </w:tc>
        <w:tc>
          <w:p>
            <w:pPr>
              <w:pStyle w:val="Compact"/>
              <w:jc w:val="right"/>
            </w:pPr>
            <w:r>
              <w:t xml:space="preserve">1.476344e+03</w:t>
            </w:r>
          </w:p>
        </w:tc>
        <w:tc>
          <w:p>
            <w:pPr>
              <w:pStyle w:val="Compact"/>
              <w:jc w:val="right"/>
            </w:pPr>
            <w:r>
              <w:t xml:space="preserve">2.475</w:t>
            </w:r>
          </w:p>
        </w:tc>
        <w:tc>
          <w:p>
            <w:pPr>
              <w:pStyle w:val="Compact"/>
              <w:jc w:val="right"/>
            </w:pPr>
            <w:r>
              <w:t xml:space="preserve">8621.153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Orthetrum brunneum</w:t>
            </w:r>
          </w:p>
        </w:tc>
        <w:tc>
          <w:p>
            <w:pPr>
              <w:pStyle w:val="Compact"/>
              <w:jc w:val="right"/>
            </w:pPr>
            <w:r>
              <w:t xml:space="preserve">2.773000e+00</w:t>
            </w:r>
          </w:p>
        </w:tc>
        <w:tc>
          <w:p>
            <w:pPr>
              <w:pStyle w:val="Compact"/>
              <w:jc w:val="right"/>
            </w:pPr>
            <w:r>
              <w:t xml:space="preserve">-0.272</w:t>
            </w:r>
          </w:p>
        </w:tc>
        <w:tc>
          <w:p>
            <w:pPr>
              <w:pStyle w:val="Compact"/>
              <w:jc w:val="right"/>
            </w:pPr>
            <w:r>
              <w:t xml:space="preserve">13.336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Orthetrum cancellatum</w:t>
            </w:r>
          </w:p>
        </w:tc>
        <w:tc>
          <w:p>
            <w:pPr>
              <w:pStyle w:val="Compact"/>
              <w:jc w:val="right"/>
            </w:pPr>
            <w:r>
              <w:t xml:space="preserve">-2.680000e-01</w:t>
            </w:r>
          </w:p>
        </w:tc>
        <w:tc>
          <w:p>
            <w:pPr>
              <w:pStyle w:val="Compact"/>
              <w:jc w:val="right"/>
            </w:pPr>
            <w:r>
              <w:t xml:space="preserve">-0.457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Orthetrum coerulescens</w:t>
            </w:r>
          </w:p>
        </w:tc>
        <w:tc>
          <w:p>
            <w:pPr>
              <w:pStyle w:val="Compact"/>
              <w:jc w:val="right"/>
            </w:pPr>
            <w:r>
              <w:t xml:space="preserve">5.950000e+00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26.551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Platycnemis pennipes</w:t>
            </w:r>
          </w:p>
        </w:tc>
        <w:tc>
          <w:p>
            <w:pPr>
              <w:pStyle w:val="Compact"/>
              <w:jc w:val="right"/>
            </w:pPr>
            <w:r>
              <w:t xml:space="preserve">2.080000e-01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1401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Pyrrhosoma nymphula</w:t>
            </w:r>
          </w:p>
        </w:tc>
        <w:tc>
          <w:p>
            <w:pPr>
              <w:pStyle w:val="Compact"/>
              <w:jc w:val="right"/>
            </w:pPr>
            <w:r>
              <w:t xml:space="preserve">-3.100000e-02</w:t>
            </w:r>
          </w:p>
        </w:tc>
        <w:tc>
          <w:p>
            <w:pPr>
              <w:pStyle w:val="Compact"/>
              <w:jc w:val="right"/>
            </w:pPr>
            <w:r>
              <w:t xml:space="preserve">-0.243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Somatochlora flavomaculata</w:t>
            </w:r>
          </w:p>
        </w:tc>
        <w:tc>
          <w:p>
            <w:pPr>
              <w:pStyle w:val="Compact"/>
              <w:jc w:val="right"/>
            </w:pPr>
            <w:r>
              <w:t xml:space="preserve">5.288396e+18</w:t>
            </w:r>
          </w:p>
        </w:tc>
        <w:tc>
          <w:p>
            <w:pPr>
              <w:pStyle w:val="Compact"/>
              <w:jc w:val="right"/>
            </w:pPr>
            <w:r>
              <w:t xml:space="preserve">-0.511</w:t>
            </w:r>
          </w:p>
        </w:tc>
        <w:tc>
          <w:p>
            <w:pPr>
              <w:pStyle w:val="Compact"/>
              <w:jc w:val="right"/>
            </w:pPr>
            <w:r>
              <w:t xml:space="preserve">71259169.035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Somatochlora metallica</w:t>
            </w:r>
          </w:p>
        </w:tc>
        <w:tc>
          <w:p>
            <w:pPr>
              <w:pStyle w:val="Compact"/>
              <w:jc w:val="right"/>
            </w:pPr>
            <w:r>
              <w:t xml:space="preserve">-5.260000e-01</w:t>
            </w:r>
          </w:p>
        </w:tc>
        <w:tc>
          <w:p>
            <w:pPr>
              <w:pStyle w:val="Compact"/>
              <w:jc w:val="right"/>
            </w:pPr>
            <w:r>
              <w:t xml:space="preserve">-0.848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Sympecma fusca</w:t>
            </w:r>
          </w:p>
        </w:tc>
        <w:tc>
          <w:p>
            <w:pPr>
              <w:pStyle w:val="Compact"/>
              <w:jc w:val="right"/>
            </w:pPr>
            <w:r>
              <w:t xml:space="preserve">2.030000e-01</w:t>
            </w:r>
          </w:p>
        </w:tc>
        <w:tc>
          <w:p>
            <w:pPr>
              <w:pStyle w:val="Compact"/>
              <w:jc w:val="right"/>
            </w:pPr>
            <w:r>
              <w:t xml:space="preserve">-0.367</w:t>
            </w:r>
          </w:p>
        </w:tc>
        <w:tc>
          <w:p>
            <w:pPr>
              <w:pStyle w:val="Compact"/>
              <w:jc w:val="right"/>
            </w:pPr>
            <w:r>
              <w:t xml:space="preserve">1.794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Sympetrum danae</w:t>
            </w:r>
          </w:p>
        </w:tc>
        <w:tc>
          <w:p>
            <w:pPr>
              <w:pStyle w:val="Compact"/>
              <w:jc w:val="right"/>
            </w:pPr>
            <w:r>
              <w:t xml:space="preserve">-2.710000e-01</w:t>
            </w:r>
          </w:p>
        </w:tc>
        <w:tc>
          <w:p>
            <w:pPr>
              <w:pStyle w:val="Compact"/>
              <w:jc w:val="right"/>
            </w:pPr>
            <w:r>
              <w:t xml:space="preserve">-0.799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Sympetrum flaveolum</w:t>
            </w:r>
          </w:p>
        </w:tc>
        <w:tc>
          <w:p>
            <w:pPr>
              <w:pStyle w:val="Compact"/>
              <w:jc w:val="right"/>
            </w:pPr>
            <w:r>
              <w:t xml:space="preserve">-5.760000e-01</w:t>
            </w:r>
          </w:p>
        </w:tc>
        <w:tc>
          <w:p>
            <w:pPr>
              <w:pStyle w:val="Compact"/>
              <w:jc w:val="right"/>
            </w:pPr>
            <w:r>
              <w:t xml:space="preserve">-0.975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Sympetrum fonscolombii</w:t>
            </w:r>
          </w:p>
        </w:tc>
        <w:tc>
          <w:p>
            <w:pPr>
              <w:pStyle w:val="Compact"/>
              <w:jc w:val="right"/>
            </w:pPr>
            <w:r>
              <w:t xml:space="preserve">4.038330e+02</w:t>
            </w:r>
          </w:p>
        </w:tc>
        <w:tc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p>
            <w:pPr>
              <w:pStyle w:val="Compact"/>
              <w:jc w:val="right"/>
            </w:pPr>
            <w:r>
              <w:t xml:space="preserve">1340.405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Sympetrum sanguineum</w:t>
            </w:r>
          </w:p>
        </w:tc>
        <w:tc>
          <w:p>
            <w:pPr>
              <w:pStyle w:val="Compact"/>
              <w:jc w:val="right"/>
            </w:pPr>
            <w:r>
              <w:t xml:space="preserve">1.000000e-02</w:t>
            </w:r>
          </w:p>
        </w:tc>
        <w:tc>
          <w:p>
            <w:pPr>
              <w:pStyle w:val="Compact"/>
              <w:jc w:val="right"/>
            </w:pPr>
            <w:r>
              <w:t xml:space="preserve">-0.304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Sympetrum striolatum</w:t>
            </w:r>
          </w:p>
        </w:tc>
        <w:tc>
          <w:p>
            <w:pPr>
              <w:pStyle w:val="Compact"/>
              <w:jc w:val="right"/>
            </w:pPr>
            <w:r>
              <w:t xml:space="preserve">-9.000000e-03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Sympetrum vulgatum</w:t>
            </w:r>
          </w:p>
        </w:tc>
        <w:tc>
          <w:p>
            <w:pPr>
              <w:pStyle w:val="Compact"/>
              <w:jc w:val="right"/>
            </w:pPr>
            <w:r>
              <w:t xml:space="preserve">-2.410000e-01</w:t>
            </w:r>
          </w:p>
        </w:tc>
        <w:tc>
          <w:p>
            <w:pPr>
              <w:pStyle w:val="Compact"/>
              <w:jc w:val="right"/>
            </w:pPr>
            <w:r>
              <w:t xml:space="preserve">-0.844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6bb2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9" Target="https://github.com/BiologicalRecordsCentre/spar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BiologicalRecordsCentre/spar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preliminary_analysis_Odonata</dc:title>
  <dc:creator>Diana Bowler</dc:creator>
  <dcterms:created xsi:type="dcterms:W3CDTF">2018-01-29T09:49:07Z</dcterms:created>
  <dcterms:modified xsi:type="dcterms:W3CDTF">2018-01-29T09:49:07Z</dcterms:modified>
</cp:coreProperties>
</file>