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3CDD" w14:textId="77777777" w:rsidR="00D61309" w:rsidRPr="00367D10" w:rsidRDefault="00D61309" w:rsidP="00D61309">
      <w:pPr>
        <w:spacing w:line="480" w:lineRule="auto"/>
        <w:jc w:val="center"/>
        <w:rPr>
          <w:rFonts w:ascii="Times New Roman" w:hAnsi="Times New Roman" w:cs="Times New Roman"/>
        </w:rPr>
      </w:pPr>
    </w:p>
    <w:p w14:paraId="44FB54EB" w14:textId="77777777" w:rsidR="00D61309" w:rsidRPr="00367D10" w:rsidRDefault="00D61309" w:rsidP="00D61309">
      <w:pPr>
        <w:spacing w:line="480" w:lineRule="auto"/>
        <w:jc w:val="center"/>
        <w:rPr>
          <w:rFonts w:ascii="Times New Roman" w:hAnsi="Times New Roman" w:cs="Times New Roman"/>
        </w:rPr>
      </w:pPr>
    </w:p>
    <w:p w14:paraId="00644A8D" w14:textId="77777777" w:rsidR="00D61309" w:rsidRPr="00367D10" w:rsidRDefault="00D61309" w:rsidP="00D61309">
      <w:pPr>
        <w:spacing w:line="480" w:lineRule="auto"/>
        <w:jc w:val="center"/>
        <w:rPr>
          <w:rFonts w:ascii="Times New Roman" w:hAnsi="Times New Roman" w:cs="Times New Roman"/>
        </w:rPr>
      </w:pPr>
    </w:p>
    <w:p w14:paraId="0C74B541" w14:textId="77777777" w:rsidR="00D61309" w:rsidRPr="00367D10" w:rsidRDefault="00D61309" w:rsidP="00D61309">
      <w:pPr>
        <w:spacing w:line="480" w:lineRule="auto"/>
        <w:jc w:val="center"/>
        <w:rPr>
          <w:rFonts w:ascii="Times New Roman" w:hAnsi="Times New Roman" w:cs="Times New Roman"/>
        </w:rPr>
      </w:pPr>
    </w:p>
    <w:p w14:paraId="445A215A" w14:textId="77777777" w:rsidR="00D61309" w:rsidRPr="00367D10" w:rsidRDefault="00D61309" w:rsidP="00D61309">
      <w:pPr>
        <w:spacing w:line="480" w:lineRule="auto"/>
        <w:jc w:val="center"/>
        <w:rPr>
          <w:rFonts w:ascii="Times New Roman" w:hAnsi="Times New Roman" w:cs="Times New Roman"/>
        </w:rPr>
      </w:pPr>
    </w:p>
    <w:p w14:paraId="4CFD6A07" w14:textId="313E9EBC" w:rsidR="00D61309" w:rsidRPr="00367D10" w:rsidRDefault="00E67938" w:rsidP="00E67938">
      <w:pPr>
        <w:spacing w:line="480" w:lineRule="auto"/>
        <w:jc w:val="center"/>
        <w:rPr>
          <w:rFonts w:ascii="Times New Roman" w:hAnsi="Times New Roman" w:cs="Times New Roman"/>
          <w:b/>
          <w:bCs/>
        </w:rPr>
      </w:pPr>
      <w:r w:rsidRPr="00367D10">
        <w:rPr>
          <w:rFonts w:ascii="Times New Roman" w:hAnsi="Times New Roman" w:cs="Times New Roman"/>
          <w:b/>
          <w:bCs/>
        </w:rPr>
        <w:t xml:space="preserve">Milestone </w:t>
      </w:r>
      <w:r w:rsidR="00367D10" w:rsidRPr="00367D10">
        <w:rPr>
          <w:rFonts w:ascii="Times New Roman" w:hAnsi="Times New Roman" w:cs="Times New Roman"/>
          <w:b/>
          <w:bCs/>
        </w:rPr>
        <w:t>4</w:t>
      </w:r>
      <w:r w:rsidRPr="00367D10">
        <w:rPr>
          <w:rFonts w:ascii="Times New Roman" w:hAnsi="Times New Roman" w:cs="Times New Roman"/>
          <w:b/>
          <w:bCs/>
        </w:rPr>
        <w:t xml:space="preserve">: </w:t>
      </w:r>
      <w:r w:rsidR="00D61309" w:rsidRPr="00367D10">
        <w:rPr>
          <w:rFonts w:ascii="Times New Roman" w:hAnsi="Times New Roman" w:cs="Times New Roman"/>
          <w:b/>
          <w:bCs/>
        </w:rPr>
        <w:t>Childcare Cost Analysis for Policymakers</w:t>
      </w:r>
      <w:r w:rsidR="00367D10" w:rsidRPr="00367D10">
        <w:rPr>
          <w:rFonts w:ascii="Times New Roman" w:hAnsi="Times New Roman" w:cs="Times New Roman"/>
          <w:b/>
          <w:bCs/>
        </w:rPr>
        <w:t xml:space="preserve"> Report</w:t>
      </w:r>
    </w:p>
    <w:p w14:paraId="1FEA9A1E" w14:textId="15FC383F" w:rsidR="00D61309" w:rsidRPr="00367D10" w:rsidRDefault="00E67938" w:rsidP="00D61309">
      <w:pPr>
        <w:spacing w:line="480" w:lineRule="auto"/>
        <w:jc w:val="center"/>
        <w:rPr>
          <w:rFonts w:ascii="Times New Roman" w:hAnsi="Times New Roman" w:cs="Times New Roman"/>
        </w:rPr>
      </w:pPr>
      <w:r w:rsidRPr="00367D10">
        <w:rPr>
          <w:rFonts w:ascii="Times New Roman" w:hAnsi="Times New Roman" w:cs="Times New Roman"/>
        </w:rPr>
        <w:t>Data Science: Bellevue University</w:t>
      </w:r>
    </w:p>
    <w:p w14:paraId="7C90056F" w14:textId="1E8658CA" w:rsidR="00E67938" w:rsidRPr="00367D10" w:rsidRDefault="00367D10" w:rsidP="00D61309">
      <w:pPr>
        <w:spacing w:line="480" w:lineRule="auto"/>
        <w:jc w:val="center"/>
        <w:rPr>
          <w:rFonts w:ascii="Times New Roman" w:hAnsi="Times New Roman" w:cs="Times New Roman"/>
        </w:rPr>
      </w:pPr>
      <w:r w:rsidRPr="00367D10">
        <w:rPr>
          <w:rFonts w:ascii="Times New Roman" w:hAnsi="Times New Roman" w:cs="Times New Roman"/>
        </w:rPr>
        <w:t>Milestone 1</w:t>
      </w:r>
      <w:r w:rsidR="00E67938" w:rsidRPr="00367D10">
        <w:rPr>
          <w:rFonts w:ascii="Times New Roman" w:hAnsi="Times New Roman" w:cs="Times New Roman"/>
        </w:rPr>
        <w:t xml:space="preserve"> Report</w:t>
      </w:r>
      <w:r w:rsidRPr="00367D10">
        <w:rPr>
          <w:rFonts w:ascii="Times New Roman" w:hAnsi="Times New Roman" w:cs="Times New Roman"/>
        </w:rPr>
        <w:t xml:space="preserve"> </w:t>
      </w:r>
      <w:r>
        <w:rPr>
          <w:rFonts w:ascii="Times New Roman" w:hAnsi="Times New Roman" w:cs="Times New Roman"/>
        </w:rPr>
        <w:t>Modified</w:t>
      </w:r>
      <w:r w:rsidRPr="00367D10">
        <w:rPr>
          <w:rFonts w:ascii="Times New Roman" w:hAnsi="Times New Roman" w:cs="Times New Roman"/>
        </w:rPr>
        <w:t xml:space="preserve"> </w:t>
      </w:r>
    </w:p>
    <w:p w14:paraId="00FF577B" w14:textId="77777777" w:rsidR="00367D10" w:rsidRPr="00367D10" w:rsidRDefault="00367D10" w:rsidP="00D61309">
      <w:pPr>
        <w:spacing w:line="480" w:lineRule="auto"/>
        <w:jc w:val="center"/>
        <w:rPr>
          <w:rFonts w:ascii="Times New Roman" w:hAnsi="Times New Roman" w:cs="Times New Roman"/>
        </w:rPr>
      </w:pPr>
    </w:p>
    <w:p w14:paraId="2B59F29F" w14:textId="77777777" w:rsidR="00D61309" w:rsidRPr="00367D10" w:rsidRDefault="00D61309" w:rsidP="00D61309">
      <w:pPr>
        <w:spacing w:line="480" w:lineRule="auto"/>
        <w:rPr>
          <w:rFonts w:ascii="Times New Roman" w:hAnsi="Times New Roman" w:cs="Times New Roman"/>
        </w:rPr>
      </w:pPr>
    </w:p>
    <w:p w14:paraId="63CA9607" w14:textId="77777777" w:rsidR="00D61309" w:rsidRPr="00367D10" w:rsidRDefault="00D61309" w:rsidP="00D61309">
      <w:pPr>
        <w:spacing w:line="480" w:lineRule="auto"/>
        <w:rPr>
          <w:rFonts w:ascii="Times New Roman" w:hAnsi="Times New Roman" w:cs="Times New Roman"/>
        </w:rPr>
      </w:pPr>
    </w:p>
    <w:p w14:paraId="56221DDD" w14:textId="77777777" w:rsidR="00D61309" w:rsidRPr="00367D10" w:rsidRDefault="00D61309" w:rsidP="00D61309">
      <w:pPr>
        <w:spacing w:line="480" w:lineRule="auto"/>
        <w:rPr>
          <w:rFonts w:ascii="Times New Roman" w:hAnsi="Times New Roman" w:cs="Times New Roman"/>
        </w:rPr>
      </w:pPr>
    </w:p>
    <w:p w14:paraId="43EB5616" w14:textId="77777777" w:rsidR="00D61309" w:rsidRPr="00367D10" w:rsidRDefault="00D61309" w:rsidP="00D61309">
      <w:pPr>
        <w:spacing w:line="480" w:lineRule="auto"/>
        <w:rPr>
          <w:rFonts w:ascii="Times New Roman" w:hAnsi="Times New Roman" w:cs="Times New Roman"/>
        </w:rPr>
      </w:pPr>
    </w:p>
    <w:p w14:paraId="114E39BF" w14:textId="77777777" w:rsidR="00D61309" w:rsidRPr="00367D10" w:rsidRDefault="00D61309" w:rsidP="00D61309">
      <w:pPr>
        <w:spacing w:line="480" w:lineRule="auto"/>
        <w:rPr>
          <w:rFonts w:ascii="Times New Roman" w:hAnsi="Times New Roman" w:cs="Times New Roman"/>
        </w:rPr>
      </w:pPr>
    </w:p>
    <w:p w14:paraId="7738CDD6" w14:textId="77777777" w:rsidR="00D61309" w:rsidRPr="00367D10" w:rsidRDefault="00D61309" w:rsidP="00D61309">
      <w:pPr>
        <w:spacing w:line="480" w:lineRule="auto"/>
        <w:rPr>
          <w:rFonts w:ascii="Times New Roman" w:hAnsi="Times New Roman" w:cs="Times New Roman"/>
        </w:rPr>
      </w:pPr>
    </w:p>
    <w:p w14:paraId="272558EE" w14:textId="77777777" w:rsidR="00D61309" w:rsidRPr="00367D10" w:rsidRDefault="00D61309" w:rsidP="00D61309">
      <w:pPr>
        <w:spacing w:line="480" w:lineRule="auto"/>
        <w:rPr>
          <w:rFonts w:ascii="Times New Roman" w:hAnsi="Times New Roman" w:cs="Times New Roman"/>
        </w:rPr>
      </w:pPr>
    </w:p>
    <w:p w14:paraId="20F17D51" w14:textId="77777777" w:rsidR="00D61309" w:rsidRPr="00367D10" w:rsidRDefault="00D61309" w:rsidP="00D61309">
      <w:pPr>
        <w:spacing w:line="480" w:lineRule="auto"/>
        <w:rPr>
          <w:rFonts w:ascii="Times New Roman" w:hAnsi="Times New Roman" w:cs="Times New Roman"/>
        </w:rPr>
      </w:pPr>
    </w:p>
    <w:p w14:paraId="1021CCF6" w14:textId="77777777" w:rsidR="00D61309" w:rsidRPr="00367D10" w:rsidRDefault="00D61309" w:rsidP="00D61309">
      <w:pPr>
        <w:spacing w:line="480" w:lineRule="auto"/>
        <w:rPr>
          <w:rFonts w:ascii="Times New Roman" w:hAnsi="Times New Roman" w:cs="Times New Roman"/>
        </w:rPr>
      </w:pPr>
    </w:p>
    <w:p w14:paraId="68274B04" w14:textId="77777777" w:rsidR="00367D10" w:rsidRPr="00367D10" w:rsidRDefault="00367D10" w:rsidP="00367D10">
      <w:pPr>
        <w:spacing w:line="480" w:lineRule="auto"/>
        <w:rPr>
          <w:rFonts w:ascii="Times New Roman" w:hAnsi="Times New Roman" w:cs="Times New Roman"/>
          <w:b/>
          <w:bCs/>
        </w:rPr>
      </w:pPr>
      <w:r w:rsidRPr="00367D10">
        <w:rPr>
          <w:rFonts w:ascii="Times New Roman" w:hAnsi="Times New Roman" w:cs="Times New Roman"/>
          <w:b/>
          <w:bCs/>
        </w:rPr>
        <w:lastRenderedPageBreak/>
        <w:t>1. Summary of Analysis</w:t>
      </w:r>
    </w:p>
    <w:p w14:paraId="559DB404" w14:textId="77777777"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 xml:space="preserve">This analysis focused on understanding childcare costs across the United States, drawing from the </w:t>
      </w:r>
      <w:r w:rsidRPr="006A7C9F">
        <w:rPr>
          <w:rFonts w:ascii="Times New Roman" w:hAnsi="Times New Roman" w:cs="Times New Roman"/>
          <w:b/>
          <w:bCs/>
        </w:rPr>
        <w:t>National Database of Childcare Prices</w:t>
      </w:r>
      <w:r w:rsidRPr="006A7C9F">
        <w:rPr>
          <w:rFonts w:ascii="Times New Roman" w:hAnsi="Times New Roman" w:cs="Times New Roman"/>
        </w:rPr>
        <w:t xml:space="preserve"> dataset. The primary goals were to identify regional disparities in childcare costs, analyze trends over time, and break down costs by age group (infants, toddlers, preschoolers). Visualizations, including bar charts, pie charts, and line graphs, were used to present the key findings in an accessible format, targeting both policymakers and families.</w:t>
      </w:r>
    </w:p>
    <w:p w14:paraId="60FF8733" w14:textId="20BA0891"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The dataset was explored for trends that can inform decision-making, particularly for regions where childcare costs are prohibitively high, and for understanding how costs differ depending on the age of the child. This analysis aimed to provide actionable insights for stakeholders, including families, childcare providers, and policymakers.</w:t>
      </w:r>
    </w:p>
    <w:p w14:paraId="14BB8986" w14:textId="77777777" w:rsidR="006A7C9F" w:rsidRDefault="006A7C9F" w:rsidP="006A7C9F">
      <w:pPr>
        <w:spacing w:line="480" w:lineRule="auto"/>
        <w:rPr>
          <w:rFonts w:ascii="Times New Roman" w:hAnsi="Times New Roman" w:cs="Times New Roman"/>
          <w:b/>
          <w:bCs/>
        </w:rPr>
      </w:pPr>
    </w:p>
    <w:p w14:paraId="45F2A577" w14:textId="1BE7552E"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2. Changes from Milestone 2</w:t>
      </w:r>
    </w:p>
    <w:p w14:paraId="08C29C54" w14:textId="77777777"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 xml:space="preserve">Since </w:t>
      </w:r>
      <w:r w:rsidRPr="006A7C9F">
        <w:rPr>
          <w:rFonts w:ascii="Times New Roman" w:hAnsi="Times New Roman" w:cs="Times New Roman"/>
          <w:b/>
          <w:bCs/>
        </w:rPr>
        <w:t>Milestone 2</w:t>
      </w:r>
      <w:r w:rsidRPr="006A7C9F">
        <w:rPr>
          <w:rFonts w:ascii="Times New Roman" w:hAnsi="Times New Roman" w:cs="Times New Roman"/>
        </w:rPr>
        <w:t xml:space="preserve">, there have been strategic changes in both the </w:t>
      </w:r>
      <w:r w:rsidRPr="006A7C9F">
        <w:rPr>
          <w:rFonts w:ascii="Times New Roman" w:hAnsi="Times New Roman" w:cs="Times New Roman"/>
          <w:b/>
          <w:bCs/>
        </w:rPr>
        <w:t>target audiences</w:t>
      </w:r>
      <w:r w:rsidRPr="006A7C9F">
        <w:rPr>
          <w:rFonts w:ascii="Times New Roman" w:hAnsi="Times New Roman" w:cs="Times New Roman"/>
        </w:rPr>
        <w:t xml:space="preserve"> and the </w:t>
      </w:r>
      <w:r w:rsidRPr="006A7C9F">
        <w:rPr>
          <w:rFonts w:ascii="Times New Roman" w:hAnsi="Times New Roman" w:cs="Times New Roman"/>
          <w:b/>
          <w:bCs/>
        </w:rPr>
        <w:t>mediums</w:t>
      </w:r>
      <w:r w:rsidRPr="006A7C9F">
        <w:rPr>
          <w:rFonts w:ascii="Times New Roman" w:hAnsi="Times New Roman" w:cs="Times New Roman"/>
        </w:rPr>
        <w:t xml:space="preserve"> used:</w:t>
      </w:r>
    </w:p>
    <w:p w14:paraId="2CF3EAAE" w14:textId="77777777" w:rsidR="006A7C9F" w:rsidRPr="006A7C9F" w:rsidRDefault="006A7C9F" w:rsidP="006A7C9F">
      <w:pPr>
        <w:numPr>
          <w:ilvl w:val="0"/>
          <w:numId w:val="58"/>
        </w:numPr>
        <w:spacing w:line="480" w:lineRule="auto"/>
        <w:rPr>
          <w:rFonts w:ascii="Times New Roman" w:hAnsi="Times New Roman" w:cs="Times New Roman"/>
        </w:rPr>
      </w:pPr>
      <w:r w:rsidRPr="006A7C9F">
        <w:rPr>
          <w:rFonts w:ascii="Times New Roman" w:hAnsi="Times New Roman" w:cs="Times New Roman"/>
          <w:b/>
          <w:bCs/>
        </w:rPr>
        <w:t>Target Audience Changes:</w:t>
      </w:r>
    </w:p>
    <w:p w14:paraId="247ED67A" w14:textId="77777777" w:rsidR="006A7C9F" w:rsidRPr="006A7C9F" w:rsidRDefault="006A7C9F" w:rsidP="006A7C9F">
      <w:pPr>
        <w:numPr>
          <w:ilvl w:val="1"/>
          <w:numId w:val="58"/>
        </w:numPr>
        <w:spacing w:line="480" w:lineRule="auto"/>
        <w:rPr>
          <w:rFonts w:ascii="Times New Roman" w:hAnsi="Times New Roman" w:cs="Times New Roman"/>
        </w:rPr>
      </w:pPr>
      <w:r w:rsidRPr="006A7C9F">
        <w:rPr>
          <w:rFonts w:ascii="Times New Roman" w:hAnsi="Times New Roman" w:cs="Times New Roman"/>
        </w:rPr>
        <w:t xml:space="preserve">Initially, the plan was to address </w:t>
      </w:r>
      <w:r w:rsidRPr="006A7C9F">
        <w:rPr>
          <w:rFonts w:ascii="Times New Roman" w:hAnsi="Times New Roman" w:cs="Times New Roman"/>
          <w:b/>
          <w:bCs/>
        </w:rPr>
        <w:t>policymakers</w:t>
      </w:r>
      <w:r w:rsidRPr="006A7C9F">
        <w:rPr>
          <w:rFonts w:ascii="Times New Roman" w:hAnsi="Times New Roman" w:cs="Times New Roman"/>
        </w:rPr>
        <w:t xml:space="preserve">, </w:t>
      </w:r>
      <w:r w:rsidRPr="006A7C9F">
        <w:rPr>
          <w:rFonts w:ascii="Times New Roman" w:hAnsi="Times New Roman" w:cs="Times New Roman"/>
          <w:b/>
          <w:bCs/>
        </w:rPr>
        <w:t>parents/guardians</w:t>
      </w:r>
      <w:r w:rsidRPr="006A7C9F">
        <w:rPr>
          <w:rFonts w:ascii="Times New Roman" w:hAnsi="Times New Roman" w:cs="Times New Roman"/>
        </w:rPr>
        <w:t xml:space="preserve">, and </w:t>
      </w:r>
      <w:r w:rsidRPr="006A7C9F">
        <w:rPr>
          <w:rFonts w:ascii="Times New Roman" w:hAnsi="Times New Roman" w:cs="Times New Roman"/>
          <w:b/>
          <w:bCs/>
        </w:rPr>
        <w:t>childcare providers</w:t>
      </w:r>
      <w:r w:rsidRPr="006A7C9F">
        <w:rPr>
          <w:rFonts w:ascii="Times New Roman" w:hAnsi="Times New Roman" w:cs="Times New Roman"/>
        </w:rPr>
        <w:t xml:space="preserve"> as the main audiences. Based on feedback and further refinement, the audience was restructured to focus on:</w:t>
      </w:r>
    </w:p>
    <w:p w14:paraId="30F6C1D1" w14:textId="77777777" w:rsidR="006A7C9F" w:rsidRPr="006A7C9F" w:rsidRDefault="006A7C9F" w:rsidP="006A7C9F">
      <w:pPr>
        <w:numPr>
          <w:ilvl w:val="2"/>
          <w:numId w:val="58"/>
        </w:numPr>
        <w:spacing w:line="480" w:lineRule="auto"/>
        <w:rPr>
          <w:rFonts w:ascii="Times New Roman" w:hAnsi="Times New Roman" w:cs="Times New Roman"/>
        </w:rPr>
      </w:pPr>
      <w:r w:rsidRPr="006A7C9F">
        <w:rPr>
          <w:rFonts w:ascii="Times New Roman" w:hAnsi="Times New Roman" w:cs="Times New Roman"/>
          <w:b/>
          <w:bCs/>
        </w:rPr>
        <w:lastRenderedPageBreak/>
        <w:t>Policymakers</w:t>
      </w:r>
      <w:r w:rsidRPr="006A7C9F">
        <w:rPr>
          <w:rFonts w:ascii="Times New Roman" w:hAnsi="Times New Roman" w:cs="Times New Roman"/>
        </w:rPr>
        <w:t xml:space="preserve"> as the primary audience, who need detailed data-driven insights to guide decisions on childcare policies.</w:t>
      </w:r>
    </w:p>
    <w:p w14:paraId="05762AF2" w14:textId="77777777" w:rsidR="006A7C9F" w:rsidRPr="006A7C9F" w:rsidRDefault="006A7C9F" w:rsidP="006A7C9F">
      <w:pPr>
        <w:numPr>
          <w:ilvl w:val="2"/>
          <w:numId w:val="58"/>
        </w:numPr>
        <w:spacing w:line="480" w:lineRule="auto"/>
        <w:rPr>
          <w:rFonts w:ascii="Times New Roman" w:hAnsi="Times New Roman" w:cs="Times New Roman"/>
        </w:rPr>
      </w:pPr>
      <w:r w:rsidRPr="006A7C9F">
        <w:rPr>
          <w:rFonts w:ascii="Times New Roman" w:hAnsi="Times New Roman" w:cs="Times New Roman"/>
          <w:b/>
          <w:bCs/>
        </w:rPr>
        <w:t>Data Analysts &amp; Technical Professionals</w:t>
      </w:r>
      <w:r w:rsidRPr="006A7C9F">
        <w:rPr>
          <w:rFonts w:ascii="Times New Roman" w:hAnsi="Times New Roman" w:cs="Times New Roman"/>
        </w:rPr>
        <w:t xml:space="preserve"> as a new audience, with an interactive approach to understanding the data analysis through code.</w:t>
      </w:r>
    </w:p>
    <w:p w14:paraId="215A4C59" w14:textId="77777777" w:rsidR="006A7C9F" w:rsidRPr="006A7C9F" w:rsidRDefault="006A7C9F" w:rsidP="006A7C9F">
      <w:pPr>
        <w:numPr>
          <w:ilvl w:val="0"/>
          <w:numId w:val="58"/>
        </w:numPr>
        <w:spacing w:line="480" w:lineRule="auto"/>
        <w:rPr>
          <w:rFonts w:ascii="Times New Roman" w:hAnsi="Times New Roman" w:cs="Times New Roman"/>
        </w:rPr>
      </w:pPr>
      <w:r w:rsidRPr="006A7C9F">
        <w:rPr>
          <w:rFonts w:ascii="Times New Roman" w:hAnsi="Times New Roman" w:cs="Times New Roman"/>
          <w:b/>
          <w:bCs/>
        </w:rPr>
        <w:t>Mediums Changes:</w:t>
      </w:r>
    </w:p>
    <w:p w14:paraId="202FC248" w14:textId="5F520855" w:rsidR="006A7C9F" w:rsidRPr="006A7C9F" w:rsidRDefault="006A7C9F" w:rsidP="006A7C9F">
      <w:pPr>
        <w:numPr>
          <w:ilvl w:val="1"/>
          <w:numId w:val="58"/>
        </w:numPr>
        <w:spacing w:line="480" w:lineRule="auto"/>
        <w:rPr>
          <w:rFonts w:ascii="Times New Roman" w:hAnsi="Times New Roman" w:cs="Times New Roman"/>
        </w:rPr>
      </w:pPr>
      <w:r w:rsidRPr="006A7C9F">
        <w:rPr>
          <w:rFonts w:ascii="Times New Roman" w:hAnsi="Times New Roman" w:cs="Times New Roman"/>
        </w:rPr>
        <w:t xml:space="preserve">The </w:t>
      </w:r>
      <w:r w:rsidRPr="006A7C9F">
        <w:rPr>
          <w:rFonts w:ascii="Times New Roman" w:hAnsi="Times New Roman" w:cs="Times New Roman"/>
          <w:b/>
          <w:bCs/>
        </w:rPr>
        <w:t>Interactive Dashboard</w:t>
      </w:r>
      <w:r w:rsidRPr="006A7C9F">
        <w:rPr>
          <w:rFonts w:ascii="Times New Roman" w:hAnsi="Times New Roman" w:cs="Times New Roman"/>
        </w:rPr>
        <w:t xml:space="preserve"> initially planned for data analysts was replaced with a </w:t>
      </w:r>
      <w:r w:rsidRPr="006A7C9F">
        <w:rPr>
          <w:rFonts w:ascii="Times New Roman" w:hAnsi="Times New Roman" w:cs="Times New Roman"/>
          <w:b/>
          <w:bCs/>
        </w:rPr>
        <w:t>written report</w:t>
      </w:r>
      <w:r w:rsidRPr="006A7C9F">
        <w:rPr>
          <w:rFonts w:ascii="Times New Roman" w:hAnsi="Times New Roman" w:cs="Times New Roman"/>
        </w:rPr>
        <w:t xml:space="preserve"> tailored to policymakers, providing a comprehensive overview of the findings and recommendations.</w:t>
      </w:r>
      <w:r w:rsidR="002130FC">
        <w:rPr>
          <w:rFonts w:ascii="Times New Roman" w:hAnsi="Times New Roman" w:cs="Times New Roman"/>
        </w:rPr>
        <w:t xml:space="preserve"> </w:t>
      </w:r>
    </w:p>
    <w:p w14:paraId="633D16BA" w14:textId="13F35DFD" w:rsidR="006A7C9F" w:rsidRPr="006A7C9F" w:rsidRDefault="006A7C9F" w:rsidP="006A7C9F">
      <w:pPr>
        <w:numPr>
          <w:ilvl w:val="1"/>
          <w:numId w:val="58"/>
        </w:numPr>
        <w:spacing w:line="480" w:lineRule="auto"/>
        <w:rPr>
          <w:rFonts w:ascii="Times New Roman" w:hAnsi="Times New Roman" w:cs="Times New Roman"/>
        </w:rPr>
      </w:pPr>
      <w:r w:rsidRPr="006A7C9F">
        <w:rPr>
          <w:rFonts w:ascii="Times New Roman" w:hAnsi="Times New Roman" w:cs="Times New Roman"/>
        </w:rPr>
        <w:t xml:space="preserve">A </w:t>
      </w:r>
      <w:r>
        <w:rPr>
          <w:rFonts w:ascii="Times New Roman" w:hAnsi="Times New Roman" w:cs="Times New Roman"/>
          <w:b/>
          <w:bCs/>
        </w:rPr>
        <w:t xml:space="preserve">Jupyter Exploratory Notebook </w:t>
      </w:r>
      <w:r w:rsidRPr="006A7C9F">
        <w:rPr>
          <w:rFonts w:ascii="Times New Roman" w:hAnsi="Times New Roman" w:cs="Times New Roman"/>
        </w:rPr>
        <w:t>was introduced for the technical audience, allowing a more structured and engaging walkthrough of the data analysis.</w:t>
      </w:r>
      <w:r w:rsidR="002130FC">
        <w:rPr>
          <w:rFonts w:ascii="Times New Roman" w:hAnsi="Times New Roman" w:cs="Times New Roman"/>
        </w:rPr>
        <w:t xml:space="preserve"> The interactive dashboard was combined with the introduction of the Jupyter Notebook for more of the technical audience. </w:t>
      </w:r>
    </w:p>
    <w:p w14:paraId="399DBDDB" w14:textId="77777777" w:rsidR="006A7C9F" w:rsidRPr="006A7C9F" w:rsidRDefault="006A7C9F" w:rsidP="006A7C9F">
      <w:pPr>
        <w:numPr>
          <w:ilvl w:val="1"/>
          <w:numId w:val="58"/>
        </w:numPr>
        <w:spacing w:line="480" w:lineRule="auto"/>
        <w:rPr>
          <w:rFonts w:ascii="Times New Roman" w:hAnsi="Times New Roman" w:cs="Times New Roman"/>
        </w:rPr>
      </w:pPr>
      <w:r w:rsidRPr="006A7C9F">
        <w:rPr>
          <w:rFonts w:ascii="Times New Roman" w:hAnsi="Times New Roman" w:cs="Times New Roman"/>
        </w:rPr>
        <w:t xml:space="preserve">The </w:t>
      </w:r>
      <w:r w:rsidRPr="006A7C9F">
        <w:rPr>
          <w:rFonts w:ascii="Times New Roman" w:hAnsi="Times New Roman" w:cs="Times New Roman"/>
          <w:b/>
          <w:bCs/>
        </w:rPr>
        <w:t>Infographic</w:t>
      </w:r>
      <w:r w:rsidRPr="006A7C9F">
        <w:rPr>
          <w:rFonts w:ascii="Times New Roman" w:hAnsi="Times New Roman" w:cs="Times New Roman"/>
        </w:rPr>
        <w:t xml:space="preserve"> remains unchanged but was refined to focus on clear, digestible visual elements that highlight key insights for parents.</w:t>
      </w:r>
    </w:p>
    <w:p w14:paraId="7310A5E9" w14:textId="7D696598"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These changes were made to ensure that the analysis is communicated effectively, with each audience receiving information in the most suitable format.</w:t>
      </w:r>
    </w:p>
    <w:p w14:paraId="60B9CA29"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3. Findings</w:t>
      </w:r>
    </w:p>
    <w:p w14:paraId="528D8419" w14:textId="77777777" w:rsidR="006A7C9F" w:rsidRPr="006A7C9F" w:rsidRDefault="006A7C9F" w:rsidP="006A7C9F">
      <w:pPr>
        <w:numPr>
          <w:ilvl w:val="0"/>
          <w:numId w:val="59"/>
        </w:numPr>
        <w:spacing w:line="480" w:lineRule="auto"/>
        <w:rPr>
          <w:rFonts w:ascii="Times New Roman" w:hAnsi="Times New Roman" w:cs="Times New Roman"/>
        </w:rPr>
      </w:pPr>
      <w:r w:rsidRPr="006A7C9F">
        <w:rPr>
          <w:rFonts w:ascii="Times New Roman" w:hAnsi="Times New Roman" w:cs="Times New Roman"/>
          <w:b/>
          <w:bCs/>
        </w:rPr>
        <w:t>Regional Disparities:</w:t>
      </w:r>
      <w:r w:rsidRPr="006A7C9F">
        <w:rPr>
          <w:rFonts w:ascii="Times New Roman" w:hAnsi="Times New Roman" w:cs="Times New Roman"/>
        </w:rPr>
        <w:t xml:space="preserve"> There are significant regional disparities in childcare costs, with the northeastern states, particularly </w:t>
      </w:r>
      <w:r w:rsidRPr="006A7C9F">
        <w:rPr>
          <w:rFonts w:ascii="Times New Roman" w:hAnsi="Times New Roman" w:cs="Times New Roman"/>
          <w:b/>
          <w:bCs/>
        </w:rPr>
        <w:t>Massachusetts</w:t>
      </w:r>
      <w:r w:rsidRPr="006A7C9F">
        <w:rPr>
          <w:rFonts w:ascii="Times New Roman" w:hAnsi="Times New Roman" w:cs="Times New Roman"/>
        </w:rPr>
        <w:t xml:space="preserve">, the </w:t>
      </w:r>
      <w:r w:rsidRPr="006A7C9F">
        <w:rPr>
          <w:rFonts w:ascii="Times New Roman" w:hAnsi="Times New Roman" w:cs="Times New Roman"/>
          <w:b/>
          <w:bCs/>
        </w:rPr>
        <w:t>District of Columbia</w:t>
      </w:r>
      <w:r w:rsidRPr="006A7C9F">
        <w:rPr>
          <w:rFonts w:ascii="Times New Roman" w:hAnsi="Times New Roman" w:cs="Times New Roman"/>
        </w:rPr>
        <w:t xml:space="preserve">, and </w:t>
      </w:r>
      <w:r w:rsidRPr="006A7C9F">
        <w:rPr>
          <w:rFonts w:ascii="Times New Roman" w:hAnsi="Times New Roman" w:cs="Times New Roman"/>
          <w:b/>
          <w:bCs/>
        </w:rPr>
        <w:lastRenderedPageBreak/>
        <w:t>Connecticut</w:t>
      </w:r>
      <w:r w:rsidRPr="006A7C9F">
        <w:rPr>
          <w:rFonts w:ascii="Times New Roman" w:hAnsi="Times New Roman" w:cs="Times New Roman"/>
        </w:rPr>
        <w:t xml:space="preserve">, being the most expensive. In contrast, southern and midwestern states like </w:t>
      </w:r>
      <w:r w:rsidRPr="006A7C9F">
        <w:rPr>
          <w:rFonts w:ascii="Times New Roman" w:hAnsi="Times New Roman" w:cs="Times New Roman"/>
          <w:b/>
          <w:bCs/>
        </w:rPr>
        <w:t>Mississippi</w:t>
      </w:r>
      <w:r w:rsidRPr="006A7C9F">
        <w:rPr>
          <w:rFonts w:ascii="Times New Roman" w:hAnsi="Times New Roman" w:cs="Times New Roman"/>
        </w:rPr>
        <w:t xml:space="preserve"> and </w:t>
      </w:r>
      <w:r w:rsidRPr="006A7C9F">
        <w:rPr>
          <w:rFonts w:ascii="Times New Roman" w:hAnsi="Times New Roman" w:cs="Times New Roman"/>
          <w:b/>
          <w:bCs/>
        </w:rPr>
        <w:t>Kansas</w:t>
      </w:r>
      <w:r w:rsidRPr="006A7C9F">
        <w:rPr>
          <w:rFonts w:ascii="Times New Roman" w:hAnsi="Times New Roman" w:cs="Times New Roman"/>
        </w:rPr>
        <w:t xml:space="preserve"> have the lowest costs.</w:t>
      </w:r>
    </w:p>
    <w:p w14:paraId="1A11A0EE" w14:textId="77777777" w:rsidR="006A7C9F" w:rsidRPr="006A7C9F" w:rsidRDefault="006A7C9F" w:rsidP="006A7C9F">
      <w:pPr>
        <w:numPr>
          <w:ilvl w:val="0"/>
          <w:numId w:val="59"/>
        </w:numPr>
        <w:spacing w:line="480" w:lineRule="auto"/>
        <w:rPr>
          <w:rFonts w:ascii="Times New Roman" w:hAnsi="Times New Roman" w:cs="Times New Roman"/>
        </w:rPr>
      </w:pPr>
      <w:r w:rsidRPr="006A7C9F">
        <w:rPr>
          <w:rFonts w:ascii="Times New Roman" w:hAnsi="Times New Roman" w:cs="Times New Roman"/>
          <w:b/>
          <w:bCs/>
        </w:rPr>
        <w:t>Age Group Breakdown:</w:t>
      </w:r>
      <w:r w:rsidRPr="006A7C9F">
        <w:rPr>
          <w:rFonts w:ascii="Times New Roman" w:hAnsi="Times New Roman" w:cs="Times New Roman"/>
        </w:rPr>
        <w:t xml:space="preserve"> Infant care is consistently the most expensive, accounting for </w:t>
      </w:r>
      <w:r w:rsidRPr="006A7C9F">
        <w:rPr>
          <w:rFonts w:ascii="Times New Roman" w:hAnsi="Times New Roman" w:cs="Times New Roman"/>
          <w:b/>
          <w:bCs/>
        </w:rPr>
        <w:t>35%</w:t>
      </w:r>
      <w:r w:rsidRPr="006A7C9F">
        <w:rPr>
          <w:rFonts w:ascii="Times New Roman" w:hAnsi="Times New Roman" w:cs="Times New Roman"/>
        </w:rPr>
        <w:t xml:space="preserve"> of overall childcare costs. This is followed by toddlers at </w:t>
      </w:r>
      <w:r w:rsidRPr="006A7C9F">
        <w:rPr>
          <w:rFonts w:ascii="Times New Roman" w:hAnsi="Times New Roman" w:cs="Times New Roman"/>
          <w:b/>
          <w:bCs/>
        </w:rPr>
        <w:t>32.9%</w:t>
      </w:r>
      <w:r w:rsidRPr="006A7C9F">
        <w:rPr>
          <w:rFonts w:ascii="Times New Roman" w:hAnsi="Times New Roman" w:cs="Times New Roman"/>
        </w:rPr>
        <w:t xml:space="preserve"> and preschoolers at </w:t>
      </w:r>
      <w:r w:rsidRPr="006A7C9F">
        <w:rPr>
          <w:rFonts w:ascii="Times New Roman" w:hAnsi="Times New Roman" w:cs="Times New Roman"/>
          <w:b/>
          <w:bCs/>
        </w:rPr>
        <w:t>32.1%</w:t>
      </w:r>
      <w:r w:rsidRPr="006A7C9F">
        <w:rPr>
          <w:rFonts w:ascii="Times New Roman" w:hAnsi="Times New Roman" w:cs="Times New Roman"/>
        </w:rPr>
        <w:t>.</w:t>
      </w:r>
    </w:p>
    <w:p w14:paraId="062ADEFB" w14:textId="41166282" w:rsidR="006A7C9F" w:rsidRPr="006A7C9F" w:rsidRDefault="006A7C9F" w:rsidP="006A7C9F">
      <w:pPr>
        <w:numPr>
          <w:ilvl w:val="0"/>
          <w:numId w:val="59"/>
        </w:numPr>
        <w:spacing w:line="480" w:lineRule="auto"/>
        <w:rPr>
          <w:rFonts w:ascii="Times New Roman" w:hAnsi="Times New Roman" w:cs="Times New Roman"/>
        </w:rPr>
      </w:pPr>
      <w:r w:rsidRPr="006A7C9F">
        <w:rPr>
          <w:rFonts w:ascii="Times New Roman" w:hAnsi="Times New Roman" w:cs="Times New Roman"/>
          <w:b/>
          <w:bCs/>
        </w:rPr>
        <w:t>Trends Over Time:</w:t>
      </w:r>
      <w:r w:rsidRPr="006A7C9F">
        <w:rPr>
          <w:rFonts w:ascii="Times New Roman" w:hAnsi="Times New Roman" w:cs="Times New Roman"/>
        </w:rPr>
        <w:t xml:space="preserve"> Childcare costs have generally risen over the last decade, especially in high-demand states like California, where costs increased by </w:t>
      </w:r>
      <w:r w:rsidRPr="006A7C9F">
        <w:rPr>
          <w:rFonts w:ascii="Times New Roman" w:hAnsi="Times New Roman" w:cs="Times New Roman"/>
          <w:b/>
          <w:bCs/>
        </w:rPr>
        <w:t>28%</w:t>
      </w:r>
      <w:r w:rsidRPr="006A7C9F">
        <w:rPr>
          <w:rFonts w:ascii="Times New Roman" w:hAnsi="Times New Roman" w:cs="Times New Roman"/>
        </w:rPr>
        <w:t xml:space="preserve"> over the ten-year period analyzed (2008–2018).</w:t>
      </w:r>
    </w:p>
    <w:p w14:paraId="35B90259"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4. Assumptions</w:t>
      </w:r>
    </w:p>
    <w:p w14:paraId="159BEEE5" w14:textId="77777777" w:rsidR="006A7C9F" w:rsidRPr="006A7C9F" w:rsidRDefault="006A7C9F" w:rsidP="006A7C9F">
      <w:pPr>
        <w:numPr>
          <w:ilvl w:val="0"/>
          <w:numId w:val="60"/>
        </w:numPr>
        <w:spacing w:line="480" w:lineRule="auto"/>
        <w:rPr>
          <w:rFonts w:ascii="Times New Roman" w:hAnsi="Times New Roman" w:cs="Times New Roman"/>
        </w:rPr>
      </w:pPr>
      <w:r w:rsidRPr="006A7C9F">
        <w:rPr>
          <w:rFonts w:ascii="Times New Roman" w:hAnsi="Times New Roman" w:cs="Times New Roman"/>
          <w:b/>
          <w:bCs/>
        </w:rPr>
        <w:t>Cost Proportions by Age Group:</w:t>
      </w:r>
      <w:r w:rsidRPr="006A7C9F">
        <w:rPr>
          <w:rFonts w:ascii="Times New Roman" w:hAnsi="Times New Roman" w:cs="Times New Roman"/>
        </w:rPr>
        <w:t xml:space="preserve"> It is assumed that the higher costs for infant care are largely due to the specialized care and lower child-to-caregiver ratios required.</w:t>
      </w:r>
    </w:p>
    <w:p w14:paraId="1F49F489" w14:textId="54CEDCD7" w:rsidR="006A7C9F" w:rsidRPr="006A7C9F" w:rsidRDefault="006A7C9F" w:rsidP="006A7C9F">
      <w:pPr>
        <w:numPr>
          <w:ilvl w:val="0"/>
          <w:numId w:val="60"/>
        </w:numPr>
        <w:spacing w:line="480" w:lineRule="auto"/>
        <w:rPr>
          <w:rFonts w:ascii="Times New Roman" w:hAnsi="Times New Roman" w:cs="Times New Roman"/>
        </w:rPr>
      </w:pPr>
      <w:r w:rsidRPr="006A7C9F">
        <w:rPr>
          <w:rFonts w:ascii="Times New Roman" w:hAnsi="Times New Roman" w:cs="Times New Roman"/>
          <w:b/>
          <w:bCs/>
        </w:rPr>
        <w:t>Trend Extrapolation:</w:t>
      </w:r>
      <w:r w:rsidRPr="006A7C9F">
        <w:rPr>
          <w:rFonts w:ascii="Times New Roman" w:hAnsi="Times New Roman" w:cs="Times New Roman"/>
        </w:rPr>
        <w:t xml:space="preserve"> The assumption was made that the trends observed from 2008 to 2018 would likely continue unless significant policy or economic changes occur.</w:t>
      </w:r>
    </w:p>
    <w:p w14:paraId="7336EB3B"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5. Items that Still Need Clarification</w:t>
      </w:r>
    </w:p>
    <w:p w14:paraId="1CEB30DE" w14:textId="77777777" w:rsidR="006A7C9F" w:rsidRPr="006A7C9F" w:rsidRDefault="006A7C9F" w:rsidP="006A7C9F">
      <w:pPr>
        <w:numPr>
          <w:ilvl w:val="0"/>
          <w:numId w:val="61"/>
        </w:numPr>
        <w:spacing w:line="480" w:lineRule="auto"/>
        <w:rPr>
          <w:rFonts w:ascii="Times New Roman" w:hAnsi="Times New Roman" w:cs="Times New Roman"/>
        </w:rPr>
      </w:pPr>
      <w:r w:rsidRPr="006A7C9F">
        <w:rPr>
          <w:rFonts w:ascii="Times New Roman" w:hAnsi="Times New Roman" w:cs="Times New Roman"/>
          <w:b/>
          <w:bCs/>
        </w:rPr>
        <w:t>Regional Economic Factors:</w:t>
      </w:r>
      <w:r w:rsidRPr="006A7C9F">
        <w:rPr>
          <w:rFonts w:ascii="Times New Roman" w:hAnsi="Times New Roman" w:cs="Times New Roman"/>
        </w:rPr>
        <w:t xml:space="preserve"> A deeper analysis into the specific economic drivers behind the cost disparities in each region is necessary to understand the root causes of high childcare costs in the Northeast.</w:t>
      </w:r>
    </w:p>
    <w:p w14:paraId="794DB003" w14:textId="33EF98C9" w:rsidR="006A7C9F" w:rsidRPr="006A7C9F" w:rsidRDefault="006A7C9F" w:rsidP="006A7C9F">
      <w:pPr>
        <w:numPr>
          <w:ilvl w:val="0"/>
          <w:numId w:val="61"/>
        </w:numPr>
        <w:spacing w:line="480" w:lineRule="auto"/>
        <w:rPr>
          <w:rFonts w:ascii="Times New Roman" w:hAnsi="Times New Roman" w:cs="Times New Roman"/>
        </w:rPr>
      </w:pPr>
      <w:r w:rsidRPr="006A7C9F">
        <w:rPr>
          <w:rFonts w:ascii="Times New Roman" w:hAnsi="Times New Roman" w:cs="Times New Roman"/>
          <w:b/>
          <w:bCs/>
        </w:rPr>
        <w:t>Policy Impact:</w:t>
      </w:r>
      <w:r w:rsidRPr="006A7C9F">
        <w:rPr>
          <w:rFonts w:ascii="Times New Roman" w:hAnsi="Times New Roman" w:cs="Times New Roman"/>
        </w:rPr>
        <w:t xml:space="preserve"> There is limited data on how state-level childcare subsidies and programs influence the cost trends observed, and further analysis is required to measure their impact.</w:t>
      </w:r>
    </w:p>
    <w:p w14:paraId="346658F4"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lastRenderedPageBreak/>
        <w:t>6. Direction of Story/Plan of Attack/Message</w:t>
      </w:r>
    </w:p>
    <w:p w14:paraId="2B89ACB9" w14:textId="5A6A2354"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 xml:space="preserve">The message of this analysis is that </w:t>
      </w:r>
      <w:r w:rsidRPr="006A7C9F">
        <w:rPr>
          <w:rFonts w:ascii="Times New Roman" w:hAnsi="Times New Roman" w:cs="Times New Roman"/>
          <w:b/>
          <w:bCs/>
        </w:rPr>
        <w:t>childcare costs</w:t>
      </w:r>
      <w:r w:rsidRPr="006A7C9F">
        <w:rPr>
          <w:rFonts w:ascii="Times New Roman" w:hAnsi="Times New Roman" w:cs="Times New Roman"/>
        </w:rPr>
        <w:t xml:space="preserve"> are rising significantly, and the burden on families is unevenly distributed across regions and age groups. The analysis provides a clear call to action for </w:t>
      </w:r>
      <w:r w:rsidRPr="006A7C9F">
        <w:rPr>
          <w:rFonts w:ascii="Times New Roman" w:hAnsi="Times New Roman" w:cs="Times New Roman"/>
          <w:b/>
          <w:bCs/>
        </w:rPr>
        <w:t>policymakers</w:t>
      </w:r>
      <w:r w:rsidRPr="006A7C9F">
        <w:rPr>
          <w:rFonts w:ascii="Times New Roman" w:hAnsi="Times New Roman" w:cs="Times New Roman"/>
        </w:rPr>
        <w:t xml:space="preserve"> to address these disparities by implementing subsidies, standardizing childcare pricing, and expanding access to affordable childcare services. The </w:t>
      </w:r>
      <w:r w:rsidRPr="006A7C9F">
        <w:rPr>
          <w:rFonts w:ascii="Times New Roman" w:hAnsi="Times New Roman" w:cs="Times New Roman"/>
          <w:b/>
          <w:bCs/>
        </w:rPr>
        <w:t>plan</w:t>
      </w:r>
      <w:r w:rsidRPr="006A7C9F">
        <w:rPr>
          <w:rFonts w:ascii="Times New Roman" w:hAnsi="Times New Roman" w:cs="Times New Roman"/>
        </w:rPr>
        <w:t xml:space="preserve"> is to use the data to push for regional solutions, targeted assistance for families, and policies that ensure equitable access to childcare.</w:t>
      </w:r>
    </w:p>
    <w:p w14:paraId="5BB3F1F9"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7. Target Audience</w:t>
      </w:r>
    </w:p>
    <w:p w14:paraId="188BBBB9" w14:textId="09E72149"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 xml:space="preserve">The primary audience is </w:t>
      </w:r>
      <w:r w:rsidRPr="006A7C9F">
        <w:rPr>
          <w:rFonts w:ascii="Times New Roman" w:hAnsi="Times New Roman" w:cs="Times New Roman"/>
          <w:b/>
          <w:bCs/>
        </w:rPr>
        <w:t>policymakers</w:t>
      </w:r>
      <w:r w:rsidRPr="006A7C9F">
        <w:rPr>
          <w:rFonts w:ascii="Times New Roman" w:hAnsi="Times New Roman" w:cs="Times New Roman"/>
        </w:rPr>
        <w:t xml:space="preserve"> who need data-driven insights to formulate childcare policies, particularly in states where costs are unsustainable for families. Secondary audiences include </w:t>
      </w:r>
      <w:r w:rsidRPr="006A7C9F">
        <w:rPr>
          <w:rFonts w:ascii="Times New Roman" w:hAnsi="Times New Roman" w:cs="Times New Roman"/>
          <w:b/>
          <w:bCs/>
        </w:rPr>
        <w:t>data analysts</w:t>
      </w:r>
      <w:r w:rsidRPr="006A7C9F">
        <w:rPr>
          <w:rFonts w:ascii="Times New Roman" w:hAnsi="Times New Roman" w:cs="Times New Roman"/>
        </w:rPr>
        <w:t xml:space="preserve"> seeking technical insights from the analysis. </w:t>
      </w:r>
      <w:r w:rsidRPr="006A7C9F">
        <w:rPr>
          <w:rFonts w:ascii="Times New Roman" w:hAnsi="Times New Roman" w:cs="Times New Roman"/>
          <w:b/>
          <w:bCs/>
        </w:rPr>
        <w:t>Parents/guardians</w:t>
      </w:r>
      <w:r w:rsidRPr="006A7C9F">
        <w:rPr>
          <w:rFonts w:ascii="Times New Roman" w:hAnsi="Times New Roman" w:cs="Times New Roman"/>
        </w:rPr>
        <w:t xml:space="preserve"> were also considered, but now the focus is on presenting information that policymakers can use to drive decisions benefiting families nationwide.</w:t>
      </w:r>
    </w:p>
    <w:p w14:paraId="43AD5829"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8. Mediums Included &amp; Why</w:t>
      </w:r>
    </w:p>
    <w:p w14:paraId="6C1C0052" w14:textId="77777777" w:rsidR="006A7C9F" w:rsidRPr="006A7C9F" w:rsidRDefault="006A7C9F" w:rsidP="006A7C9F">
      <w:pPr>
        <w:numPr>
          <w:ilvl w:val="0"/>
          <w:numId w:val="62"/>
        </w:numPr>
        <w:spacing w:line="480" w:lineRule="auto"/>
        <w:rPr>
          <w:rFonts w:ascii="Times New Roman" w:hAnsi="Times New Roman" w:cs="Times New Roman"/>
        </w:rPr>
      </w:pPr>
      <w:r w:rsidRPr="006A7C9F">
        <w:rPr>
          <w:rFonts w:ascii="Times New Roman" w:hAnsi="Times New Roman" w:cs="Times New Roman"/>
          <w:b/>
          <w:bCs/>
        </w:rPr>
        <w:t>Written Report:</w:t>
      </w:r>
      <w:r w:rsidRPr="006A7C9F">
        <w:rPr>
          <w:rFonts w:ascii="Times New Roman" w:hAnsi="Times New Roman" w:cs="Times New Roman"/>
        </w:rPr>
        <w:t xml:space="preserve"> Provides in-depth analysis tailored for policymakers, focusing on detailed data and policy recommendations. This replaced the interactive dashboard, which was determined to be less effective for a non-technical policy audience.</w:t>
      </w:r>
    </w:p>
    <w:p w14:paraId="09454B6B" w14:textId="5FDAB75A" w:rsidR="006A7C9F" w:rsidRPr="006A7C9F" w:rsidRDefault="006A7C9F" w:rsidP="006A7C9F">
      <w:pPr>
        <w:numPr>
          <w:ilvl w:val="0"/>
          <w:numId w:val="62"/>
        </w:numPr>
        <w:spacing w:line="480" w:lineRule="auto"/>
        <w:rPr>
          <w:rFonts w:ascii="Times New Roman" w:hAnsi="Times New Roman" w:cs="Times New Roman"/>
        </w:rPr>
      </w:pPr>
      <w:r>
        <w:rPr>
          <w:rFonts w:ascii="Times New Roman" w:hAnsi="Times New Roman" w:cs="Times New Roman"/>
          <w:b/>
          <w:bCs/>
        </w:rPr>
        <w:t>Jupyter Notebook</w:t>
      </w:r>
      <w:r w:rsidRPr="006A7C9F">
        <w:rPr>
          <w:rFonts w:ascii="Times New Roman" w:hAnsi="Times New Roman" w:cs="Times New Roman"/>
          <w:b/>
          <w:bCs/>
        </w:rPr>
        <w:t>:</w:t>
      </w:r>
      <w:r w:rsidRPr="006A7C9F">
        <w:rPr>
          <w:rFonts w:ascii="Times New Roman" w:hAnsi="Times New Roman" w:cs="Times New Roman"/>
        </w:rPr>
        <w:t xml:space="preserve"> Introduced for technical professionals, this medium includes detailed </w:t>
      </w:r>
      <w:r>
        <w:rPr>
          <w:rFonts w:ascii="Times New Roman" w:hAnsi="Times New Roman" w:cs="Times New Roman"/>
        </w:rPr>
        <w:t xml:space="preserve">code and </w:t>
      </w:r>
      <w:r w:rsidRPr="006A7C9F">
        <w:rPr>
          <w:rFonts w:ascii="Times New Roman" w:hAnsi="Times New Roman" w:cs="Times New Roman"/>
        </w:rPr>
        <w:t>visualizations and allows for further exploration of trends and patterns in the data, presenting the findings in a structured manner.</w:t>
      </w:r>
    </w:p>
    <w:p w14:paraId="1E9DC6F8" w14:textId="2E99572D" w:rsidR="006A7C9F" w:rsidRPr="008404C8" w:rsidRDefault="006A7C9F" w:rsidP="006A7C9F">
      <w:pPr>
        <w:numPr>
          <w:ilvl w:val="0"/>
          <w:numId w:val="62"/>
        </w:numPr>
        <w:spacing w:line="480" w:lineRule="auto"/>
        <w:rPr>
          <w:rFonts w:ascii="Times New Roman" w:hAnsi="Times New Roman" w:cs="Times New Roman"/>
        </w:rPr>
      </w:pPr>
      <w:r w:rsidRPr="006A7C9F">
        <w:rPr>
          <w:rFonts w:ascii="Times New Roman" w:hAnsi="Times New Roman" w:cs="Times New Roman"/>
          <w:b/>
          <w:bCs/>
        </w:rPr>
        <w:lastRenderedPageBreak/>
        <w:t>Infographic (Canva):</w:t>
      </w:r>
      <w:r w:rsidRPr="006A7C9F">
        <w:rPr>
          <w:rFonts w:ascii="Times New Roman" w:hAnsi="Times New Roman" w:cs="Times New Roman"/>
        </w:rPr>
        <w:t xml:space="preserve"> Designed for parents/guardians, providing a simple, visual summary of key findings (most and least expensive states, cost breakdown by age group).</w:t>
      </w:r>
    </w:p>
    <w:p w14:paraId="25E6E532"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9. Design Decisions</w:t>
      </w:r>
    </w:p>
    <w:p w14:paraId="0A54A31E" w14:textId="5BC28B59" w:rsidR="006A7C9F" w:rsidRPr="006A7C9F" w:rsidRDefault="006A7C9F" w:rsidP="006A7C9F">
      <w:pPr>
        <w:spacing w:line="480" w:lineRule="auto"/>
        <w:rPr>
          <w:rFonts w:ascii="Times New Roman" w:hAnsi="Times New Roman" w:cs="Times New Roman"/>
        </w:rPr>
      </w:pPr>
      <w:r w:rsidRPr="006A7C9F">
        <w:rPr>
          <w:rFonts w:ascii="Times New Roman" w:hAnsi="Times New Roman" w:cs="Times New Roman"/>
        </w:rPr>
        <w:t xml:space="preserve">The design choices across all mediums were made to balance clarity and accessibility. The </w:t>
      </w:r>
      <w:r w:rsidRPr="006A7C9F">
        <w:rPr>
          <w:rFonts w:ascii="Times New Roman" w:hAnsi="Times New Roman" w:cs="Times New Roman"/>
          <w:b/>
          <w:bCs/>
        </w:rPr>
        <w:t>color choices</w:t>
      </w:r>
      <w:r w:rsidRPr="006A7C9F">
        <w:rPr>
          <w:rFonts w:ascii="Times New Roman" w:hAnsi="Times New Roman" w:cs="Times New Roman"/>
        </w:rPr>
        <w:t xml:space="preserve"> (sky blue, light green, red) ensure clear differentiation between data points. </w:t>
      </w:r>
      <w:r w:rsidRPr="006A7C9F">
        <w:rPr>
          <w:rFonts w:ascii="Times New Roman" w:hAnsi="Times New Roman" w:cs="Times New Roman"/>
          <w:b/>
          <w:bCs/>
        </w:rPr>
        <w:t>Simple bar charts and pie charts</w:t>
      </w:r>
      <w:r w:rsidRPr="006A7C9F">
        <w:rPr>
          <w:rFonts w:ascii="Times New Roman" w:hAnsi="Times New Roman" w:cs="Times New Roman"/>
        </w:rPr>
        <w:t xml:space="preserve"> were selected for parents and policymakers, while more complex visualizations (e.g., line charts for trends over time) were used for the presentation aimed at technical professionals. The </w:t>
      </w:r>
      <w:r w:rsidRPr="006A7C9F">
        <w:rPr>
          <w:rFonts w:ascii="Times New Roman" w:hAnsi="Times New Roman" w:cs="Times New Roman"/>
          <w:b/>
          <w:bCs/>
        </w:rPr>
        <w:t>interactive elements</w:t>
      </w:r>
      <w:r w:rsidRPr="006A7C9F">
        <w:rPr>
          <w:rFonts w:ascii="Times New Roman" w:hAnsi="Times New Roman" w:cs="Times New Roman"/>
        </w:rPr>
        <w:t xml:space="preserve"> in the Jupyter Notebook allow data analysts to explore the data further, providing flexibility in analysis.</w:t>
      </w:r>
    </w:p>
    <w:p w14:paraId="6C026ACC"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10. Ethical Considerations</w:t>
      </w:r>
    </w:p>
    <w:p w14:paraId="33C7F717" w14:textId="77777777" w:rsidR="006A7C9F" w:rsidRPr="006A7C9F" w:rsidRDefault="006A7C9F" w:rsidP="006A7C9F">
      <w:pPr>
        <w:numPr>
          <w:ilvl w:val="0"/>
          <w:numId w:val="63"/>
        </w:numPr>
        <w:spacing w:line="480" w:lineRule="auto"/>
        <w:rPr>
          <w:rFonts w:ascii="Times New Roman" w:hAnsi="Times New Roman" w:cs="Times New Roman"/>
        </w:rPr>
      </w:pPr>
      <w:r w:rsidRPr="006A7C9F">
        <w:rPr>
          <w:rFonts w:ascii="Times New Roman" w:hAnsi="Times New Roman" w:cs="Times New Roman"/>
          <w:b/>
          <w:bCs/>
        </w:rPr>
        <w:t>Data Transparency:</w:t>
      </w:r>
      <w:r w:rsidRPr="006A7C9F">
        <w:rPr>
          <w:rFonts w:ascii="Times New Roman" w:hAnsi="Times New Roman" w:cs="Times New Roman"/>
        </w:rPr>
        <w:t xml:space="preserve"> No data was filtered or excluded without clearly labeling or explaining it. All steps in cleaning and analyzing the data were documented.</w:t>
      </w:r>
    </w:p>
    <w:p w14:paraId="195F0540" w14:textId="77777777" w:rsidR="006A7C9F" w:rsidRPr="006A7C9F" w:rsidRDefault="006A7C9F" w:rsidP="006A7C9F">
      <w:pPr>
        <w:numPr>
          <w:ilvl w:val="0"/>
          <w:numId w:val="63"/>
        </w:numPr>
        <w:spacing w:line="480" w:lineRule="auto"/>
        <w:rPr>
          <w:rFonts w:ascii="Times New Roman" w:hAnsi="Times New Roman" w:cs="Times New Roman"/>
        </w:rPr>
      </w:pPr>
      <w:r w:rsidRPr="006A7C9F">
        <w:rPr>
          <w:rFonts w:ascii="Times New Roman" w:hAnsi="Times New Roman" w:cs="Times New Roman"/>
          <w:b/>
          <w:bCs/>
        </w:rPr>
        <w:t>Data Privacy:</w:t>
      </w:r>
      <w:r w:rsidRPr="006A7C9F">
        <w:rPr>
          <w:rFonts w:ascii="Times New Roman" w:hAnsi="Times New Roman" w:cs="Times New Roman"/>
        </w:rPr>
        <w:t xml:space="preserve"> The dataset used did not include any personally identifiable information, thus ensuring compliance with privacy regulations.</w:t>
      </w:r>
    </w:p>
    <w:p w14:paraId="6D591E32" w14:textId="77777777" w:rsidR="006A7C9F" w:rsidRPr="006A7C9F" w:rsidRDefault="006A7C9F" w:rsidP="006A7C9F">
      <w:pPr>
        <w:numPr>
          <w:ilvl w:val="0"/>
          <w:numId w:val="63"/>
        </w:numPr>
        <w:spacing w:line="480" w:lineRule="auto"/>
        <w:rPr>
          <w:rFonts w:ascii="Times New Roman" w:hAnsi="Times New Roman" w:cs="Times New Roman"/>
        </w:rPr>
      </w:pPr>
      <w:r w:rsidRPr="006A7C9F">
        <w:rPr>
          <w:rFonts w:ascii="Times New Roman" w:hAnsi="Times New Roman" w:cs="Times New Roman"/>
          <w:b/>
          <w:bCs/>
        </w:rPr>
        <w:t>Assumptions and Fairness:</w:t>
      </w:r>
      <w:r w:rsidRPr="006A7C9F">
        <w:rPr>
          <w:rFonts w:ascii="Times New Roman" w:hAnsi="Times New Roman" w:cs="Times New Roman"/>
        </w:rPr>
        <w:t xml:space="preserve"> Assumptions regarding costs by age group and regional trends were clearly identified, and no conclusions were drawn without sufficient data support.</w:t>
      </w:r>
    </w:p>
    <w:p w14:paraId="0EE85BFA"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What Changes Were Made to the Data?</w:t>
      </w:r>
    </w:p>
    <w:p w14:paraId="031D4A62" w14:textId="77777777" w:rsidR="006A7C9F" w:rsidRPr="006A7C9F" w:rsidRDefault="006A7C9F" w:rsidP="006A7C9F">
      <w:pPr>
        <w:numPr>
          <w:ilvl w:val="0"/>
          <w:numId w:val="64"/>
        </w:numPr>
        <w:spacing w:line="480" w:lineRule="auto"/>
        <w:rPr>
          <w:rFonts w:ascii="Times New Roman" w:hAnsi="Times New Roman" w:cs="Times New Roman"/>
        </w:rPr>
      </w:pPr>
      <w:r w:rsidRPr="006A7C9F">
        <w:rPr>
          <w:rFonts w:ascii="Times New Roman" w:hAnsi="Times New Roman" w:cs="Times New Roman"/>
        </w:rPr>
        <w:t>The data was cleaned by removing duplicates and handling missing values. No significant transformations were made that would alter the nature of the dataset.</w:t>
      </w:r>
    </w:p>
    <w:p w14:paraId="15BB4CCC"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lastRenderedPageBreak/>
        <w:t>Are there any legal or regulatory guidelines for your data or project?</w:t>
      </w:r>
    </w:p>
    <w:p w14:paraId="4D7DF49E" w14:textId="77777777" w:rsidR="006A7C9F" w:rsidRPr="006A7C9F" w:rsidRDefault="006A7C9F" w:rsidP="006A7C9F">
      <w:pPr>
        <w:numPr>
          <w:ilvl w:val="0"/>
          <w:numId w:val="65"/>
        </w:numPr>
        <w:spacing w:line="480" w:lineRule="auto"/>
        <w:rPr>
          <w:rFonts w:ascii="Times New Roman" w:hAnsi="Times New Roman" w:cs="Times New Roman"/>
        </w:rPr>
      </w:pPr>
      <w:r w:rsidRPr="006A7C9F">
        <w:rPr>
          <w:rFonts w:ascii="Times New Roman" w:hAnsi="Times New Roman" w:cs="Times New Roman"/>
        </w:rPr>
        <w:t>The project adhered to ethical guidelines regarding data use. The dataset, being publicly available, had no restrictions related to privacy or data protection laws.</w:t>
      </w:r>
    </w:p>
    <w:p w14:paraId="741E3F51"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What risks could be created based on the transformations or how the visualizations are presented?</w:t>
      </w:r>
    </w:p>
    <w:p w14:paraId="476FF22C" w14:textId="1FB17C36" w:rsidR="006A7C9F" w:rsidRPr="006A7C9F" w:rsidRDefault="006A7C9F" w:rsidP="006A7C9F">
      <w:pPr>
        <w:numPr>
          <w:ilvl w:val="0"/>
          <w:numId w:val="66"/>
        </w:numPr>
        <w:spacing w:line="480" w:lineRule="auto"/>
        <w:rPr>
          <w:rFonts w:ascii="Times New Roman" w:hAnsi="Times New Roman" w:cs="Times New Roman"/>
        </w:rPr>
      </w:pPr>
      <w:r w:rsidRPr="006A7C9F">
        <w:rPr>
          <w:rFonts w:ascii="Times New Roman" w:hAnsi="Times New Roman" w:cs="Times New Roman"/>
        </w:rPr>
        <w:t xml:space="preserve">If regional disparities are exaggerated or misunderstood, it could lead to misinformed policy decisions. However, care was taken to ensure </w:t>
      </w:r>
      <w:r w:rsidR="002130FC">
        <w:rPr>
          <w:rFonts w:ascii="Times New Roman" w:hAnsi="Times New Roman" w:cs="Times New Roman"/>
        </w:rPr>
        <w:t>an </w:t>
      </w:r>
      <w:r w:rsidRPr="006A7C9F">
        <w:rPr>
          <w:rFonts w:ascii="Times New Roman" w:hAnsi="Times New Roman" w:cs="Times New Roman"/>
        </w:rPr>
        <w:t>accurate representation of the data.</w:t>
      </w:r>
    </w:p>
    <w:p w14:paraId="2CAA639E"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Did you make any assumptions in cleaning/transforming or when presenting the data?</w:t>
      </w:r>
    </w:p>
    <w:p w14:paraId="1FBC71E0" w14:textId="77777777" w:rsidR="006A7C9F" w:rsidRPr="006A7C9F" w:rsidRDefault="006A7C9F" w:rsidP="006A7C9F">
      <w:pPr>
        <w:numPr>
          <w:ilvl w:val="0"/>
          <w:numId w:val="67"/>
        </w:numPr>
        <w:spacing w:line="480" w:lineRule="auto"/>
        <w:rPr>
          <w:rFonts w:ascii="Times New Roman" w:hAnsi="Times New Roman" w:cs="Times New Roman"/>
        </w:rPr>
      </w:pPr>
      <w:r w:rsidRPr="006A7C9F">
        <w:rPr>
          <w:rFonts w:ascii="Times New Roman" w:hAnsi="Times New Roman" w:cs="Times New Roman"/>
        </w:rPr>
        <w:t>The only assumptions made were related to cost proportions across age groups. No data was filtered without explanation.</w:t>
      </w:r>
    </w:p>
    <w:p w14:paraId="1B69712C"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How was your data sourced/verified for credibility?</w:t>
      </w:r>
    </w:p>
    <w:p w14:paraId="372773CF" w14:textId="77777777" w:rsidR="006A7C9F" w:rsidRPr="006A7C9F" w:rsidRDefault="006A7C9F" w:rsidP="006A7C9F">
      <w:pPr>
        <w:numPr>
          <w:ilvl w:val="0"/>
          <w:numId w:val="68"/>
        </w:numPr>
        <w:spacing w:line="480" w:lineRule="auto"/>
        <w:rPr>
          <w:rFonts w:ascii="Times New Roman" w:hAnsi="Times New Roman" w:cs="Times New Roman"/>
        </w:rPr>
      </w:pPr>
      <w:r w:rsidRPr="006A7C9F">
        <w:rPr>
          <w:rFonts w:ascii="Times New Roman" w:hAnsi="Times New Roman" w:cs="Times New Roman"/>
        </w:rPr>
        <w:t xml:space="preserve">The </w:t>
      </w:r>
      <w:r w:rsidRPr="006A7C9F">
        <w:rPr>
          <w:rFonts w:ascii="Times New Roman" w:hAnsi="Times New Roman" w:cs="Times New Roman"/>
          <w:b/>
          <w:bCs/>
        </w:rPr>
        <w:t>National Database of Childcare Prices</w:t>
      </w:r>
      <w:r w:rsidRPr="006A7C9F">
        <w:rPr>
          <w:rFonts w:ascii="Times New Roman" w:hAnsi="Times New Roman" w:cs="Times New Roman"/>
        </w:rPr>
        <w:t xml:space="preserve"> is a credible source, widely recognized and used for policy and research purposes. It was cross-verified with secondary data sources to ensure consistency.</w:t>
      </w:r>
    </w:p>
    <w:p w14:paraId="7F92A955"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Was your data acquired in an ethical way?</w:t>
      </w:r>
    </w:p>
    <w:p w14:paraId="3877199D" w14:textId="77777777" w:rsidR="006A7C9F" w:rsidRPr="006A7C9F" w:rsidRDefault="006A7C9F" w:rsidP="006A7C9F">
      <w:pPr>
        <w:numPr>
          <w:ilvl w:val="0"/>
          <w:numId w:val="69"/>
        </w:numPr>
        <w:spacing w:line="480" w:lineRule="auto"/>
        <w:rPr>
          <w:rFonts w:ascii="Times New Roman" w:hAnsi="Times New Roman" w:cs="Times New Roman"/>
        </w:rPr>
      </w:pPr>
      <w:r w:rsidRPr="006A7C9F">
        <w:rPr>
          <w:rFonts w:ascii="Times New Roman" w:hAnsi="Times New Roman" w:cs="Times New Roman"/>
        </w:rPr>
        <w:t>Yes, the data was publicly available and ethically sourced without violating any privacy or regulatory concerns.</w:t>
      </w:r>
    </w:p>
    <w:p w14:paraId="4C1E8010"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How would you mitigate any of the ethical implications you have identified?</w:t>
      </w:r>
    </w:p>
    <w:p w14:paraId="7E4DBAE0" w14:textId="0A9541A4" w:rsidR="006A7C9F" w:rsidRPr="008404C8" w:rsidRDefault="006A7C9F" w:rsidP="006A7C9F">
      <w:pPr>
        <w:numPr>
          <w:ilvl w:val="0"/>
          <w:numId w:val="70"/>
        </w:numPr>
        <w:spacing w:line="480" w:lineRule="auto"/>
        <w:rPr>
          <w:rFonts w:ascii="Times New Roman" w:hAnsi="Times New Roman" w:cs="Times New Roman"/>
        </w:rPr>
      </w:pPr>
      <w:r w:rsidRPr="006A7C9F">
        <w:rPr>
          <w:rFonts w:ascii="Times New Roman" w:hAnsi="Times New Roman" w:cs="Times New Roman"/>
        </w:rPr>
        <w:lastRenderedPageBreak/>
        <w:t>By maintaining transparency in how the data is cleaned and presented and by clearly documenting any assumptions or gaps in the analysis, we mitigate the risk of misrepresentation or bias.</w:t>
      </w:r>
    </w:p>
    <w:p w14:paraId="0707248E" w14:textId="77777777" w:rsidR="006A7C9F" w:rsidRPr="006A7C9F" w:rsidRDefault="006A7C9F" w:rsidP="006A7C9F">
      <w:pPr>
        <w:spacing w:line="480" w:lineRule="auto"/>
        <w:rPr>
          <w:rFonts w:ascii="Times New Roman" w:hAnsi="Times New Roman" w:cs="Times New Roman"/>
          <w:b/>
          <w:bCs/>
        </w:rPr>
      </w:pPr>
      <w:r w:rsidRPr="006A7C9F">
        <w:rPr>
          <w:rFonts w:ascii="Times New Roman" w:hAnsi="Times New Roman" w:cs="Times New Roman"/>
          <w:b/>
          <w:bCs/>
        </w:rPr>
        <w:t>11. Lessons Learned</w:t>
      </w:r>
    </w:p>
    <w:p w14:paraId="381214C2" w14:textId="77777777" w:rsidR="006A7C9F" w:rsidRPr="006A7C9F" w:rsidRDefault="006A7C9F" w:rsidP="006A7C9F">
      <w:pPr>
        <w:numPr>
          <w:ilvl w:val="0"/>
          <w:numId w:val="71"/>
        </w:numPr>
        <w:spacing w:line="480" w:lineRule="auto"/>
        <w:rPr>
          <w:rFonts w:ascii="Times New Roman" w:hAnsi="Times New Roman" w:cs="Times New Roman"/>
        </w:rPr>
      </w:pPr>
      <w:r w:rsidRPr="006A7C9F">
        <w:rPr>
          <w:rFonts w:ascii="Times New Roman" w:hAnsi="Times New Roman" w:cs="Times New Roman"/>
          <w:b/>
          <w:bCs/>
        </w:rPr>
        <w:t>What would you do differently next time?</w:t>
      </w:r>
    </w:p>
    <w:p w14:paraId="28B320A8" w14:textId="3147334A" w:rsidR="006A7C9F" w:rsidRPr="006A7C9F" w:rsidRDefault="006A7C9F" w:rsidP="006A7C9F">
      <w:pPr>
        <w:numPr>
          <w:ilvl w:val="1"/>
          <w:numId w:val="71"/>
        </w:numPr>
        <w:spacing w:line="480" w:lineRule="auto"/>
        <w:rPr>
          <w:rFonts w:ascii="Times New Roman" w:hAnsi="Times New Roman" w:cs="Times New Roman"/>
        </w:rPr>
      </w:pPr>
      <w:r w:rsidRPr="006A7C9F">
        <w:rPr>
          <w:rFonts w:ascii="Times New Roman" w:hAnsi="Times New Roman" w:cs="Times New Roman"/>
        </w:rPr>
        <w:t>Next time, I would explore additional datasets (e.g., demographic or economic indicators) to analy</w:t>
      </w:r>
      <w:r>
        <w:rPr>
          <w:rFonts w:ascii="Times New Roman" w:hAnsi="Times New Roman" w:cs="Times New Roman"/>
        </w:rPr>
        <w:t>ze</w:t>
      </w:r>
      <w:r w:rsidRPr="006A7C9F">
        <w:rPr>
          <w:rFonts w:ascii="Times New Roman" w:hAnsi="Times New Roman" w:cs="Times New Roman"/>
        </w:rPr>
        <w:t xml:space="preserve"> the factors driving childcare costs</w:t>
      </w:r>
      <w:r w:rsidR="002130FC">
        <w:rPr>
          <w:rFonts w:ascii="Times New Roman" w:hAnsi="Times New Roman" w:cs="Times New Roman"/>
        </w:rPr>
        <w:t xml:space="preserve"> comprehensively</w:t>
      </w:r>
      <w:r w:rsidRPr="006A7C9F">
        <w:rPr>
          <w:rFonts w:ascii="Times New Roman" w:hAnsi="Times New Roman" w:cs="Times New Roman"/>
        </w:rPr>
        <w:t>.</w:t>
      </w:r>
    </w:p>
    <w:p w14:paraId="7AF8A020" w14:textId="77777777" w:rsidR="006A7C9F" w:rsidRPr="006A7C9F" w:rsidRDefault="006A7C9F" w:rsidP="006A7C9F">
      <w:pPr>
        <w:numPr>
          <w:ilvl w:val="1"/>
          <w:numId w:val="71"/>
        </w:numPr>
        <w:spacing w:line="480" w:lineRule="auto"/>
        <w:rPr>
          <w:rFonts w:ascii="Times New Roman" w:hAnsi="Times New Roman" w:cs="Times New Roman"/>
        </w:rPr>
      </w:pPr>
      <w:r w:rsidRPr="006A7C9F">
        <w:rPr>
          <w:rFonts w:ascii="Times New Roman" w:hAnsi="Times New Roman" w:cs="Times New Roman"/>
        </w:rPr>
        <w:t>I would also consider using more dynamic visualizations, such as interactive dashboards, for a more engaging presentation of the data.</w:t>
      </w:r>
    </w:p>
    <w:p w14:paraId="2F23D653" w14:textId="77777777" w:rsidR="006A7C9F" w:rsidRPr="006A7C9F" w:rsidRDefault="006A7C9F" w:rsidP="006A7C9F">
      <w:pPr>
        <w:numPr>
          <w:ilvl w:val="0"/>
          <w:numId w:val="71"/>
        </w:numPr>
        <w:spacing w:line="480" w:lineRule="auto"/>
        <w:rPr>
          <w:rFonts w:ascii="Times New Roman" w:hAnsi="Times New Roman" w:cs="Times New Roman"/>
        </w:rPr>
      </w:pPr>
      <w:r w:rsidRPr="006A7C9F">
        <w:rPr>
          <w:rFonts w:ascii="Times New Roman" w:hAnsi="Times New Roman" w:cs="Times New Roman"/>
          <w:b/>
          <w:bCs/>
        </w:rPr>
        <w:t>What did you enjoy the most?</w:t>
      </w:r>
    </w:p>
    <w:p w14:paraId="0CE1FACF" w14:textId="7187F564" w:rsidR="006A7C9F" w:rsidRPr="006A7C9F" w:rsidRDefault="006A7C9F" w:rsidP="006A7C9F">
      <w:pPr>
        <w:numPr>
          <w:ilvl w:val="1"/>
          <w:numId w:val="71"/>
        </w:numPr>
        <w:spacing w:line="480" w:lineRule="auto"/>
        <w:rPr>
          <w:rFonts w:ascii="Times New Roman" w:hAnsi="Times New Roman" w:cs="Times New Roman"/>
        </w:rPr>
      </w:pPr>
      <w:r w:rsidRPr="006A7C9F">
        <w:rPr>
          <w:rFonts w:ascii="Times New Roman" w:hAnsi="Times New Roman" w:cs="Times New Roman"/>
        </w:rPr>
        <w:t>The most enjoyable aspect was creating visualizations that clearly communicated complex data in an accessible way. Seeing how bar charts and pie charts made the insights more understandable was a highlight of the project.</w:t>
      </w:r>
    </w:p>
    <w:p w14:paraId="1C6C43C9" w14:textId="77777777" w:rsidR="000D41D4" w:rsidRPr="00367D10" w:rsidRDefault="000D41D4" w:rsidP="006A7C9F">
      <w:pPr>
        <w:spacing w:line="480" w:lineRule="auto"/>
        <w:rPr>
          <w:rFonts w:ascii="Times New Roman" w:hAnsi="Times New Roman" w:cs="Times New Roman"/>
        </w:rPr>
      </w:pPr>
    </w:p>
    <w:sectPr w:rsidR="000D41D4" w:rsidRPr="00367D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AF0AD" w14:textId="77777777" w:rsidR="008C39D7" w:rsidRDefault="008C39D7" w:rsidP="000D41D4">
      <w:pPr>
        <w:spacing w:after="0" w:line="240" w:lineRule="auto"/>
      </w:pPr>
      <w:r>
        <w:separator/>
      </w:r>
    </w:p>
  </w:endnote>
  <w:endnote w:type="continuationSeparator" w:id="0">
    <w:p w14:paraId="5DC3AC94" w14:textId="77777777" w:rsidR="008C39D7" w:rsidRDefault="008C39D7" w:rsidP="000D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ED882" w14:textId="77777777" w:rsidR="008C39D7" w:rsidRDefault="008C39D7" w:rsidP="000D41D4">
      <w:pPr>
        <w:spacing w:after="0" w:line="240" w:lineRule="auto"/>
      </w:pPr>
      <w:r>
        <w:separator/>
      </w:r>
    </w:p>
  </w:footnote>
  <w:footnote w:type="continuationSeparator" w:id="0">
    <w:p w14:paraId="4F2F7990" w14:textId="77777777" w:rsidR="008C39D7" w:rsidRDefault="008C39D7" w:rsidP="000D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5253C" w14:textId="321E5341" w:rsidR="000D41D4" w:rsidRDefault="000D41D4" w:rsidP="000D41D4">
    <w:pPr>
      <w:pStyle w:val="Header"/>
      <w:jc w:val="right"/>
      <w:rPr>
        <w:rFonts w:ascii="Times New Roman" w:hAnsi="Times New Roman" w:cs="Times New Roman"/>
      </w:rPr>
    </w:pPr>
    <w:r>
      <w:rPr>
        <w:rFonts w:ascii="Times New Roman" w:hAnsi="Times New Roman" w:cs="Times New Roman"/>
      </w:rPr>
      <w:t xml:space="preserve">Bernard Owusu Sefah </w:t>
    </w:r>
  </w:p>
  <w:p w14:paraId="7235CEF6" w14:textId="4FBF97BA" w:rsidR="000D41D4" w:rsidRDefault="000D41D4" w:rsidP="000D41D4">
    <w:pPr>
      <w:pStyle w:val="Header"/>
      <w:jc w:val="right"/>
      <w:rPr>
        <w:rFonts w:ascii="Times New Roman" w:hAnsi="Times New Roman" w:cs="Times New Roman"/>
      </w:rPr>
    </w:pPr>
    <w:r>
      <w:rPr>
        <w:rFonts w:ascii="Times New Roman" w:hAnsi="Times New Roman" w:cs="Times New Roman"/>
      </w:rPr>
      <w:t>Final Project</w:t>
    </w:r>
    <w:r w:rsidR="00D61309">
      <w:rPr>
        <w:rFonts w:ascii="Times New Roman" w:hAnsi="Times New Roman" w:cs="Times New Roman"/>
      </w:rPr>
      <w:t xml:space="preserve"> Report</w:t>
    </w:r>
    <w:r>
      <w:rPr>
        <w:rFonts w:ascii="Times New Roman" w:hAnsi="Times New Roman" w:cs="Times New Roman"/>
      </w:rPr>
      <w:t xml:space="preserve"> </w:t>
    </w:r>
  </w:p>
  <w:p w14:paraId="0EEEE6CD" w14:textId="7CBD6402" w:rsidR="000D41D4" w:rsidRDefault="000D41D4" w:rsidP="00D61309">
    <w:pPr>
      <w:pStyle w:val="Header"/>
      <w:jc w:val="right"/>
      <w:rPr>
        <w:rFonts w:ascii="Times New Roman" w:hAnsi="Times New Roman" w:cs="Times New Roman"/>
      </w:rPr>
    </w:pPr>
    <w:r>
      <w:rPr>
        <w:rFonts w:ascii="Times New Roman" w:hAnsi="Times New Roman" w:cs="Times New Roman"/>
      </w:rPr>
      <w:t>DSC6</w:t>
    </w:r>
    <w:r w:rsidR="00D61309">
      <w:rPr>
        <w:rFonts w:ascii="Times New Roman" w:hAnsi="Times New Roman" w:cs="Times New Roman"/>
      </w:rPr>
      <w:t>40</w:t>
    </w:r>
  </w:p>
  <w:p w14:paraId="14CA5B24" w14:textId="7FC180B8" w:rsidR="00957814" w:rsidRPr="000D41D4" w:rsidRDefault="00367D10" w:rsidP="000D41D4">
    <w:pPr>
      <w:pStyle w:val="Header"/>
      <w:jc w:val="right"/>
      <w:rPr>
        <w:rFonts w:ascii="Times New Roman" w:hAnsi="Times New Roman" w:cs="Times New Roman"/>
      </w:rPr>
    </w:pPr>
    <w:r>
      <w:rPr>
        <w:rFonts w:ascii="Times New Roman" w:hAnsi="Times New Roman" w:cs="Times New Roman"/>
      </w:rPr>
      <w:t>1</w:t>
    </w:r>
    <w:r w:rsidR="00957814">
      <w:rPr>
        <w:rFonts w:ascii="Times New Roman" w:hAnsi="Times New Roman" w:cs="Times New Roman"/>
      </w:rPr>
      <w:t>0/</w:t>
    </w:r>
    <w:r>
      <w:rPr>
        <w:rFonts w:ascii="Times New Roman" w:hAnsi="Times New Roman" w:cs="Times New Roman"/>
      </w:rPr>
      <w:t>17</w:t>
    </w:r>
    <w:r w:rsidR="00957814">
      <w:rPr>
        <w:rFonts w:ascii="Times New Roman" w:hAnsi="Times New Roman" w:cs="Times New Roman"/>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2227"/>
    <w:multiLevelType w:val="multilevel"/>
    <w:tmpl w:val="E7C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21F0"/>
    <w:multiLevelType w:val="multilevel"/>
    <w:tmpl w:val="474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554"/>
    <w:multiLevelType w:val="multilevel"/>
    <w:tmpl w:val="7B8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E7B82"/>
    <w:multiLevelType w:val="multilevel"/>
    <w:tmpl w:val="05B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76A2"/>
    <w:multiLevelType w:val="multilevel"/>
    <w:tmpl w:val="CBD6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DA1"/>
    <w:multiLevelType w:val="multilevel"/>
    <w:tmpl w:val="A24C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DD9"/>
    <w:multiLevelType w:val="multilevel"/>
    <w:tmpl w:val="C576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36636"/>
    <w:multiLevelType w:val="multilevel"/>
    <w:tmpl w:val="F056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66569"/>
    <w:multiLevelType w:val="multilevel"/>
    <w:tmpl w:val="93A4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87520"/>
    <w:multiLevelType w:val="multilevel"/>
    <w:tmpl w:val="2BFC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F0C03"/>
    <w:multiLevelType w:val="multilevel"/>
    <w:tmpl w:val="06E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9058E"/>
    <w:multiLevelType w:val="multilevel"/>
    <w:tmpl w:val="7FB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B18D8"/>
    <w:multiLevelType w:val="multilevel"/>
    <w:tmpl w:val="B51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9298D"/>
    <w:multiLevelType w:val="multilevel"/>
    <w:tmpl w:val="872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92391"/>
    <w:multiLevelType w:val="multilevel"/>
    <w:tmpl w:val="3DE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3074"/>
    <w:multiLevelType w:val="multilevel"/>
    <w:tmpl w:val="0C3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7139A"/>
    <w:multiLevelType w:val="multilevel"/>
    <w:tmpl w:val="54D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3C35A8"/>
    <w:multiLevelType w:val="multilevel"/>
    <w:tmpl w:val="6088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C7B5E"/>
    <w:multiLevelType w:val="multilevel"/>
    <w:tmpl w:val="52D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514C1"/>
    <w:multiLevelType w:val="multilevel"/>
    <w:tmpl w:val="E7D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16774F"/>
    <w:multiLevelType w:val="multilevel"/>
    <w:tmpl w:val="CC7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66A94"/>
    <w:multiLevelType w:val="multilevel"/>
    <w:tmpl w:val="FF10B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D33E8"/>
    <w:multiLevelType w:val="multilevel"/>
    <w:tmpl w:val="28E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938B9"/>
    <w:multiLevelType w:val="multilevel"/>
    <w:tmpl w:val="7B8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7104F"/>
    <w:multiLevelType w:val="multilevel"/>
    <w:tmpl w:val="D5A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633FF"/>
    <w:multiLevelType w:val="multilevel"/>
    <w:tmpl w:val="184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8D0C04"/>
    <w:multiLevelType w:val="multilevel"/>
    <w:tmpl w:val="594A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F6D6F"/>
    <w:multiLevelType w:val="multilevel"/>
    <w:tmpl w:val="312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7C7A83"/>
    <w:multiLevelType w:val="multilevel"/>
    <w:tmpl w:val="B2D6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02016F"/>
    <w:multiLevelType w:val="multilevel"/>
    <w:tmpl w:val="6D3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D504DE"/>
    <w:multiLevelType w:val="multilevel"/>
    <w:tmpl w:val="D40C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E334EB"/>
    <w:multiLevelType w:val="multilevel"/>
    <w:tmpl w:val="AEA8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50077"/>
    <w:multiLevelType w:val="multilevel"/>
    <w:tmpl w:val="E47C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62FB9"/>
    <w:multiLevelType w:val="multilevel"/>
    <w:tmpl w:val="03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C2E6B"/>
    <w:multiLevelType w:val="multilevel"/>
    <w:tmpl w:val="F27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A419F"/>
    <w:multiLevelType w:val="multilevel"/>
    <w:tmpl w:val="3FA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EE2EE1"/>
    <w:multiLevelType w:val="multilevel"/>
    <w:tmpl w:val="56928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441E0"/>
    <w:multiLevelType w:val="multilevel"/>
    <w:tmpl w:val="D6309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CA2F31"/>
    <w:multiLevelType w:val="multilevel"/>
    <w:tmpl w:val="561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66F81"/>
    <w:multiLevelType w:val="multilevel"/>
    <w:tmpl w:val="0B0A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795692"/>
    <w:multiLevelType w:val="multilevel"/>
    <w:tmpl w:val="C954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7C4FF7"/>
    <w:multiLevelType w:val="multilevel"/>
    <w:tmpl w:val="1D42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B56BE6"/>
    <w:multiLevelType w:val="multilevel"/>
    <w:tmpl w:val="6AFE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C0245"/>
    <w:multiLevelType w:val="multilevel"/>
    <w:tmpl w:val="613E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712F47"/>
    <w:multiLevelType w:val="multilevel"/>
    <w:tmpl w:val="F1D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6726D"/>
    <w:multiLevelType w:val="multilevel"/>
    <w:tmpl w:val="1F10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D318EC"/>
    <w:multiLevelType w:val="multilevel"/>
    <w:tmpl w:val="795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5D52C3"/>
    <w:multiLevelType w:val="multilevel"/>
    <w:tmpl w:val="8CF8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734B2E"/>
    <w:multiLevelType w:val="multilevel"/>
    <w:tmpl w:val="C31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B6672F"/>
    <w:multiLevelType w:val="multilevel"/>
    <w:tmpl w:val="7BA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BA7194"/>
    <w:multiLevelType w:val="multilevel"/>
    <w:tmpl w:val="35CA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47399D"/>
    <w:multiLevelType w:val="multilevel"/>
    <w:tmpl w:val="F91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E322BE"/>
    <w:multiLevelType w:val="multilevel"/>
    <w:tmpl w:val="F2C6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6815AB"/>
    <w:multiLevelType w:val="multilevel"/>
    <w:tmpl w:val="FD5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5D2C07"/>
    <w:multiLevelType w:val="multilevel"/>
    <w:tmpl w:val="9FC4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914849"/>
    <w:multiLevelType w:val="multilevel"/>
    <w:tmpl w:val="C7B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94088C"/>
    <w:multiLevelType w:val="multilevel"/>
    <w:tmpl w:val="1C4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1C77C5"/>
    <w:multiLevelType w:val="multilevel"/>
    <w:tmpl w:val="38F4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5906F2"/>
    <w:multiLevelType w:val="multilevel"/>
    <w:tmpl w:val="554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7D2678"/>
    <w:multiLevelType w:val="multilevel"/>
    <w:tmpl w:val="137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1C4FD1"/>
    <w:multiLevelType w:val="multilevel"/>
    <w:tmpl w:val="74E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1D1DA6"/>
    <w:multiLevelType w:val="multilevel"/>
    <w:tmpl w:val="3D4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C14ED2"/>
    <w:multiLevelType w:val="multilevel"/>
    <w:tmpl w:val="48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AC642F"/>
    <w:multiLevelType w:val="multilevel"/>
    <w:tmpl w:val="526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4962D7"/>
    <w:multiLevelType w:val="multilevel"/>
    <w:tmpl w:val="526A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3E1B67"/>
    <w:multiLevelType w:val="multilevel"/>
    <w:tmpl w:val="E3E6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75778E"/>
    <w:multiLevelType w:val="multilevel"/>
    <w:tmpl w:val="98B4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02782"/>
    <w:multiLevelType w:val="multilevel"/>
    <w:tmpl w:val="CBD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D1541D"/>
    <w:multiLevelType w:val="multilevel"/>
    <w:tmpl w:val="3116A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B03810"/>
    <w:multiLevelType w:val="multilevel"/>
    <w:tmpl w:val="12EA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753C2"/>
    <w:multiLevelType w:val="multilevel"/>
    <w:tmpl w:val="14A8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71648">
    <w:abstractNumId w:val="11"/>
  </w:num>
  <w:num w:numId="2" w16cid:durableId="619381270">
    <w:abstractNumId w:val="17"/>
  </w:num>
  <w:num w:numId="3" w16cid:durableId="291863498">
    <w:abstractNumId w:val="45"/>
  </w:num>
  <w:num w:numId="4" w16cid:durableId="342362430">
    <w:abstractNumId w:val="48"/>
  </w:num>
  <w:num w:numId="5" w16cid:durableId="1964579003">
    <w:abstractNumId w:val="31"/>
  </w:num>
  <w:num w:numId="6" w16cid:durableId="1861241951">
    <w:abstractNumId w:val="69"/>
  </w:num>
  <w:num w:numId="7" w16cid:durableId="1654018379">
    <w:abstractNumId w:val="8"/>
  </w:num>
  <w:num w:numId="8" w16cid:durableId="1915974027">
    <w:abstractNumId w:val="68"/>
  </w:num>
  <w:num w:numId="9" w16cid:durableId="2013406381">
    <w:abstractNumId w:val="40"/>
  </w:num>
  <w:num w:numId="10" w16cid:durableId="1765346746">
    <w:abstractNumId w:val="28"/>
  </w:num>
  <w:num w:numId="11" w16cid:durableId="627861642">
    <w:abstractNumId w:val="36"/>
  </w:num>
  <w:num w:numId="12" w16cid:durableId="300694060">
    <w:abstractNumId w:val="42"/>
  </w:num>
  <w:num w:numId="13" w16cid:durableId="1720130911">
    <w:abstractNumId w:val="52"/>
  </w:num>
  <w:num w:numId="14" w16cid:durableId="131336515">
    <w:abstractNumId w:val="39"/>
  </w:num>
  <w:num w:numId="15" w16cid:durableId="422843038">
    <w:abstractNumId w:val="66"/>
  </w:num>
  <w:num w:numId="16" w16cid:durableId="1488476450">
    <w:abstractNumId w:val="70"/>
  </w:num>
  <w:num w:numId="17" w16cid:durableId="1574850854">
    <w:abstractNumId w:val="21"/>
  </w:num>
  <w:num w:numId="18" w16cid:durableId="232934896">
    <w:abstractNumId w:val="65"/>
  </w:num>
  <w:num w:numId="19" w16cid:durableId="770901123">
    <w:abstractNumId w:val="29"/>
  </w:num>
  <w:num w:numId="20" w16cid:durableId="747118025">
    <w:abstractNumId w:val="37"/>
  </w:num>
  <w:num w:numId="21" w16cid:durableId="1678995110">
    <w:abstractNumId w:val="50"/>
  </w:num>
  <w:num w:numId="22" w16cid:durableId="1121342566">
    <w:abstractNumId w:val="5"/>
  </w:num>
  <w:num w:numId="23" w16cid:durableId="1882160981">
    <w:abstractNumId w:val="7"/>
  </w:num>
  <w:num w:numId="24" w16cid:durableId="711080725">
    <w:abstractNumId w:val="41"/>
  </w:num>
  <w:num w:numId="25" w16cid:durableId="298540682">
    <w:abstractNumId w:val="54"/>
  </w:num>
  <w:num w:numId="26" w16cid:durableId="1870022005">
    <w:abstractNumId w:val="26"/>
  </w:num>
  <w:num w:numId="27" w16cid:durableId="1581671917">
    <w:abstractNumId w:val="47"/>
  </w:num>
  <w:num w:numId="28" w16cid:durableId="1812211639">
    <w:abstractNumId w:val="1"/>
  </w:num>
  <w:num w:numId="29" w16cid:durableId="1837837290">
    <w:abstractNumId w:val="56"/>
  </w:num>
  <w:num w:numId="30" w16cid:durableId="454643363">
    <w:abstractNumId w:val="27"/>
  </w:num>
  <w:num w:numId="31" w16cid:durableId="301619450">
    <w:abstractNumId w:val="19"/>
  </w:num>
  <w:num w:numId="32" w16cid:durableId="87310111">
    <w:abstractNumId w:val="22"/>
  </w:num>
  <w:num w:numId="33" w16cid:durableId="640309024">
    <w:abstractNumId w:val="34"/>
  </w:num>
  <w:num w:numId="34" w16cid:durableId="1972400122">
    <w:abstractNumId w:val="33"/>
  </w:num>
  <w:num w:numId="35" w16cid:durableId="1356615072">
    <w:abstractNumId w:val="24"/>
  </w:num>
  <w:num w:numId="36" w16cid:durableId="1567375875">
    <w:abstractNumId w:val="44"/>
  </w:num>
  <w:num w:numId="37" w16cid:durableId="407770821">
    <w:abstractNumId w:val="14"/>
  </w:num>
  <w:num w:numId="38" w16cid:durableId="1573079619">
    <w:abstractNumId w:val="20"/>
  </w:num>
  <w:num w:numId="39" w16cid:durableId="1616985038">
    <w:abstractNumId w:val="53"/>
  </w:num>
  <w:num w:numId="40" w16cid:durableId="735056950">
    <w:abstractNumId w:val="12"/>
  </w:num>
  <w:num w:numId="41" w16cid:durableId="254828135">
    <w:abstractNumId w:val="10"/>
  </w:num>
  <w:num w:numId="42" w16cid:durableId="179784886">
    <w:abstractNumId w:val="58"/>
  </w:num>
  <w:num w:numId="43" w16cid:durableId="1120687491">
    <w:abstractNumId w:val="61"/>
  </w:num>
  <w:num w:numId="44" w16cid:durableId="1410880859">
    <w:abstractNumId w:val="49"/>
  </w:num>
  <w:num w:numId="45" w16cid:durableId="337196749">
    <w:abstractNumId w:val="13"/>
  </w:num>
  <w:num w:numId="46" w16cid:durableId="1449622483">
    <w:abstractNumId w:val="18"/>
  </w:num>
  <w:num w:numId="47" w16cid:durableId="190580165">
    <w:abstractNumId w:val="25"/>
  </w:num>
  <w:num w:numId="48" w16cid:durableId="1823111264">
    <w:abstractNumId w:val="3"/>
  </w:num>
  <w:num w:numId="49" w16cid:durableId="1585723560">
    <w:abstractNumId w:val="43"/>
  </w:num>
  <w:num w:numId="50" w16cid:durableId="1288658083">
    <w:abstractNumId w:val="38"/>
  </w:num>
  <w:num w:numId="51" w16cid:durableId="1502622000">
    <w:abstractNumId w:val="16"/>
  </w:num>
  <w:num w:numId="52" w16cid:durableId="516625711">
    <w:abstractNumId w:val="23"/>
  </w:num>
  <w:num w:numId="53" w16cid:durableId="1862205903">
    <w:abstractNumId w:val="67"/>
  </w:num>
  <w:num w:numId="54" w16cid:durableId="1224952732">
    <w:abstractNumId w:val="6"/>
  </w:num>
  <w:num w:numId="55" w16cid:durableId="517239975">
    <w:abstractNumId w:val="63"/>
  </w:num>
  <w:num w:numId="56" w16cid:durableId="1779255091">
    <w:abstractNumId w:val="62"/>
  </w:num>
  <w:num w:numId="57" w16cid:durableId="1461337625">
    <w:abstractNumId w:val="30"/>
  </w:num>
  <w:num w:numId="58" w16cid:durableId="1406027414">
    <w:abstractNumId w:val="64"/>
  </w:num>
  <w:num w:numId="59" w16cid:durableId="729040505">
    <w:abstractNumId w:val="35"/>
  </w:num>
  <w:num w:numId="60" w16cid:durableId="770928431">
    <w:abstractNumId w:val="59"/>
  </w:num>
  <w:num w:numId="61" w16cid:durableId="34547329">
    <w:abstractNumId w:val="15"/>
  </w:num>
  <w:num w:numId="62" w16cid:durableId="55209434">
    <w:abstractNumId w:val="55"/>
  </w:num>
  <w:num w:numId="63" w16cid:durableId="1274288991">
    <w:abstractNumId w:val="4"/>
  </w:num>
  <w:num w:numId="64" w16cid:durableId="1267271255">
    <w:abstractNumId w:val="46"/>
  </w:num>
  <w:num w:numId="65" w16cid:durableId="1647974338">
    <w:abstractNumId w:val="51"/>
  </w:num>
  <w:num w:numId="66" w16cid:durableId="26835691">
    <w:abstractNumId w:val="9"/>
  </w:num>
  <w:num w:numId="67" w16cid:durableId="408500470">
    <w:abstractNumId w:val="57"/>
  </w:num>
  <w:num w:numId="68" w16cid:durableId="1410494785">
    <w:abstractNumId w:val="60"/>
  </w:num>
  <w:num w:numId="69" w16cid:durableId="175047172">
    <w:abstractNumId w:val="2"/>
  </w:num>
  <w:num w:numId="70" w16cid:durableId="949315828">
    <w:abstractNumId w:val="0"/>
  </w:num>
  <w:num w:numId="71" w16cid:durableId="117822721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4"/>
    <w:rsid w:val="000C2D39"/>
    <w:rsid w:val="000D41D4"/>
    <w:rsid w:val="000F79EA"/>
    <w:rsid w:val="002130FC"/>
    <w:rsid w:val="00262535"/>
    <w:rsid w:val="002B4C20"/>
    <w:rsid w:val="002E5EAA"/>
    <w:rsid w:val="00347970"/>
    <w:rsid w:val="00367D10"/>
    <w:rsid w:val="00490F70"/>
    <w:rsid w:val="0049766C"/>
    <w:rsid w:val="0060552B"/>
    <w:rsid w:val="006123FB"/>
    <w:rsid w:val="006A7C9F"/>
    <w:rsid w:val="006D274D"/>
    <w:rsid w:val="0072647C"/>
    <w:rsid w:val="008404C8"/>
    <w:rsid w:val="008750C3"/>
    <w:rsid w:val="008C39D7"/>
    <w:rsid w:val="00940BC9"/>
    <w:rsid w:val="00957814"/>
    <w:rsid w:val="00994BB7"/>
    <w:rsid w:val="009E7252"/>
    <w:rsid w:val="00B65DE8"/>
    <w:rsid w:val="00B77DD0"/>
    <w:rsid w:val="00BA7E77"/>
    <w:rsid w:val="00C026EE"/>
    <w:rsid w:val="00CA1A06"/>
    <w:rsid w:val="00D61309"/>
    <w:rsid w:val="00E67938"/>
    <w:rsid w:val="00E76F5D"/>
    <w:rsid w:val="00EA4895"/>
    <w:rsid w:val="00FD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3CDC9"/>
  <w15:chartTrackingRefBased/>
  <w15:docId w15:val="{3B75F0BD-C521-4CF1-A50F-C0A35455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D4"/>
    <w:rPr>
      <w:rFonts w:eastAsiaTheme="majorEastAsia" w:cstheme="majorBidi"/>
      <w:color w:val="272727" w:themeColor="text1" w:themeTint="D8"/>
    </w:rPr>
  </w:style>
  <w:style w:type="paragraph" w:styleId="Title">
    <w:name w:val="Title"/>
    <w:basedOn w:val="Normal"/>
    <w:next w:val="Normal"/>
    <w:link w:val="TitleChar"/>
    <w:uiPriority w:val="10"/>
    <w:qFormat/>
    <w:rsid w:val="000D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D4"/>
    <w:pPr>
      <w:spacing w:before="160"/>
      <w:jc w:val="center"/>
    </w:pPr>
    <w:rPr>
      <w:i/>
      <w:iCs/>
      <w:color w:val="404040" w:themeColor="text1" w:themeTint="BF"/>
    </w:rPr>
  </w:style>
  <w:style w:type="character" w:customStyle="1" w:styleId="QuoteChar">
    <w:name w:val="Quote Char"/>
    <w:basedOn w:val="DefaultParagraphFont"/>
    <w:link w:val="Quote"/>
    <w:uiPriority w:val="29"/>
    <w:rsid w:val="000D41D4"/>
    <w:rPr>
      <w:i/>
      <w:iCs/>
      <w:color w:val="404040" w:themeColor="text1" w:themeTint="BF"/>
    </w:rPr>
  </w:style>
  <w:style w:type="paragraph" w:styleId="ListParagraph">
    <w:name w:val="List Paragraph"/>
    <w:basedOn w:val="Normal"/>
    <w:uiPriority w:val="34"/>
    <w:qFormat/>
    <w:rsid w:val="000D41D4"/>
    <w:pPr>
      <w:ind w:left="720"/>
      <w:contextualSpacing/>
    </w:pPr>
  </w:style>
  <w:style w:type="character" w:styleId="IntenseEmphasis">
    <w:name w:val="Intense Emphasis"/>
    <w:basedOn w:val="DefaultParagraphFont"/>
    <w:uiPriority w:val="21"/>
    <w:qFormat/>
    <w:rsid w:val="000D41D4"/>
    <w:rPr>
      <w:i/>
      <w:iCs/>
      <w:color w:val="0F4761" w:themeColor="accent1" w:themeShade="BF"/>
    </w:rPr>
  </w:style>
  <w:style w:type="paragraph" w:styleId="IntenseQuote">
    <w:name w:val="Intense Quote"/>
    <w:basedOn w:val="Normal"/>
    <w:next w:val="Normal"/>
    <w:link w:val="IntenseQuoteChar"/>
    <w:uiPriority w:val="30"/>
    <w:qFormat/>
    <w:rsid w:val="000D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D4"/>
    <w:rPr>
      <w:i/>
      <w:iCs/>
      <w:color w:val="0F4761" w:themeColor="accent1" w:themeShade="BF"/>
    </w:rPr>
  </w:style>
  <w:style w:type="character" w:styleId="IntenseReference">
    <w:name w:val="Intense Reference"/>
    <w:basedOn w:val="DefaultParagraphFont"/>
    <w:uiPriority w:val="32"/>
    <w:qFormat/>
    <w:rsid w:val="000D41D4"/>
    <w:rPr>
      <w:b/>
      <w:bCs/>
      <w:smallCaps/>
      <w:color w:val="0F4761" w:themeColor="accent1" w:themeShade="BF"/>
      <w:spacing w:val="5"/>
    </w:rPr>
  </w:style>
  <w:style w:type="paragraph" w:styleId="Header">
    <w:name w:val="header"/>
    <w:basedOn w:val="Normal"/>
    <w:link w:val="HeaderChar"/>
    <w:uiPriority w:val="99"/>
    <w:unhideWhenUsed/>
    <w:rsid w:val="000D4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1D4"/>
  </w:style>
  <w:style w:type="paragraph" w:styleId="Footer">
    <w:name w:val="footer"/>
    <w:basedOn w:val="Normal"/>
    <w:link w:val="FooterChar"/>
    <w:uiPriority w:val="99"/>
    <w:unhideWhenUsed/>
    <w:rsid w:val="000D4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1D4"/>
  </w:style>
  <w:style w:type="paragraph" w:styleId="NormalWeb">
    <w:name w:val="Normal (Web)"/>
    <w:basedOn w:val="Normal"/>
    <w:uiPriority w:val="99"/>
    <w:semiHidden/>
    <w:unhideWhenUsed/>
    <w:rsid w:val="002B4C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C20"/>
    <w:rPr>
      <w:b/>
      <w:bCs/>
    </w:rPr>
  </w:style>
  <w:style w:type="character" w:styleId="HTMLCode">
    <w:name w:val="HTML Code"/>
    <w:basedOn w:val="DefaultParagraphFont"/>
    <w:uiPriority w:val="99"/>
    <w:semiHidden/>
    <w:unhideWhenUsed/>
    <w:rsid w:val="002B4C20"/>
    <w:rPr>
      <w:rFonts w:ascii="Courier New" w:eastAsia="Times New Roman" w:hAnsi="Courier New" w:cs="Courier New"/>
      <w:sz w:val="20"/>
      <w:szCs w:val="20"/>
    </w:rPr>
  </w:style>
  <w:style w:type="character" w:styleId="Hyperlink">
    <w:name w:val="Hyperlink"/>
    <w:basedOn w:val="DefaultParagraphFont"/>
    <w:uiPriority w:val="99"/>
    <w:unhideWhenUsed/>
    <w:rsid w:val="006123FB"/>
    <w:rPr>
      <w:color w:val="467886" w:themeColor="hyperlink"/>
      <w:u w:val="single"/>
    </w:rPr>
  </w:style>
  <w:style w:type="character" w:styleId="UnresolvedMention">
    <w:name w:val="Unresolved Mention"/>
    <w:basedOn w:val="DefaultParagraphFont"/>
    <w:uiPriority w:val="99"/>
    <w:semiHidden/>
    <w:unhideWhenUsed/>
    <w:rsid w:val="00612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668">
      <w:bodyDiv w:val="1"/>
      <w:marLeft w:val="0"/>
      <w:marRight w:val="0"/>
      <w:marTop w:val="0"/>
      <w:marBottom w:val="0"/>
      <w:divBdr>
        <w:top w:val="none" w:sz="0" w:space="0" w:color="auto"/>
        <w:left w:val="none" w:sz="0" w:space="0" w:color="auto"/>
        <w:bottom w:val="none" w:sz="0" w:space="0" w:color="auto"/>
        <w:right w:val="none" w:sz="0" w:space="0" w:color="auto"/>
      </w:divBdr>
    </w:div>
    <w:div w:id="116723309">
      <w:bodyDiv w:val="1"/>
      <w:marLeft w:val="0"/>
      <w:marRight w:val="0"/>
      <w:marTop w:val="0"/>
      <w:marBottom w:val="0"/>
      <w:divBdr>
        <w:top w:val="none" w:sz="0" w:space="0" w:color="auto"/>
        <w:left w:val="none" w:sz="0" w:space="0" w:color="auto"/>
        <w:bottom w:val="none" w:sz="0" w:space="0" w:color="auto"/>
        <w:right w:val="none" w:sz="0" w:space="0" w:color="auto"/>
      </w:divBdr>
    </w:div>
    <w:div w:id="161314813">
      <w:bodyDiv w:val="1"/>
      <w:marLeft w:val="0"/>
      <w:marRight w:val="0"/>
      <w:marTop w:val="0"/>
      <w:marBottom w:val="0"/>
      <w:divBdr>
        <w:top w:val="none" w:sz="0" w:space="0" w:color="auto"/>
        <w:left w:val="none" w:sz="0" w:space="0" w:color="auto"/>
        <w:bottom w:val="none" w:sz="0" w:space="0" w:color="auto"/>
        <w:right w:val="none" w:sz="0" w:space="0" w:color="auto"/>
      </w:divBdr>
    </w:div>
    <w:div w:id="323975278">
      <w:bodyDiv w:val="1"/>
      <w:marLeft w:val="0"/>
      <w:marRight w:val="0"/>
      <w:marTop w:val="0"/>
      <w:marBottom w:val="0"/>
      <w:divBdr>
        <w:top w:val="none" w:sz="0" w:space="0" w:color="auto"/>
        <w:left w:val="none" w:sz="0" w:space="0" w:color="auto"/>
        <w:bottom w:val="none" w:sz="0" w:space="0" w:color="auto"/>
        <w:right w:val="none" w:sz="0" w:space="0" w:color="auto"/>
      </w:divBdr>
      <w:divsChild>
        <w:div w:id="672299781">
          <w:marLeft w:val="-720"/>
          <w:marRight w:val="0"/>
          <w:marTop w:val="0"/>
          <w:marBottom w:val="0"/>
          <w:divBdr>
            <w:top w:val="none" w:sz="0" w:space="0" w:color="auto"/>
            <w:left w:val="none" w:sz="0" w:space="0" w:color="auto"/>
            <w:bottom w:val="none" w:sz="0" w:space="0" w:color="auto"/>
            <w:right w:val="none" w:sz="0" w:space="0" w:color="auto"/>
          </w:divBdr>
        </w:div>
      </w:divsChild>
    </w:div>
    <w:div w:id="427166603">
      <w:bodyDiv w:val="1"/>
      <w:marLeft w:val="0"/>
      <w:marRight w:val="0"/>
      <w:marTop w:val="0"/>
      <w:marBottom w:val="0"/>
      <w:divBdr>
        <w:top w:val="none" w:sz="0" w:space="0" w:color="auto"/>
        <w:left w:val="none" w:sz="0" w:space="0" w:color="auto"/>
        <w:bottom w:val="none" w:sz="0" w:space="0" w:color="auto"/>
        <w:right w:val="none" w:sz="0" w:space="0" w:color="auto"/>
      </w:divBdr>
    </w:div>
    <w:div w:id="473763572">
      <w:bodyDiv w:val="1"/>
      <w:marLeft w:val="0"/>
      <w:marRight w:val="0"/>
      <w:marTop w:val="0"/>
      <w:marBottom w:val="0"/>
      <w:divBdr>
        <w:top w:val="none" w:sz="0" w:space="0" w:color="auto"/>
        <w:left w:val="none" w:sz="0" w:space="0" w:color="auto"/>
        <w:bottom w:val="none" w:sz="0" w:space="0" w:color="auto"/>
        <w:right w:val="none" w:sz="0" w:space="0" w:color="auto"/>
      </w:divBdr>
    </w:div>
    <w:div w:id="561644413">
      <w:bodyDiv w:val="1"/>
      <w:marLeft w:val="0"/>
      <w:marRight w:val="0"/>
      <w:marTop w:val="0"/>
      <w:marBottom w:val="0"/>
      <w:divBdr>
        <w:top w:val="none" w:sz="0" w:space="0" w:color="auto"/>
        <w:left w:val="none" w:sz="0" w:space="0" w:color="auto"/>
        <w:bottom w:val="none" w:sz="0" w:space="0" w:color="auto"/>
        <w:right w:val="none" w:sz="0" w:space="0" w:color="auto"/>
      </w:divBdr>
    </w:div>
    <w:div w:id="567377077">
      <w:bodyDiv w:val="1"/>
      <w:marLeft w:val="0"/>
      <w:marRight w:val="0"/>
      <w:marTop w:val="0"/>
      <w:marBottom w:val="0"/>
      <w:divBdr>
        <w:top w:val="none" w:sz="0" w:space="0" w:color="auto"/>
        <w:left w:val="none" w:sz="0" w:space="0" w:color="auto"/>
        <w:bottom w:val="none" w:sz="0" w:space="0" w:color="auto"/>
        <w:right w:val="none" w:sz="0" w:space="0" w:color="auto"/>
      </w:divBdr>
    </w:div>
    <w:div w:id="614949544">
      <w:bodyDiv w:val="1"/>
      <w:marLeft w:val="0"/>
      <w:marRight w:val="0"/>
      <w:marTop w:val="0"/>
      <w:marBottom w:val="0"/>
      <w:divBdr>
        <w:top w:val="none" w:sz="0" w:space="0" w:color="auto"/>
        <w:left w:val="none" w:sz="0" w:space="0" w:color="auto"/>
        <w:bottom w:val="none" w:sz="0" w:space="0" w:color="auto"/>
        <w:right w:val="none" w:sz="0" w:space="0" w:color="auto"/>
      </w:divBdr>
    </w:div>
    <w:div w:id="765731315">
      <w:bodyDiv w:val="1"/>
      <w:marLeft w:val="0"/>
      <w:marRight w:val="0"/>
      <w:marTop w:val="0"/>
      <w:marBottom w:val="0"/>
      <w:divBdr>
        <w:top w:val="none" w:sz="0" w:space="0" w:color="auto"/>
        <w:left w:val="none" w:sz="0" w:space="0" w:color="auto"/>
        <w:bottom w:val="none" w:sz="0" w:space="0" w:color="auto"/>
        <w:right w:val="none" w:sz="0" w:space="0" w:color="auto"/>
      </w:divBdr>
    </w:div>
    <w:div w:id="836192825">
      <w:bodyDiv w:val="1"/>
      <w:marLeft w:val="0"/>
      <w:marRight w:val="0"/>
      <w:marTop w:val="0"/>
      <w:marBottom w:val="0"/>
      <w:divBdr>
        <w:top w:val="none" w:sz="0" w:space="0" w:color="auto"/>
        <w:left w:val="none" w:sz="0" w:space="0" w:color="auto"/>
        <w:bottom w:val="none" w:sz="0" w:space="0" w:color="auto"/>
        <w:right w:val="none" w:sz="0" w:space="0" w:color="auto"/>
      </w:divBdr>
    </w:div>
    <w:div w:id="981080460">
      <w:bodyDiv w:val="1"/>
      <w:marLeft w:val="0"/>
      <w:marRight w:val="0"/>
      <w:marTop w:val="0"/>
      <w:marBottom w:val="0"/>
      <w:divBdr>
        <w:top w:val="none" w:sz="0" w:space="0" w:color="auto"/>
        <w:left w:val="none" w:sz="0" w:space="0" w:color="auto"/>
        <w:bottom w:val="none" w:sz="0" w:space="0" w:color="auto"/>
        <w:right w:val="none" w:sz="0" w:space="0" w:color="auto"/>
      </w:divBdr>
    </w:div>
    <w:div w:id="1164474034">
      <w:bodyDiv w:val="1"/>
      <w:marLeft w:val="0"/>
      <w:marRight w:val="0"/>
      <w:marTop w:val="0"/>
      <w:marBottom w:val="0"/>
      <w:divBdr>
        <w:top w:val="none" w:sz="0" w:space="0" w:color="auto"/>
        <w:left w:val="none" w:sz="0" w:space="0" w:color="auto"/>
        <w:bottom w:val="none" w:sz="0" w:space="0" w:color="auto"/>
        <w:right w:val="none" w:sz="0" w:space="0" w:color="auto"/>
      </w:divBdr>
    </w:div>
    <w:div w:id="1345128878">
      <w:bodyDiv w:val="1"/>
      <w:marLeft w:val="0"/>
      <w:marRight w:val="0"/>
      <w:marTop w:val="0"/>
      <w:marBottom w:val="0"/>
      <w:divBdr>
        <w:top w:val="none" w:sz="0" w:space="0" w:color="auto"/>
        <w:left w:val="none" w:sz="0" w:space="0" w:color="auto"/>
        <w:bottom w:val="none" w:sz="0" w:space="0" w:color="auto"/>
        <w:right w:val="none" w:sz="0" w:space="0" w:color="auto"/>
      </w:divBdr>
      <w:divsChild>
        <w:div w:id="338197304">
          <w:marLeft w:val="-720"/>
          <w:marRight w:val="0"/>
          <w:marTop w:val="0"/>
          <w:marBottom w:val="0"/>
          <w:divBdr>
            <w:top w:val="none" w:sz="0" w:space="0" w:color="auto"/>
            <w:left w:val="none" w:sz="0" w:space="0" w:color="auto"/>
            <w:bottom w:val="none" w:sz="0" w:space="0" w:color="auto"/>
            <w:right w:val="none" w:sz="0" w:space="0" w:color="auto"/>
          </w:divBdr>
        </w:div>
      </w:divsChild>
    </w:div>
    <w:div w:id="1523477244">
      <w:bodyDiv w:val="1"/>
      <w:marLeft w:val="0"/>
      <w:marRight w:val="0"/>
      <w:marTop w:val="0"/>
      <w:marBottom w:val="0"/>
      <w:divBdr>
        <w:top w:val="none" w:sz="0" w:space="0" w:color="auto"/>
        <w:left w:val="none" w:sz="0" w:space="0" w:color="auto"/>
        <w:bottom w:val="none" w:sz="0" w:space="0" w:color="auto"/>
        <w:right w:val="none" w:sz="0" w:space="0" w:color="auto"/>
      </w:divBdr>
    </w:div>
    <w:div w:id="1547064901">
      <w:bodyDiv w:val="1"/>
      <w:marLeft w:val="0"/>
      <w:marRight w:val="0"/>
      <w:marTop w:val="0"/>
      <w:marBottom w:val="0"/>
      <w:divBdr>
        <w:top w:val="none" w:sz="0" w:space="0" w:color="auto"/>
        <w:left w:val="none" w:sz="0" w:space="0" w:color="auto"/>
        <w:bottom w:val="none" w:sz="0" w:space="0" w:color="auto"/>
        <w:right w:val="none" w:sz="0" w:space="0" w:color="auto"/>
      </w:divBdr>
    </w:div>
    <w:div w:id="1553882163">
      <w:bodyDiv w:val="1"/>
      <w:marLeft w:val="0"/>
      <w:marRight w:val="0"/>
      <w:marTop w:val="0"/>
      <w:marBottom w:val="0"/>
      <w:divBdr>
        <w:top w:val="none" w:sz="0" w:space="0" w:color="auto"/>
        <w:left w:val="none" w:sz="0" w:space="0" w:color="auto"/>
        <w:bottom w:val="none" w:sz="0" w:space="0" w:color="auto"/>
        <w:right w:val="none" w:sz="0" w:space="0" w:color="auto"/>
      </w:divBdr>
    </w:div>
    <w:div w:id="1935356723">
      <w:bodyDiv w:val="1"/>
      <w:marLeft w:val="0"/>
      <w:marRight w:val="0"/>
      <w:marTop w:val="0"/>
      <w:marBottom w:val="0"/>
      <w:divBdr>
        <w:top w:val="none" w:sz="0" w:space="0" w:color="auto"/>
        <w:left w:val="none" w:sz="0" w:space="0" w:color="auto"/>
        <w:bottom w:val="none" w:sz="0" w:space="0" w:color="auto"/>
        <w:right w:val="none" w:sz="0" w:space="0" w:color="auto"/>
      </w:divBdr>
    </w:div>
    <w:div w:id="20944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1271</Words>
  <Characters>7487</Characters>
  <Application>Microsoft Office Word</Application>
  <DocSecurity>0</DocSecurity>
  <Lines>149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Owusu Sefah</dc:creator>
  <cp:keywords/>
  <dc:description/>
  <cp:lastModifiedBy>Bernard Owusu Sefah</cp:lastModifiedBy>
  <cp:revision>4</cp:revision>
  <dcterms:created xsi:type="dcterms:W3CDTF">2024-10-17T21:39:00Z</dcterms:created>
  <dcterms:modified xsi:type="dcterms:W3CDTF">2024-10-18T00:44:00Z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fef73116-25ec-45e1-9726-bbfd7078a69e</vt:lpwstr>
  </property>
</Properties>
</file>