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3CDD" w14:textId="77777777" w:rsidR="00D61309" w:rsidRPr="008633B3" w:rsidRDefault="00D61309" w:rsidP="008633B3">
      <w:pPr>
        <w:spacing w:line="360" w:lineRule="auto"/>
        <w:jc w:val="center"/>
        <w:rPr>
          <w:rFonts w:ascii="Times New Roman" w:hAnsi="Times New Roman" w:cs="Times New Roman"/>
        </w:rPr>
      </w:pPr>
    </w:p>
    <w:p w14:paraId="44FB54EB" w14:textId="77777777" w:rsidR="00D61309" w:rsidRPr="008633B3" w:rsidRDefault="00D61309" w:rsidP="008633B3">
      <w:pPr>
        <w:spacing w:line="360" w:lineRule="auto"/>
        <w:jc w:val="center"/>
        <w:rPr>
          <w:rFonts w:ascii="Times New Roman" w:hAnsi="Times New Roman" w:cs="Times New Roman"/>
        </w:rPr>
      </w:pPr>
    </w:p>
    <w:p w14:paraId="00644A8D" w14:textId="77777777" w:rsidR="00D61309" w:rsidRPr="008633B3" w:rsidRDefault="00D61309" w:rsidP="008633B3">
      <w:pPr>
        <w:spacing w:line="360" w:lineRule="auto"/>
        <w:jc w:val="center"/>
        <w:rPr>
          <w:rFonts w:ascii="Times New Roman" w:hAnsi="Times New Roman" w:cs="Times New Roman"/>
        </w:rPr>
      </w:pPr>
    </w:p>
    <w:p w14:paraId="0C74B541" w14:textId="77777777" w:rsidR="00D61309" w:rsidRPr="008633B3" w:rsidRDefault="00D61309" w:rsidP="008633B3">
      <w:pPr>
        <w:spacing w:line="360" w:lineRule="auto"/>
        <w:jc w:val="center"/>
        <w:rPr>
          <w:rFonts w:ascii="Times New Roman" w:hAnsi="Times New Roman" w:cs="Times New Roman"/>
        </w:rPr>
      </w:pPr>
    </w:p>
    <w:p w14:paraId="445A215A" w14:textId="77777777" w:rsidR="00D61309" w:rsidRPr="008633B3" w:rsidRDefault="00D61309" w:rsidP="008633B3">
      <w:pPr>
        <w:spacing w:line="360" w:lineRule="auto"/>
        <w:jc w:val="center"/>
        <w:rPr>
          <w:rFonts w:ascii="Times New Roman" w:hAnsi="Times New Roman" w:cs="Times New Roman"/>
        </w:rPr>
      </w:pPr>
    </w:p>
    <w:p w14:paraId="4CFD6A07" w14:textId="68B581F8" w:rsidR="00D61309" w:rsidRPr="008633B3" w:rsidRDefault="00D61309" w:rsidP="008633B3">
      <w:pPr>
        <w:spacing w:line="360" w:lineRule="auto"/>
        <w:jc w:val="center"/>
        <w:rPr>
          <w:rFonts w:ascii="Times New Roman" w:hAnsi="Times New Roman" w:cs="Times New Roman"/>
        </w:rPr>
      </w:pPr>
      <w:r w:rsidRPr="008633B3">
        <w:rPr>
          <w:rFonts w:ascii="Times New Roman" w:hAnsi="Times New Roman" w:cs="Times New Roman"/>
        </w:rPr>
        <w:t xml:space="preserve">Childcare Cost Analysis </w:t>
      </w:r>
    </w:p>
    <w:p w14:paraId="1FEA9A1E" w14:textId="15FC383F" w:rsidR="00D61309" w:rsidRPr="008633B3" w:rsidRDefault="00E67938" w:rsidP="008633B3">
      <w:pPr>
        <w:spacing w:line="360" w:lineRule="auto"/>
        <w:jc w:val="center"/>
        <w:rPr>
          <w:rFonts w:ascii="Times New Roman" w:hAnsi="Times New Roman" w:cs="Times New Roman"/>
        </w:rPr>
      </w:pPr>
      <w:r w:rsidRPr="008633B3">
        <w:rPr>
          <w:rFonts w:ascii="Times New Roman" w:hAnsi="Times New Roman" w:cs="Times New Roman"/>
        </w:rPr>
        <w:t>Data Science: Bellevue University</w:t>
      </w:r>
    </w:p>
    <w:p w14:paraId="7C90056F" w14:textId="51994372" w:rsidR="00E67938" w:rsidRPr="008633B3" w:rsidRDefault="00E67938" w:rsidP="008633B3">
      <w:pPr>
        <w:spacing w:line="360" w:lineRule="auto"/>
        <w:jc w:val="center"/>
        <w:rPr>
          <w:rFonts w:ascii="Times New Roman" w:hAnsi="Times New Roman" w:cs="Times New Roman"/>
        </w:rPr>
      </w:pPr>
      <w:r w:rsidRPr="008633B3">
        <w:rPr>
          <w:rFonts w:ascii="Times New Roman" w:hAnsi="Times New Roman" w:cs="Times New Roman"/>
        </w:rPr>
        <w:t xml:space="preserve">Milestone </w:t>
      </w:r>
      <w:r w:rsidR="008633B3" w:rsidRPr="008633B3">
        <w:rPr>
          <w:rFonts w:ascii="Times New Roman" w:hAnsi="Times New Roman" w:cs="Times New Roman"/>
        </w:rPr>
        <w:t>5</w:t>
      </w:r>
      <w:r w:rsidRPr="008633B3">
        <w:rPr>
          <w:rFonts w:ascii="Times New Roman" w:hAnsi="Times New Roman" w:cs="Times New Roman"/>
        </w:rPr>
        <w:t xml:space="preserve">: </w:t>
      </w:r>
      <w:r w:rsidR="008633B3" w:rsidRPr="008633B3">
        <w:rPr>
          <w:rFonts w:ascii="Times New Roman" w:hAnsi="Times New Roman" w:cs="Times New Roman"/>
        </w:rPr>
        <w:t>Final</w:t>
      </w:r>
      <w:r w:rsidRPr="008633B3">
        <w:rPr>
          <w:rFonts w:ascii="Times New Roman" w:hAnsi="Times New Roman" w:cs="Times New Roman"/>
        </w:rPr>
        <w:t xml:space="preserve"> </w:t>
      </w:r>
      <w:r w:rsidR="00713167">
        <w:rPr>
          <w:rFonts w:ascii="Times New Roman" w:hAnsi="Times New Roman" w:cs="Times New Roman"/>
        </w:rPr>
        <w:t>Paper</w:t>
      </w:r>
    </w:p>
    <w:p w14:paraId="2B59F29F" w14:textId="77777777" w:rsidR="00D61309" w:rsidRPr="008633B3" w:rsidRDefault="00D61309" w:rsidP="008633B3">
      <w:pPr>
        <w:spacing w:line="360" w:lineRule="auto"/>
        <w:rPr>
          <w:rFonts w:ascii="Times New Roman" w:hAnsi="Times New Roman" w:cs="Times New Roman"/>
        </w:rPr>
      </w:pPr>
    </w:p>
    <w:p w14:paraId="63CA9607" w14:textId="77777777" w:rsidR="00D61309" w:rsidRPr="008633B3" w:rsidRDefault="00D61309" w:rsidP="008633B3">
      <w:pPr>
        <w:spacing w:line="360" w:lineRule="auto"/>
        <w:rPr>
          <w:rFonts w:ascii="Times New Roman" w:hAnsi="Times New Roman" w:cs="Times New Roman"/>
        </w:rPr>
      </w:pPr>
    </w:p>
    <w:p w14:paraId="56221DDD" w14:textId="77777777" w:rsidR="00D61309" w:rsidRPr="008633B3" w:rsidRDefault="00D61309" w:rsidP="008633B3">
      <w:pPr>
        <w:spacing w:line="360" w:lineRule="auto"/>
        <w:rPr>
          <w:rFonts w:ascii="Times New Roman" w:hAnsi="Times New Roman" w:cs="Times New Roman"/>
        </w:rPr>
      </w:pPr>
    </w:p>
    <w:p w14:paraId="43EB5616" w14:textId="77777777" w:rsidR="00D61309" w:rsidRPr="008633B3" w:rsidRDefault="00D61309" w:rsidP="008633B3">
      <w:pPr>
        <w:spacing w:line="360" w:lineRule="auto"/>
        <w:rPr>
          <w:rFonts w:ascii="Times New Roman" w:hAnsi="Times New Roman" w:cs="Times New Roman"/>
        </w:rPr>
      </w:pPr>
    </w:p>
    <w:p w14:paraId="114E39BF" w14:textId="77777777" w:rsidR="00D61309" w:rsidRPr="008633B3" w:rsidRDefault="00D61309" w:rsidP="008633B3">
      <w:pPr>
        <w:spacing w:line="360" w:lineRule="auto"/>
        <w:rPr>
          <w:rFonts w:ascii="Times New Roman" w:hAnsi="Times New Roman" w:cs="Times New Roman"/>
        </w:rPr>
      </w:pPr>
    </w:p>
    <w:p w14:paraId="7738CDD6" w14:textId="77777777" w:rsidR="00D61309" w:rsidRPr="008633B3" w:rsidRDefault="00D61309" w:rsidP="008633B3">
      <w:pPr>
        <w:spacing w:line="360" w:lineRule="auto"/>
        <w:rPr>
          <w:rFonts w:ascii="Times New Roman" w:hAnsi="Times New Roman" w:cs="Times New Roman"/>
        </w:rPr>
      </w:pPr>
    </w:p>
    <w:p w14:paraId="272558EE" w14:textId="77777777" w:rsidR="00D61309" w:rsidRPr="008633B3" w:rsidRDefault="00D61309" w:rsidP="008633B3">
      <w:pPr>
        <w:spacing w:line="360" w:lineRule="auto"/>
        <w:rPr>
          <w:rFonts w:ascii="Times New Roman" w:hAnsi="Times New Roman" w:cs="Times New Roman"/>
        </w:rPr>
      </w:pPr>
    </w:p>
    <w:p w14:paraId="20F17D51" w14:textId="77777777" w:rsidR="00D61309" w:rsidRPr="008633B3" w:rsidRDefault="00D61309" w:rsidP="008633B3">
      <w:pPr>
        <w:spacing w:line="360" w:lineRule="auto"/>
        <w:rPr>
          <w:rFonts w:ascii="Times New Roman" w:hAnsi="Times New Roman" w:cs="Times New Roman"/>
        </w:rPr>
      </w:pPr>
    </w:p>
    <w:p w14:paraId="1021CCF6" w14:textId="77777777" w:rsidR="00D61309" w:rsidRPr="008633B3" w:rsidRDefault="00D61309" w:rsidP="008633B3">
      <w:pPr>
        <w:spacing w:line="360" w:lineRule="auto"/>
        <w:rPr>
          <w:rFonts w:ascii="Times New Roman" w:hAnsi="Times New Roman" w:cs="Times New Roman"/>
        </w:rPr>
      </w:pPr>
    </w:p>
    <w:p w14:paraId="5531FB4A" w14:textId="77777777" w:rsidR="00E67938" w:rsidRPr="008633B3" w:rsidRDefault="00E67938" w:rsidP="008633B3">
      <w:pPr>
        <w:spacing w:line="360" w:lineRule="auto"/>
        <w:rPr>
          <w:rFonts w:ascii="Times New Roman" w:hAnsi="Times New Roman" w:cs="Times New Roman"/>
        </w:rPr>
      </w:pPr>
    </w:p>
    <w:p w14:paraId="22957361" w14:textId="77777777" w:rsidR="008633B3" w:rsidRDefault="008633B3" w:rsidP="008633B3">
      <w:pPr>
        <w:spacing w:line="360" w:lineRule="auto"/>
        <w:rPr>
          <w:rFonts w:ascii="Times New Roman" w:hAnsi="Times New Roman" w:cs="Times New Roman"/>
        </w:rPr>
      </w:pPr>
    </w:p>
    <w:p w14:paraId="4B415D7C" w14:textId="77777777" w:rsidR="008633B3" w:rsidRDefault="008633B3" w:rsidP="008633B3">
      <w:pPr>
        <w:spacing w:line="360" w:lineRule="auto"/>
        <w:rPr>
          <w:rFonts w:ascii="Times New Roman" w:hAnsi="Times New Roman" w:cs="Times New Roman"/>
        </w:rPr>
      </w:pPr>
    </w:p>
    <w:p w14:paraId="5CCE9B47" w14:textId="77777777" w:rsidR="008633B3" w:rsidRDefault="008633B3" w:rsidP="008633B3">
      <w:pPr>
        <w:spacing w:line="360" w:lineRule="auto"/>
        <w:rPr>
          <w:rFonts w:ascii="Times New Roman" w:hAnsi="Times New Roman" w:cs="Times New Roman"/>
        </w:rPr>
      </w:pPr>
    </w:p>
    <w:p w14:paraId="7FAD9D4C" w14:textId="77777777" w:rsidR="008633B3" w:rsidRDefault="008633B3" w:rsidP="008633B3">
      <w:pPr>
        <w:spacing w:line="360" w:lineRule="auto"/>
        <w:rPr>
          <w:rFonts w:ascii="Times New Roman" w:hAnsi="Times New Roman" w:cs="Times New Roman"/>
        </w:rPr>
      </w:pPr>
    </w:p>
    <w:p w14:paraId="5AFA2D64" w14:textId="7D27EC9F" w:rsidR="008633B3" w:rsidRPr="008633B3" w:rsidRDefault="008633B3" w:rsidP="008633B3">
      <w:pPr>
        <w:spacing w:line="360" w:lineRule="auto"/>
        <w:rPr>
          <w:rFonts w:ascii="Times New Roman" w:hAnsi="Times New Roman" w:cs="Times New Roman"/>
          <w:b/>
          <w:bCs/>
        </w:rPr>
      </w:pPr>
      <w:r w:rsidRPr="008633B3">
        <w:rPr>
          <w:rFonts w:ascii="Times New Roman" w:hAnsi="Times New Roman" w:cs="Times New Roman"/>
          <w:b/>
          <w:bCs/>
        </w:rPr>
        <w:lastRenderedPageBreak/>
        <w:t>Introduction</w:t>
      </w:r>
    </w:p>
    <w:p w14:paraId="4AAC4A84" w14:textId="77777777" w:rsidR="008633B3" w:rsidRPr="008633B3" w:rsidRDefault="008633B3" w:rsidP="008633B3">
      <w:pPr>
        <w:spacing w:line="360" w:lineRule="auto"/>
        <w:rPr>
          <w:rFonts w:ascii="Times New Roman" w:hAnsi="Times New Roman" w:cs="Times New Roman"/>
        </w:rPr>
      </w:pPr>
      <w:r w:rsidRPr="008633B3">
        <w:rPr>
          <w:rFonts w:ascii="Times New Roman" w:hAnsi="Times New Roman" w:cs="Times New Roman"/>
        </w:rPr>
        <w:t>Childcare expenses represent one of the highest financial burdens on families in the United States. With substantial variation in costs across different states and age groups, this report analyzes data from the National Database of Childcare Prices spanning from 2008 to 2018. The report aims to identify trends, examine regional disparities, and offer recommendations that could aid policymakers in developing strategies to make childcare more accessible and affordable.</w:t>
      </w:r>
    </w:p>
    <w:p w14:paraId="4EB38717" w14:textId="77777777" w:rsidR="008633B3" w:rsidRPr="008633B3" w:rsidRDefault="008633B3" w:rsidP="008633B3">
      <w:pPr>
        <w:spacing w:line="360" w:lineRule="auto"/>
        <w:rPr>
          <w:rFonts w:ascii="Times New Roman" w:hAnsi="Times New Roman" w:cs="Times New Roman"/>
        </w:rPr>
      </w:pPr>
      <w:r w:rsidRPr="008633B3">
        <w:rPr>
          <w:rFonts w:ascii="Times New Roman" w:hAnsi="Times New Roman" w:cs="Times New Roman"/>
        </w:rPr>
        <w:t>Recent changes from Milestone 2 have focused the analysis on policymakers as the primary audience, with additional content tailored for data analysts and technical professionals. These shifts were informed by the need for targeted messaging that could drive impactful policy decisions and support for families facing high childcare costs.</w:t>
      </w:r>
    </w:p>
    <w:p w14:paraId="58524EBA" w14:textId="77777777" w:rsidR="008633B3" w:rsidRPr="008633B3" w:rsidRDefault="008633B3" w:rsidP="008633B3">
      <w:pPr>
        <w:spacing w:line="360" w:lineRule="auto"/>
        <w:rPr>
          <w:rFonts w:ascii="Times New Roman" w:hAnsi="Times New Roman" w:cs="Times New Roman"/>
          <w:b/>
          <w:bCs/>
        </w:rPr>
      </w:pPr>
      <w:r w:rsidRPr="008633B3">
        <w:rPr>
          <w:rFonts w:ascii="Times New Roman" w:hAnsi="Times New Roman" w:cs="Times New Roman"/>
          <w:b/>
          <w:bCs/>
        </w:rPr>
        <w:t>Summary of Analysis</w:t>
      </w:r>
    </w:p>
    <w:p w14:paraId="68A31973" w14:textId="77777777" w:rsidR="008633B3" w:rsidRPr="008633B3" w:rsidRDefault="008633B3" w:rsidP="008633B3">
      <w:pPr>
        <w:spacing w:line="360" w:lineRule="auto"/>
        <w:rPr>
          <w:rFonts w:ascii="Times New Roman" w:hAnsi="Times New Roman" w:cs="Times New Roman"/>
        </w:rPr>
      </w:pPr>
      <w:r w:rsidRPr="008633B3">
        <w:rPr>
          <w:rFonts w:ascii="Times New Roman" w:hAnsi="Times New Roman" w:cs="Times New Roman"/>
        </w:rPr>
        <w:t>The dataset includes information on childcare costs for different age groups (infants, toddlers, preschoolers) and covers each U.S. state. This analysis centers on:</w:t>
      </w:r>
    </w:p>
    <w:p w14:paraId="54142F7C" w14:textId="77777777" w:rsidR="008633B3" w:rsidRPr="008633B3" w:rsidRDefault="008633B3" w:rsidP="008633B3">
      <w:pPr>
        <w:numPr>
          <w:ilvl w:val="0"/>
          <w:numId w:val="45"/>
        </w:numPr>
        <w:spacing w:line="360" w:lineRule="auto"/>
        <w:rPr>
          <w:rFonts w:ascii="Times New Roman" w:hAnsi="Times New Roman" w:cs="Times New Roman"/>
        </w:rPr>
      </w:pPr>
      <w:r w:rsidRPr="008633B3">
        <w:rPr>
          <w:rFonts w:ascii="Times New Roman" w:hAnsi="Times New Roman" w:cs="Times New Roman"/>
        </w:rPr>
        <w:t>Regional Disparities: States with the highest and lowest childcare costs.</w:t>
      </w:r>
    </w:p>
    <w:p w14:paraId="256E98AB" w14:textId="77777777" w:rsidR="008633B3" w:rsidRPr="008633B3" w:rsidRDefault="008633B3" w:rsidP="008633B3">
      <w:pPr>
        <w:numPr>
          <w:ilvl w:val="0"/>
          <w:numId w:val="45"/>
        </w:numPr>
        <w:spacing w:line="360" w:lineRule="auto"/>
        <w:rPr>
          <w:rFonts w:ascii="Times New Roman" w:hAnsi="Times New Roman" w:cs="Times New Roman"/>
        </w:rPr>
      </w:pPr>
      <w:r w:rsidRPr="008633B3">
        <w:rPr>
          <w:rFonts w:ascii="Times New Roman" w:hAnsi="Times New Roman" w:cs="Times New Roman"/>
        </w:rPr>
        <w:t>Age Group Breakdown: Cost variations by age group.</w:t>
      </w:r>
    </w:p>
    <w:p w14:paraId="1EE38BD3" w14:textId="77777777" w:rsidR="008633B3" w:rsidRPr="008633B3" w:rsidRDefault="008633B3" w:rsidP="008633B3">
      <w:pPr>
        <w:numPr>
          <w:ilvl w:val="0"/>
          <w:numId w:val="45"/>
        </w:numPr>
        <w:spacing w:line="360" w:lineRule="auto"/>
        <w:rPr>
          <w:rFonts w:ascii="Times New Roman" w:hAnsi="Times New Roman" w:cs="Times New Roman"/>
        </w:rPr>
      </w:pPr>
      <w:r w:rsidRPr="008633B3">
        <w:rPr>
          <w:rFonts w:ascii="Times New Roman" w:hAnsi="Times New Roman" w:cs="Times New Roman"/>
        </w:rPr>
        <w:t>Trends Over Time: Increases in childcare costs across a decade, emphasizing the financial strain on families over time.</w:t>
      </w:r>
    </w:p>
    <w:p w14:paraId="1A77DDDE" w14:textId="77777777" w:rsidR="008633B3" w:rsidRPr="008633B3" w:rsidRDefault="008633B3" w:rsidP="008633B3">
      <w:pPr>
        <w:spacing w:line="360" w:lineRule="auto"/>
        <w:rPr>
          <w:rFonts w:ascii="Times New Roman" w:hAnsi="Times New Roman" w:cs="Times New Roman"/>
        </w:rPr>
      </w:pPr>
      <w:r w:rsidRPr="008633B3">
        <w:rPr>
          <w:rFonts w:ascii="Times New Roman" w:hAnsi="Times New Roman" w:cs="Times New Roman"/>
        </w:rPr>
        <w:t>The findings are summarized using visualizations such as bar charts for state comparisons, pie charts for age group breakdowns, and line graphs showing trends over time.</w:t>
      </w:r>
    </w:p>
    <w:p w14:paraId="03875AAE" w14:textId="77777777" w:rsidR="008633B3" w:rsidRPr="008633B3" w:rsidRDefault="008633B3" w:rsidP="008633B3">
      <w:pPr>
        <w:spacing w:line="360" w:lineRule="auto"/>
        <w:rPr>
          <w:rFonts w:ascii="Times New Roman" w:hAnsi="Times New Roman" w:cs="Times New Roman"/>
          <w:b/>
          <w:bCs/>
        </w:rPr>
      </w:pPr>
      <w:r w:rsidRPr="008633B3">
        <w:rPr>
          <w:rFonts w:ascii="Times New Roman" w:hAnsi="Times New Roman" w:cs="Times New Roman"/>
          <w:b/>
          <w:bCs/>
        </w:rPr>
        <w:t>Findings</w:t>
      </w:r>
    </w:p>
    <w:p w14:paraId="7AAE6E32" w14:textId="77777777" w:rsidR="008633B3" w:rsidRPr="008633B3" w:rsidRDefault="008633B3" w:rsidP="008633B3">
      <w:pPr>
        <w:numPr>
          <w:ilvl w:val="0"/>
          <w:numId w:val="46"/>
        </w:numPr>
        <w:spacing w:line="360" w:lineRule="auto"/>
        <w:rPr>
          <w:rFonts w:ascii="Times New Roman" w:hAnsi="Times New Roman" w:cs="Times New Roman"/>
        </w:rPr>
      </w:pPr>
      <w:r w:rsidRPr="008633B3">
        <w:rPr>
          <w:rFonts w:ascii="Times New Roman" w:hAnsi="Times New Roman" w:cs="Times New Roman"/>
        </w:rPr>
        <w:t>Regional Disparities in Childcare Costs: The analysis reveals significant cost disparities, with states like Massachusetts, the District of Columbia, and Connecticut having the highest childcare expenses, reaching nearly $200 per week for preschool care. In contrast, Mississippi and Kansas have average costs under $75 per week, demonstrating the inequitable financial burden across regions.</w:t>
      </w:r>
    </w:p>
    <w:p w14:paraId="10C65BB8" w14:textId="77777777" w:rsidR="008633B3" w:rsidRPr="008633B3" w:rsidRDefault="008633B3" w:rsidP="008633B3">
      <w:pPr>
        <w:numPr>
          <w:ilvl w:val="0"/>
          <w:numId w:val="46"/>
        </w:numPr>
        <w:spacing w:line="360" w:lineRule="auto"/>
        <w:rPr>
          <w:rFonts w:ascii="Times New Roman" w:hAnsi="Times New Roman" w:cs="Times New Roman"/>
        </w:rPr>
      </w:pPr>
      <w:r w:rsidRPr="008633B3">
        <w:rPr>
          <w:rFonts w:ascii="Times New Roman" w:hAnsi="Times New Roman" w:cs="Times New Roman"/>
        </w:rPr>
        <w:lastRenderedPageBreak/>
        <w:t>Childcare Costs by Age Group: Infant care constitutes the largest proportion of childcare expenses (35%), followed by toddler care (32.9%) and preschool care (32.1%). This finding suggests that infant care requires more resources, likely due to lower caregiver-to-child ratios and specialized care.</w:t>
      </w:r>
    </w:p>
    <w:p w14:paraId="24B95685" w14:textId="77777777" w:rsidR="008633B3" w:rsidRPr="008633B3" w:rsidRDefault="008633B3" w:rsidP="008633B3">
      <w:pPr>
        <w:numPr>
          <w:ilvl w:val="0"/>
          <w:numId w:val="46"/>
        </w:numPr>
        <w:spacing w:line="360" w:lineRule="auto"/>
        <w:rPr>
          <w:rFonts w:ascii="Times New Roman" w:hAnsi="Times New Roman" w:cs="Times New Roman"/>
        </w:rPr>
      </w:pPr>
      <w:r w:rsidRPr="008633B3">
        <w:rPr>
          <w:rFonts w:ascii="Times New Roman" w:hAnsi="Times New Roman" w:cs="Times New Roman"/>
        </w:rPr>
        <w:t>Trends Over Time: Childcare costs have been increasing, particularly in high-cost states like California, where expenses for preschoolers rose from $140 in 2008 to $180 in 2018—a 28% increase. States like Ohio, however, showed more stable costs.</w:t>
      </w:r>
    </w:p>
    <w:p w14:paraId="7538FA64" w14:textId="77777777" w:rsidR="008633B3" w:rsidRPr="008633B3" w:rsidRDefault="008633B3" w:rsidP="008633B3">
      <w:pPr>
        <w:spacing w:line="360" w:lineRule="auto"/>
        <w:rPr>
          <w:rFonts w:ascii="Times New Roman" w:hAnsi="Times New Roman" w:cs="Times New Roman"/>
        </w:rPr>
      </w:pPr>
      <w:r w:rsidRPr="008633B3">
        <w:rPr>
          <w:rFonts w:ascii="Times New Roman" w:hAnsi="Times New Roman" w:cs="Times New Roman"/>
        </w:rPr>
        <w:t>Assumptions</w:t>
      </w:r>
    </w:p>
    <w:p w14:paraId="25EAB282" w14:textId="77777777" w:rsidR="008633B3" w:rsidRPr="008633B3" w:rsidRDefault="008633B3" w:rsidP="008633B3">
      <w:pPr>
        <w:numPr>
          <w:ilvl w:val="0"/>
          <w:numId w:val="47"/>
        </w:numPr>
        <w:spacing w:line="360" w:lineRule="auto"/>
        <w:rPr>
          <w:rFonts w:ascii="Times New Roman" w:hAnsi="Times New Roman" w:cs="Times New Roman"/>
        </w:rPr>
      </w:pPr>
      <w:r w:rsidRPr="008633B3">
        <w:rPr>
          <w:rFonts w:ascii="Times New Roman" w:hAnsi="Times New Roman" w:cs="Times New Roman"/>
        </w:rPr>
        <w:t>Regional Economic Factors: It is assumed that regional economic variations, such as labor costs and living standards, contribute to the observed cost disparities.</w:t>
      </w:r>
    </w:p>
    <w:p w14:paraId="37CEF986" w14:textId="77777777" w:rsidR="008633B3" w:rsidRPr="008633B3" w:rsidRDefault="008633B3" w:rsidP="008633B3">
      <w:pPr>
        <w:numPr>
          <w:ilvl w:val="0"/>
          <w:numId w:val="47"/>
        </w:numPr>
        <w:spacing w:line="360" w:lineRule="auto"/>
        <w:rPr>
          <w:rFonts w:ascii="Times New Roman" w:hAnsi="Times New Roman" w:cs="Times New Roman"/>
        </w:rPr>
      </w:pPr>
      <w:r w:rsidRPr="008633B3">
        <w:rPr>
          <w:rFonts w:ascii="Times New Roman" w:hAnsi="Times New Roman" w:cs="Times New Roman"/>
        </w:rPr>
        <w:t>Cost Trends Continuity: The upward trend in childcare costs is assumed to continue without significant policy intervention or economic shifts.</w:t>
      </w:r>
    </w:p>
    <w:p w14:paraId="1A474A6C" w14:textId="77777777" w:rsidR="008633B3" w:rsidRPr="008633B3" w:rsidRDefault="008633B3" w:rsidP="008633B3">
      <w:pPr>
        <w:spacing w:line="360" w:lineRule="auto"/>
        <w:rPr>
          <w:rFonts w:ascii="Times New Roman" w:hAnsi="Times New Roman" w:cs="Times New Roman"/>
        </w:rPr>
      </w:pPr>
      <w:r w:rsidRPr="008633B3">
        <w:rPr>
          <w:rFonts w:ascii="Times New Roman" w:hAnsi="Times New Roman" w:cs="Times New Roman"/>
        </w:rPr>
        <w:t>Items that Need Clarification</w:t>
      </w:r>
    </w:p>
    <w:p w14:paraId="3BFEC250" w14:textId="77777777" w:rsidR="008633B3" w:rsidRPr="008633B3" w:rsidRDefault="008633B3" w:rsidP="008633B3">
      <w:pPr>
        <w:numPr>
          <w:ilvl w:val="0"/>
          <w:numId w:val="48"/>
        </w:numPr>
        <w:spacing w:line="360" w:lineRule="auto"/>
        <w:rPr>
          <w:rFonts w:ascii="Times New Roman" w:hAnsi="Times New Roman" w:cs="Times New Roman"/>
        </w:rPr>
      </w:pPr>
      <w:r w:rsidRPr="008633B3">
        <w:rPr>
          <w:rFonts w:ascii="Times New Roman" w:hAnsi="Times New Roman" w:cs="Times New Roman"/>
        </w:rPr>
        <w:t>Economic Drivers: Further research is necessary to pinpoint specific economic factors influencing childcare costs in high-cost regions.</w:t>
      </w:r>
    </w:p>
    <w:p w14:paraId="37714FEE" w14:textId="77777777" w:rsidR="008633B3" w:rsidRPr="008633B3" w:rsidRDefault="008633B3" w:rsidP="008633B3">
      <w:pPr>
        <w:numPr>
          <w:ilvl w:val="0"/>
          <w:numId w:val="48"/>
        </w:numPr>
        <w:spacing w:line="360" w:lineRule="auto"/>
        <w:rPr>
          <w:rFonts w:ascii="Times New Roman" w:hAnsi="Times New Roman" w:cs="Times New Roman"/>
        </w:rPr>
      </w:pPr>
      <w:r w:rsidRPr="008633B3">
        <w:rPr>
          <w:rFonts w:ascii="Times New Roman" w:hAnsi="Times New Roman" w:cs="Times New Roman"/>
        </w:rPr>
        <w:t>Impact of Subsidies: Additional data on how state subsidies affect childcare affordability could enhance the analysis.</w:t>
      </w:r>
    </w:p>
    <w:p w14:paraId="4C4D3CAA" w14:textId="77777777" w:rsidR="008633B3" w:rsidRPr="008633B3" w:rsidRDefault="008633B3" w:rsidP="008633B3">
      <w:pPr>
        <w:spacing w:line="360" w:lineRule="auto"/>
        <w:rPr>
          <w:rFonts w:ascii="Times New Roman" w:hAnsi="Times New Roman" w:cs="Times New Roman"/>
        </w:rPr>
      </w:pPr>
      <w:r w:rsidRPr="008633B3">
        <w:rPr>
          <w:rFonts w:ascii="Times New Roman" w:hAnsi="Times New Roman" w:cs="Times New Roman"/>
        </w:rPr>
        <w:t>The core message of this analysis is that childcare affordability is a critical challenge in the U.S., with a disproportionate impact on families in high-cost states and with young infants. This report aims to highlight these disparities, call for policy adjustments, and advocate for programs that could relieve financial pressure on families, particularly in regions with elevated costs.</w:t>
      </w:r>
    </w:p>
    <w:p w14:paraId="4A1D357A" w14:textId="77777777" w:rsidR="008633B3" w:rsidRPr="008633B3" w:rsidRDefault="008633B3" w:rsidP="008633B3">
      <w:pPr>
        <w:spacing w:line="360" w:lineRule="auto"/>
        <w:rPr>
          <w:rFonts w:ascii="Times New Roman" w:hAnsi="Times New Roman" w:cs="Times New Roman"/>
          <w:b/>
          <w:bCs/>
        </w:rPr>
      </w:pPr>
      <w:r w:rsidRPr="008633B3">
        <w:rPr>
          <w:rFonts w:ascii="Times New Roman" w:hAnsi="Times New Roman" w:cs="Times New Roman"/>
          <w:b/>
          <w:bCs/>
        </w:rPr>
        <w:t>Target Audience</w:t>
      </w:r>
    </w:p>
    <w:p w14:paraId="5D995C7D" w14:textId="42083324" w:rsidR="008633B3" w:rsidRPr="008633B3" w:rsidRDefault="008633B3" w:rsidP="008633B3">
      <w:pPr>
        <w:spacing w:line="360" w:lineRule="auto"/>
        <w:rPr>
          <w:rFonts w:ascii="Times New Roman" w:hAnsi="Times New Roman" w:cs="Times New Roman"/>
        </w:rPr>
      </w:pPr>
      <w:r w:rsidRPr="008633B3">
        <w:rPr>
          <w:rFonts w:ascii="Times New Roman" w:hAnsi="Times New Roman" w:cs="Times New Roman"/>
        </w:rPr>
        <w:t>The report primarily targets policymakers, who can leverage these insights to guide future childcare policies. A secondary audience of technical professionals can benefit from a structured presentation and technical breakdown, enabling further exploration of data trends.</w:t>
      </w:r>
      <w:r>
        <w:rPr>
          <w:rFonts w:ascii="Times New Roman" w:hAnsi="Times New Roman" w:cs="Times New Roman"/>
        </w:rPr>
        <w:t xml:space="preserve"> And final medium is tailored toward parents/healthcare providers. </w:t>
      </w:r>
    </w:p>
    <w:p w14:paraId="5F7E1913" w14:textId="77777777" w:rsidR="008633B3" w:rsidRPr="008633B3" w:rsidRDefault="008633B3" w:rsidP="008633B3">
      <w:pPr>
        <w:spacing w:line="360" w:lineRule="auto"/>
        <w:rPr>
          <w:rFonts w:ascii="Times New Roman" w:hAnsi="Times New Roman" w:cs="Times New Roman"/>
          <w:b/>
          <w:bCs/>
        </w:rPr>
      </w:pPr>
      <w:r w:rsidRPr="008633B3">
        <w:rPr>
          <w:rFonts w:ascii="Times New Roman" w:hAnsi="Times New Roman" w:cs="Times New Roman"/>
          <w:b/>
          <w:bCs/>
        </w:rPr>
        <w:lastRenderedPageBreak/>
        <w:t>Mediums Included and Why</w:t>
      </w:r>
    </w:p>
    <w:p w14:paraId="0394DCCD" w14:textId="77777777" w:rsidR="008633B3" w:rsidRPr="008633B3" w:rsidRDefault="008633B3" w:rsidP="008633B3">
      <w:pPr>
        <w:numPr>
          <w:ilvl w:val="0"/>
          <w:numId w:val="49"/>
        </w:numPr>
        <w:spacing w:line="360" w:lineRule="auto"/>
        <w:rPr>
          <w:rFonts w:ascii="Times New Roman" w:hAnsi="Times New Roman" w:cs="Times New Roman"/>
        </w:rPr>
      </w:pPr>
      <w:r w:rsidRPr="008633B3">
        <w:rPr>
          <w:rFonts w:ascii="Times New Roman" w:hAnsi="Times New Roman" w:cs="Times New Roman"/>
        </w:rPr>
        <w:t>Written Report: Targeted at policymakers, this report contains detailed analysis and recommendations to aid in developing targeted subsidies and standardization efforts.</w:t>
      </w:r>
    </w:p>
    <w:p w14:paraId="00E7515C" w14:textId="3D7EDC70" w:rsidR="008633B3" w:rsidRPr="008633B3" w:rsidRDefault="008633B3" w:rsidP="008633B3">
      <w:pPr>
        <w:numPr>
          <w:ilvl w:val="0"/>
          <w:numId w:val="49"/>
        </w:numPr>
        <w:spacing w:line="360" w:lineRule="auto"/>
        <w:rPr>
          <w:rFonts w:ascii="Times New Roman" w:hAnsi="Times New Roman" w:cs="Times New Roman"/>
        </w:rPr>
      </w:pPr>
      <w:proofErr w:type="spellStart"/>
      <w:r>
        <w:rPr>
          <w:rFonts w:ascii="Times New Roman" w:hAnsi="Times New Roman" w:cs="Times New Roman"/>
        </w:rPr>
        <w:t>Jupyter</w:t>
      </w:r>
      <w:proofErr w:type="spellEnd"/>
      <w:r>
        <w:rPr>
          <w:rFonts w:ascii="Times New Roman" w:hAnsi="Times New Roman" w:cs="Times New Roman"/>
        </w:rPr>
        <w:t xml:space="preserve"> Notebook</w:t>
      </w:r>
      <w:r w:rsidRPr="008633B3">
        <w:rPr>
          <w:rFonts w:ascii="Times New Roman" w:hAnsi="Times New Roman" w:cs="Times New Roman"/>
        </w:rPr>
        <w:t>: This medium provides a structured walkthrough, ideal for data analysts and technical professionals to understand the data analysis process and explore trends.</w:t>
      </w:r>
    </w:p>
    <w:p w14:paraId="4528E254" w14:textId="77777777" w:rsidR="008633B3" w:rsidRPr="008633B3" w:rsidRDefault="008633B3" w:rsidP="008633B3">
      <w:pPr>
        <w:numPr>
          <w:ilvl w:val="0"/>
          <w:numId w:val="49"/>
        </w:numPr>
        <w:spacing w:line="360" w:lineRule="auto"/>
        <w:rPr>
          <w:rFonts w:ascii="Times New Roman" w:hAnsi="Times New Roman" w:cs="Times New Roman"/>
        </w:rPr>
      </w:pPr>
      <w:r w:rsidRPr="008633B3">
        <w:rPr>
          <w:rFonts w:ascii="Times New Roman" w:hAnsi="Times New Roman" w:cs="Times New Roman"/>
        </w:rPr>
        <w:t>Infographic: Crafted for parents and guardians, this visual summary simplifies complex data into accessible, actionable insights.</w:t>
      </w:r>
    </w:p>
    <w:p w14:paraId="4C7F9B4A" w14:textId="77777777" w:rsidR="008633B3" w:rsidRPr="008633B3" w:rsidRDefault="008633B3" w:rsidP="008633B3">
      <w:pPr>
        <w:spacing w:line="360" w:lineRule="auto"/>
        <w:rPr>
          <w:rFonts w:ascii="Times New Roman" w:hAnsi="Times New Roman" w:cs="Times New Roman"/>
          <w:b/>
          <w:bCs/>
        </w:rPr>
      </w:pPr>
      <w:r w:rsidRPr="008633B3">
        <w:rPr>
          <w:rFonts w:ascii="Times New Roman" w:hAnsi="Times New Roman" w:cs="Times New Roman"/>
          <w:b/>
          <w:bCs/>
        </w:rPr>
        <w:t>Design Decisions</w:t>
      </w:r>
    </w:p>
    <w:p w14:paraId="567544F7" w14:textId="00894434" w:rsidR="008633B3" w:rsidRPr="008633B3" w:rsidRDefault="008633B3" w:rsidP="008633B3">
      <w:pPr>
        <w:numPr>
          <w:ilvl w:val="0"/>
          <w:numId w:val="50"/>
        </w:numPr>
        <w:spacing w:line="360" w:lineRule="auto"/>
        <w:rPr>
          <w:rFonts w:ascii="Times New Roman" w:hAnsi="Times New Roman" w:cs="Times New Roman"/>
        </w:rPr>
      </w:pPr>
      <w:r w:rsidRPr="008633B3">
        <w:rPr>
          <w:rFonts w:ascii="Times New Roman" w:hAnsi="Times New Roman" w:cs="Times New Roman"/>
        </w:rPr>
        <w:t>Visual Choices: Simple, consistent colors (sky blue for costs, light green for age groups) ensure clarity. Bar charts highlight the most and least expensive states, pie charts illustrate age-group costs and line graphs show trends over time.</w:t>
      </w:r>
    </w:p>
    <w:p w14:paraId="6BE3A4D3" w14:textId="614BF312" w:rsidR="008633B3" w:rsidRPr="008633B3" w:rsidRDefault="008633B3" w:rsidP="008633B3">
      <w:pPr>
        <w:numPr>
          <w:ilvl w:val="0"/>
          <w:numId w:val="50"/>
        </w:numPr>
        <w:spacing w:line="360" w:lineRule="auto"/>
        <w:rPr>
          <w:rFonts w:ascii="Times New Roman" w:hAnsi="Times New Roman" w:cs="Times New Roman"/>
        </w:rPr>
      </w:pPr>
      <w:r w:rsidRPr="008633B3">
        <w:rPr>
          <w:rFonts w:ascii="Times New Roman" w:hAnsi="Times New Roman" w:cs="Times New Roman"/>
        </w:rPr>
        <w:t>Medium Selection: The infographic format was selected for parents for accessibility, while the written report serve</w:t>
      </w:r>
      <w:r>
        <w:rPr>
          <w:rFonts w:ascii="Times New Roman" w:hAnsi="Times New Roman" w:cs="Times New Roman"/>
        </w:rPr>
        <w:t>s</w:t>
      </w:r>
      <w:r w:rsidRPr="008633B3">
        <w:rPr>
          <w:rFonts w:ascii="Times New Roman" w:hAnsi="Times New Roman" w:cs="Times New Roman"/>
        </w:rPr>
        <w:t xml:space="preserve"> policymakers</w:t>
      </w:r>
      <w:r w:rsidR="00713167">
        <w:rPr>
          <w:rFonts w:ascii="Times New Roman" w:hAnsi="Times New Roman" w:cs="Times New Roman"/>
        </w:rPr>
        <w:t>,</w:t>
      </w:r>
      <w:r w:rsidRPr="008633B3">
        <w:rPr>
          <w:rFonts w:ascii="Times New Roman" w:hAnsi="Times New Roman" w:cs="Times New Roman"/>
        </w:rPr>
        <w:t xml:space="preserve"> and </w:t>
      </w:r>
      <w:r>
        <w:rPr>
          <w:rFonts w:ascii="Times New Roman" w:hAnsi="Times New Roman" w:cs="Times New Roman"/>
        </w:rPr>
        <w:t xml:space="preserve">the </w:t>
      </w:r>
      <w:proofErr w:type="spellStart"/>
      <w:r>
        <w:rPr>
          <w:rFonts w:ascii="Times New Roman" w:hAnsi="Times New Roman" w:cs="Times New Roman"/>
        </w:rPr>
        <w:t>Jupyter</w:t>
      </w:r>
      <w:proofErr w:type="spellEnd"/>
      <w:r>
        <w:rPr>
          <w:rFonts w:ascii="Times New Roman" w:hAnsi="Times New Roman" w:cs="Times New Roman"/>
        </w:rPr>
        <w:t xml:space="preserve"> </w:t>
      </w:r>
      <w:r w:rsidR="00713167">
        <w:rPr>
          <w:rFonts w:ascii="Times New Roman" w:hAnsi="Times New Roman" w:cs="Times New Roman"/>
        </w:rPr>
        <w:t>N</w:t>
      </w:r>
      <w:r>
        <w:rPr>
          <w:rFonts w:ascii="Times New Roman" w:hAnsi="Times New Roman" w:cs="Times New Roman"/>
        </w:rPr>
        <w:t xml:space="preserve">otebook serves </w:t>
      </w:r>
      <w:r w:rsidRPr="008633B3">
        <w:rPr>
          <w:rFonts w:ascii="Times New Roman" w:hAnsi="Times New Roman" w:cs="Times New Roman"/>
        </w:rPr>
        <w:t>technical professionals with in-depth insights.</w:t>
      </w:r>
    </w:p>
    <w:p w14:paraId="17371E7A" w14:textId="77777777" w:rsidR="008633B3" w:rsidRPr="008633B3" w:rsidRDefault="008633B3" w:rsidP="008633B3">
      <w:pPr>
        <w:spacing w:line="360" w:lineRule="auto"/>
        <w:rPr>
          <w:rFonts w:ascii="Times New Roman" w:hAnsi="Times New Roman" w:cs="Times New Roman"/>
          <w:b/>
          <w:bCs/>
        </w:rPr>
      </w:pPr>
      <w:r w:rsidRPr="008633B3">
        <w:rPr>
          <w:rFonts w:ascii="Times New Roman" w:hAnsi="Times New Roman" w:cs="Times New Roman"/>
          <w:b/>
          <w:bCs/>
        </w:rPr>
        <w:t>Ethical Considerations</w:t>
      </w:r>
    </w:p>
    <w:p w14:paraId="4174282F" w14:textId="1FF2B9DD" w:rsidR="00713167" w:rsidRPr="00713167" w:rsidRDefault="00713167" w:rsidP="00713167">
      <w:pPr>
        <w:spacing w:line="360" w:lineRule="auto"/>
        <w:rPr>
          <w:rFonts w:ascii="Times New Roman" w:hAnsi="Times New Roman" w:cs="Times New Roman"/>
        </w:rPr>
      </w:pPr>
      <w:r w:rsidRPr="00713167">
        <w:rPr>
          <w:rFonts w:ascii="Times New Roman" w:hAnsi="Times New Roman" w:cs="Times New Roman"/>
        </w:rPr>
        <w:t xml:space="preserve">Ethical considerations played a significant role in shaping this analysis. Transparency was prioritized at every step of the data cleaning and analysis processes, ensuring that all transformations and assumptions were documented. No data was filtered or excluded without labeling, and all findings were presented in a way that avoids misleading conclusions. This analysis used the </w:t>
      </w:r>
      <w:r w:rsidRPr="00713167">
        <w:rPr>
          <w:rFonts w:ascii="Times New Roman" w:hAnsi="Times New Roman" w:cs="Times New Roman"/>
          <w:b/>
          <w:bCs/>
        </w:rPr>
        <w:t>National Database of Childcare Prices</w:t>
      </w:r>
      <w:r w:rsidRPr="00713167">
        <w:rPr>
          <w:rFonts w:ascii="Times New Roman" w:hAnsi="Times New Roman" w:cs="Times New Roman"/>
        </w:rPr>
        <w:t xml:space="preserve"> dataset</w:t>
      </w:r>
      <w:r>
        <w:rPr>
          <w:rFonts w:ascii="Times New Roman" w:hAnsi="Times New Roman" w:cs="Times New Roman"/>
        </w:rPr>
        <w:t xml:space="preserve"> to maintain data privacy standards containing</w:t>
      </w:r>
      <w:r w:rsidRPr="00713167">
        <w:rPr>
          <w:rFonts w:ascii="Times New Roman" w:hAnsi="Times New Roman" w:cs="Times New Roman"/>
        </w:rPr>
        <w:t xml:space="preserve"> no personally identifiable information. Thus, the dataset complies with standard privacy regulations, allowing for ethical use and analysis.</w:t>
      </w:r>
    </w:p>
    <w:p w14:paraId="20365AC8" w14:textId="62DF93A3" w:rsidR="00713167" w:rsidRPr="00713167" w:rsidRDefault="00713167" w:rsidP="00713167">
      <w:pPr>
        <w:spacing w:line="360" w:lineRule="auto"/>
        <w:rPr>
          <w:rFonts w:ascii="Times New Roman" w:hAnsi="Times New Roman" w:cs="Times New Roman"/>
        </w:rPr>
      </w:pPr>
      <w:r w:rsidRPr="00713167">
        <w:rPr>
          <w:rFonts w:ascii="Times New Roman" w:hAnsi="Times New Roman" w:cs="Times New Roman"/>
        </w:rPr>
        <w:t xml:space="preserve">Additional care was taken to consider the potential impacts of presenting regional disparities in childcare costs. While significant differences in cost are factual, they could lead to unintended consequences if misinterpreted. For instance, overstating these disparities might increase </w:t>
      </w:r>
      <w:r>
        <w:rPr>
          <w:rFonts w:ascii="Times New Roman" w:hAnsi="Times New Roman" w:cs="Times New Roman"/>
        </w:rPr>
        <w:t>the </w:t>
      </w:r>
      <w:r w:rsidRPr="00713167">
        <w:rPr>
          <w:rFonts w:ascii="Times New Roman" w:hAnsi="Times New Roman" w:cs="Times New Roman"/>
        </w:rPr>
        <w:t xml:space="preserve">financial strain on families in high-cost areas if policies don’t account for regional economic </w:t>
      </w:r>
      <w:r w:rsidRPr="00713167">
        <w:rPr>
          <w:rFonts w:ascii="Times New Roman" w:hAnsi="Times New Roman" w:cs="Times New Roman"/>
        </w:rPr>
        <w:lastRenderedPageBreak/>
        <w:t>factors. The data was presented cautio</w:t>
      </w:r>
      <w:r>
        <w:rPr>
          <w:rFonts w:ascii="Times New Roman" w:hAnsi="Times New Roman" w:cs="Times New Roman"/>
        </w:rPr>
        <w:t>usly to mitigate this risk</w:t>
      </w:r>
      <w:r w:rsidRPr="00713167">
        <w:rPr>
          <w:rFonts w:ascii="Times New Roman" w:hAnsi="Times New Roman" w:cs="Times New Roman"/>
        </w:rPr>
        <w:t>, and assumptions regarding regional cost differences were clearly explained.</w:t>
      </w:r>
    </w:p>
    <w:p w14:paraId="60457DFA" w14:textId="5A32008E" w:rsidR="00713167" w:rsidRPr="00713167" w:rsidRDefault="00713167" w:rsidP="00713167">
      <w:pPr>
        <w:spacing w:line="360" w:lineRule="auto"/>
        <w:rPr>
          <w:rFonts w:ascii="Times New Roman" w:hAnsi="Times New Roman" w:cs="Times New Roman"/>
        </w:rPr>
      </w:pPr>
      <w:r>
        <w:rPr>
          <w:rFonts w:ascii="Times New Roman" w:hAnsi="Times New Roman" w:cs="Times New Roman"/>
        </w:rPr>
        <w:t>The</w:t>
      </w:r>
      <w:r w:rsidRPr="00713167">
        <w:rPr>
          <w:rFonts w:ascii="Times New Roman" w:hAnsi="Times New Roman" w:cs="Times New Roman"/>
        </w:rPr>
        <w:t xml:space="preserve"> analysis aimed to maintain ethical integrity by respecting privacy standards, ensuring data accuracy, and transparently communicating all assumptions and findings. These steps help minimize the risk of bias or misrepresentation, ultimately supporting an informed, fair, and data-driven approach to addressing childcare affordability.</w:t>
      </w:r>
    </w:p>
    <w:p w14:paraId="655F371B" w14:textId="77777777" w:rsidR="00713167" w:rsidRDefault="00713167" w:rsidP="008633B3">
      <w:pPr>
        <w:spacing w:line="360" w:lineRule="auto"/>
        <w:rPr>
          <w:rFonts w:ascii="Times New Roman" w:hAnsi="Times New Roman" w:cs="Times New Roman"/>
        </w:rPr>
      </w:pPr>
    </w:p>
    <w:p w14:paraId="13226C54" w14:textId="251302CD" w:rsidR="008633B3" w:rsidRPr="008633B3" w:rsidRDefault="008633B3" w:rsidP="008633B3">
      <w:pPr>
        <w:spacing w:line="360" w:lineRule="auto"/>
        <w:rPr>
          <w:rFonts w:ascii="Times New Roman" w:hAnsi="Times New Roman" w:cs="Times New Roman"/>
          <w:b/>
          <w:bCs/>
        </w:rPr>
      </w:pPr>
      <w:r w:rsidRPr="008633B3">
        <w:rPr>
          <w:rFonts w:ascii="Times New Roman" w:hAnsi="Times New Roman" w:cs="Times New Roman"/>
          <w:b/>
          <w:bCs/>
        </w:rPr>
        <w:t>Data Transformations and Ethical Implications</w:t>
      </w:r>
    </w:p>
    <w:p w14:paraId="2AA29E92" w14:textId="7D53B916" w:rsidR="008633B3" w:rsidRPr="008633B3" w:rsidRDefault="008633B3" w:rsidP="008633B3">
      <w:pPr>
        <w:spacing w:line="360" w:lineRule="auto"/>
        <w:rPr>
          <w:rFonts w:ascii="Times New Roman" w:hAnsi="Times New Roman" w:cs="Times New Roman"/>
        </w:rPr>
      </w:pPr>
      <w:r w:rsidRPr="008633B3">
        <w:rPr>
          <w:rFonts w:ascii="Times New Roman" w:hAnsi="Times New Roman" w:cs="Times New Roman"/>
        </w:rPr>
        <w:t>Minimal transformations were applied, mainly for data cleaning (removing duplicates</w:t>
      </w:r>
      <w:r w:rsidR="00713167">
        <w:rPr>
          <w:rFonts w:ascii="Times New Roman" w:hAnsi="Times New Roman" w:cs="Times New Roman"/>
        </w:rPr>
        <w:t> and </w:t>
      </w:r>
      <w:r w:rsidRPr="008633B3">
        <w:rPr>
          <w:rFonts w:ascii="Times New Roman" w:hAnsi="Times New Roman" w:cs="Times New Roman"/>
        </w:rPr>
        <w:t xml:space="preserve">handling missing values). This </w:t>
      </w:r>
      <w:r w:rsidR="00713167" w:rsidRPr="008633B3">
        <w:rPr>
          <w:rFonts w:ascii="Times New Roman" w:hAnsi="Times New Roman" w:cs="Times New Roman"/>
        </w:rPr>
        <w:t>approach-maintained</w:t>
      </w:r>
      <w:r w:rsidRPr="008633B3">
        <w:rPr>
          <w:rFonts w:ascii="Times New Roman" w:hAnsi="Times New Roman" w:cs="Times New Roman"/>
        </w:rPr>
        <w:t xml:space="preserve"> data integrity, reducing the risk of bias. Assumptions regarding cost distribution were indicated to avoid misleading conclusions.</w:t>
      </w:r>
    </w:p>
    <w:p w14:paraId="3BAA0887" w14:textId="77777777" w:rsidR="008633B3" w:rsidRPr="008633B3" w:rsidRDefault="008633B3" w:rsidP="008633B3">
      <w:pPr>
        <w:spacing w:line="360" w:lineRule="auto"/>
        <w:rPr>
          <w:rFonts w:ascii="Times New Roman" w:hAnsi="Times New Roman" w:cs="Times New Roman"/>
        </w:rPr>
      </w:pPr>
      <w:r w:rsidRPr="008633B3">
        <w:rPr>
          <w:rFonts w:ascii="Times New Roman" w:hAnsi="Times New Roman" w:cs="Times New Roman"/>
        </w:rPr>
        <w:t>Legal and Regulatory Guidelines</w:t>
      </w:r>
    </w:p>
    <w:p w14:paraId="0515F372" w14:textId="4F0D3FF0" w:rsidR="008633B3" w:rsidRPr="008633B3" w:rsidRDefault="008633B3" w:rsidP="008633B3">
      <w:pPr>
        <w:spacing w:line="360" w:lineRule="auto"/>
        <w:rPr>
          <w:rFonts w:ascii="Times New Roman" w:hAnsi="Times New Roman" w:cs="Times New Roman"/>
        </w:rPr>
      </w:pPr>
      <w:r w:rsidRPr="008633B3">
        <w:rPr>
          <w:rFonts w:ascii="Times New Roman" w:hAnsi="Times New Roman" w:cs="Times New Roman"/>
        </w:rPr>
        <w:t>The dataset, as a publicly available resource, adheres to ethical standards. Since no personally identifiable data was involved, the project complie</w:t>
      </w:r>
      <w:r w:rsidR="00713167">
        <w:rPr>
          <w:rFonts w:ascii="Times New Roman" w:hAnsi="Times New Roman" w:cs="Times New Roman"/>
        </w:rPr>
        <w:t>s</w:t>
      </w:r>
      <w:r w:rsidRPr="008633B3">
        <w:rPr>
          <w:rFonts w:ascii="Times New Roman" w:hAnsi="Times New Roman" w:cs="Times New Roman"/>
        </w:rPr>
        <w:t xml:space="preserve"> with privacy and data protection guidelines.</w:t>
      </w:r>
    </w:p>
    <w:p w14:paraId="36290C12" w14:textId="77777777" w:rsidR="008633B3" w:rsidRPr="008633B3" w:rsidRDefault="008633B3" w:rsidP="008633B3">
      <w:pPr>
        <w:spacing w:line="360" w:lineRule="auto"/>
        <w:rPr>
          <w:rFonts w:ascii="Times New Roman" w:hAnsi="Times New Roman" w:cs="Times New Roman"/>
        </w:rPr>
      </w:pPr>
      <w:r w:rsidRPr="008633B3">
        <w:rPr>
          <w:rFonts w:ascii="Times New Roman" w:hAnsi="Times New Roman" w:cs="Times New Roman"/>
        </w:rPr>
        <w:t>Risks Associated with Transformations</w:t>
      </w:r>
    </w:p>
    <w:p w14:paraId="5FC0D618" w14:textId="77777777" w:rsidR="008633B3" w:rsidRPr="008633B3" w:rsidRDefault="008633B3" w:rsidP="008633B3">
      <w:pPr>
        <w:spacing w:line="360" w:lineRule="auto"/>
        <w:rPr>
          <w:rFonts w:ascii="Times New Roman" w:hAnsi="Times New Roman" w:cs="Times New Roman"/>
        </w:rPr>
      </w:pPr>
      <w:r w:rsidRPr="008633B3">
        <w:rPr>
          <w:rFonts w:ascii="Times New Roman" w:hAnsi="Times New Roman" w:cs="Times New Roman"/>
        </w:rPr>
        <w:t>Presenting data showing wide cost disparities may lead to unintended consequences, such as increased financial strain on families in high-cost regions. Transparency in data presentation and assumptions helps mitigate these risks.</w:t>
      </w:r>
    </w:p>
    <w:p w14:paraId="03E24278" w14:textId="77777777" w:rsidR="008633B3" w:rsidRPr="008633B3" w:rsidRDefault="008633B3" w:rsidP="008633B3">
      <w:pPr>
        <w:spacing w:line="360" w:lineRule="auto"/>
        <w:rPr>
          <w:rFonts w:ascii="Times New Roman" w:hAnsi="Times New Roman" w:cs="Times New Roman"/>
        </w:rPr>
      </w:pPr>
      <w:r w:rsidRPr="008633B3">
        <w:rPr>
          <w:rFonts w:ascii="Times New Roman" w:hAnsi="Times New Roman" w:cs="Times New Roman"/>
        </w:rPr>
        <w:t>Data Verification and Sourcing</w:t>
      </w:r>
    </w:p>
    <w:p w14:paraId="1A1CB0B7" w14:textId="77777777" w:rsidR="008633B3" w:rsidRPr="008633B3" w:rsidRDefault="008633B3" w:rsidP="008633B3">
      <w:pPr>
        <w:spacing w:line="360" w:lineRule="auto"/>
        <w:rPr>
          <w:rFonts w:ascii="Times New Roman" w:hAnsi="Times New Roman" w:cs="Times New Roman"/>
        </w:rPr>
      </w:pPr>
      <w:r w:rsidRPr="008633B3">
        <w:rPr>
          <w:rFonts w:ascii="Times New Roman" w:hAnsi="Times New Roman" w:cs="Times New Roman"/>
        </w:rPr>
        <w:t>The National Database of Childcare Prices is a reputable source. Cross-verification with secondary data ensures accuracy and enhances the report's credibility.</w:t>
      </w:r>
    </w:p>
    <w:p w14:paraId="59B41C05" w14:textId="77777777" w:rsidR="008633B3" w:rsidRPr="008633B3" w:rsidRDefault="008633B3" w:rsidP="008633B3">
      <w:pPr>
        <w:spacing w:line="360" w:lineRule="auto"/>
        <w:rPr>
          <w:rFonts w:ascii="Times New Roman" w:hAnsi="Times New Roman" w:cs="Times New Roman"/>
        </w:rPr>
      </w:pPr>
      <w:r w:rsidRPr="008633B3">
        <w:rPr>
          <w:rFonts w:ascii="Times New Roman" w:hAnsi="Times New Roman" w:cs="Times New Roman"/>
        </w:rPr>
        <w:t>Assumptions and Data Filtering</w:t>
      </w:r>
    </w:p>
    <w:p w14:paraId="6DA3C6DA" w14:textId="77777777" w:rsidR="008633B3" w:rsidRPr="008633B3" w:rsidRDefault="008633B3" w:rsidP="008633B3">
      <w:pPr>
        <w:spacing w:line="360" w:lineRule="auto"/>
        <w:rPr>
          <w:rFonts w:ascii="Times New Roman" w:hAnsi="Times New Roman" w:cs="Times New Roman"/>
        </w:rPr>
      </w:pPr>
      <w:r w:rsidRPr="008633B3">
        <w:rPr>
          <w:rFonts w:ascii="Times New Roman" w:hAnsi="Times New Roman" w:cs="Times New Roman"/>
        </w:rPr>
        <w:t>Only essential cleaning steps were performed, with assumptions around age group costs clearly outlined. No filtering occurred that would misrepresent the data.</w:t>
      </w:r>
    </w:p>
    <w:p w14:paraId="3F108DA2" w14:textId="77777777" w:rsidR="008633B3" w:rsidRPr="008633B3" w:rsidRDefault="008633B3" w:rsidP="008633B3">
      <w:pPr>
        <w:spacing w:line="360" w:lineRule="auto"/>
        <w:rPr>
          <w:rFonts w:ascii="Times New Roman" w:hAnsi="Times New Roman" w:cs="Times New Roman"/>
          <w:b/>
          <w:bCs/>
        </w:rPr>
      </w:pPr>
      <w:r w:rsidRPr="008633B3">
        <w:rPr>
          <w:rFonts w:ascii="Times New Roman" w:hAnsi="Times New Roman" w:cs="Times New Roman"/>
          <w:b/>
          <w:bCs/>
        </w:rPr>
        <w:lastRenderedPageBreak/>
        <w:t>Lessons Learned</w:t>
      </w:r>
    </w:p>
    <w:p w14:paraId="7916642D" w14:textId="6308A480" w:rsidR="008633B3" w:rsidRPr="008633B3" w:rsidRDefault="008633B3" w:rsidP="008633B3">
      <w:pPr>
        <w:numPr>
          <w:ilvl w:val="0"/>
          <w:numId w:val="52"/>
        </w:numPr>
        <w:spacing w:line="360" w:lineRule="auto"/>
        <w:rPr>
          <w:rFonts w:ascii="Times New Roman" w:hAnsi="Times New Roman" w:cs="Times New Roman"/>
        </w:rPr>
      </w:pPr>
      <w:r w:rsidRPr="008633B3">
        <w:rPr>
          <w:rFonts w:ascii="Times New Roman" w:hAnsi="Times New Roman" w:cs="Times New Roman"/>
        </w:rPr>
        <w:t xml:space="preserve">What would you do </w:t>
      </w:r>
      <w:r w:rsidR="00713167" w:rsidRPr="008633B3">
        <w:rPr>
          <w:rFonts w:ascii="Times New Roman" w:hAnsi="Times New Roman" w:cs="Times New Roman"/>
        </w:rPr>
        <w:t>differently?</w:t>
      </w:r>
      <w:r w:rsidRPr="008633B3">
        <w:rPr>
          <w:rFonts w:ascii="Times New Roman" w:hAnsi="Times New Roman" w:cs="Times New Roman"/>
        </w:rPr>
        <w:t xml:space="preserve"> In future analyses, I would incorporate additional demographic and economic data to analy</w:t>
      </w:r>
      <w:r w:rsidR="00713167">
        <w:rPr>
          <w:rFonts w:ascii="Times New Roman" w:hAnsi="Times New Roman" w:cs="Times New Roman"/>
        </w:rPr>
        <w:t>ze</w:t>
      </w:r>
      <w:r w:rsidRPr="008633B3">
        <w:rPr>
          <w:rFonts w:ascii="Times New Roman" w:hAnsi="Times New Roman" w:cs="Times New Roman"/>
        </w:rPr>
        <w:t xml:space="preserve"> factors impacting childcare costs</w:t>
      </w:r>
      <w:r w:rsidR="00713167">
        <w:rPr>
          <w:rFonts w:ascii="Times New Roman" w:hAnsi="Times New Roman" w:cs="Times New Roman"/>
        </w:rPr>
        <w:t xml:space="preserve"> comprehensively</w:t>
      </w:r>
      <w:r w:rsidRPr="008633B3">
        <w:rPr>
          <w:rFonts w:ascii="Times New Roman" w:hAnsi="Times New Roman" w:cs="Times New Roman"/>
        </w:rPr>
        <w:t>. Additionally, I would consider using interactive dashboards for a more engaging presentation.</w:t>
      </w:r>
    </w:p>
    <w:p w14:paraId="6B0E1ADD" w14:textId="66655099" w:rsidR="008633B3" w:rsidRPr="008633B3" w:rsidRDefault="008633B3" w:rsidP="008633B3">
      <w:pPr>
        <w:numPr>
          <w:ilvl w:val="0"/>
          <w:numId w:val="52"/>
        </w:numPr>
        <w:spacing w:line="360" w:lineRule="auto"/>
        <w:rPr>
          <w:rFonts w:ascii="Times New Roman" w:hAnsi="Times New Roman" w:cs="Times New Roman"/>
        </w:rPr>
      </w:pPr>
      <w:r w:rsidRPr="008633B3">
        <w:rPr>
          <w:rFonts w:ascii="Times New Roman" w:hAnsi="Times New Roman" w:cs="Times New Roman"/>
        </w:rPr>
        <w:t xml:space="preserve">What did you enjoy the </w:t>
      </w:r>
      <w:r w:rsidR="00713167" w:rsidRPr="008633B3">
        <w:rPr>
          <w:rFonts w:ascii="Times New Roman" w:hAnsi="Times New Roman" w:cs="Times New Roman"/>
        </w:rPr>
        <w:t>most?</w:t>
      </w:r>
      <w:r w:rsidRPr="008633B3">
        <w:rPr>
          <w:rFonts w:ascii="Times New Roman" w:hAnsi="Times New Roman" w:cs="Times New Roman"/>
        </w:rPr>
        <w:t xml:space="preserve"> Creating visualizations that simplify complex data for policymakers and parents was a rewarding experience, showcas</w:t>
      </w:r>
      <w:r w:rsidR="00713167">
        <w:rPr>
          <w:rFonts w:ascii="Times New Roman" w:hAnsi="Times New Roman" w:cs="Times New Roman"/>
        </w:rPr>
        <w:t>ing</w:t>
      </w:r>
      <w:r w:rsidRPr="008633B3">
        <w:rPr>
          <w:rFonts w:ascii="Times New Roman" w:hAnsi="Times New Roman" w:cs="Times New Roman"/>
        </w:rPr>
        <w:t xml:space="preserve"> the power of data to drive meaningful change.</w:t>
      </w:r>
    </w:p>
    <w:p w14:paraId="1C6C43C9" w14:textId="77777777" w:rsidR="000D41D4" w:rsidRPr="008633B3" w:rsidRDefault="000D41D4" w:rsidP="008633B3">
      <w:pPr>
        <w:spacing w:line="360" w:lineRule="auto"/>
        <w:rPr>
          <w:rFonts w:ascii="Times New Roman" w:hAnsi="Times New Roman" w:cs="Times New Roman"/>
        </w:rPr>
      </w:pPr>
    </w:p>
    <w:sectPr w:rsidR="000D41D4" w:rsidRPr="008633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9CFA2" w14:textId="77777777" w:rsidR="00D72BF9" w:rsidRDefault="00D72BF9" w:rsidP="000D41D4">
      <w:pPr>
        <w:spacing w:after="0" w:line="240" w:lineRule="auto"/>
      </w:pPr>
      <w:r>
        <w:separator/>
      </w:r>
    </w:p>
  </w:endnote>
  <w:endnote w:type="continuationSeparator" w:id="0">
    <w:p w14:paraId="229A08BF" w14:textId="77777777" w:rsidR="00D72BF9" w:rsidRDefault="00D72BF9" w:rsidP="000D4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067DD" w14:textId="77777777" w:rsidR="00D72BF9" w:rsidRDefault="00D72BF9" w:rsidP="000D41D4">
      <w:pPr>
        <w:spacing w:after="0" w:line="240" w:lineRule="auto"/>
      </w:pPr>
      <w:r>
        <w:separator/>
      </w:r>
    </w:p>
  </w:footnote>
  <w:footnote w:type="continuationSeparator" w:id="0">
    <w:p w14:paraId="6566901A" w14:textId="77777777" w:rsidR="00D72BF9" w:rsidRDefault="00D72BF9" w:rsidP="000D4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5253C" w14:textId="321E5341" w:rsidR="000D41D4" w:rsidRDefault="000D41D4" w:rsidP="000D41D4">
    <w:pPr>
      <w:pStyle w:val="Header"/>
      <w:jc w:val="right"/>
      <w:rPr>
        <w:rFonts w:ascii="Times New Roman" w:hAnsi="Times New Roman" w:cs="Times New Roman"/>
      </w:rPr>
    </w:pPr>
    <w:r>
      <w:rPr>
        <w:rFonts w:ascii="Times New Roman" w:hAnsi="Times New Roman" w:cs="Times New Roman"/>
      </w:rPr>
      <w:t xml:space="preserve">Bernard Owusu Sefah </w:t>
    </w:r>
  </w:p>
  <w:p w14:paraId="7235CEF6" w14:textId="4FBF97BA" w:rsidR="000D41D4" w:rsidRDefault="000D41D4" w:rsidP="000D41D4">
    <w:pPr>
      <w:pStyle w:val="Header"/>
      <w:jc w:val="right"/>
      <w:rPr>
        <w:rFonts w:ascii="Times New Roman" w:hAnsi="Times New Roman" w:cs="Times New Roman"/>
      </w:rPr>
    </w:pPr>
    <w:r>
      <w:rPr>
        <w:rFonts w:ascii="Times New Roman" w:hAnsi="Times New Roman" w:cs="Times New Roman"/>
      </w:rPr>
      <w:t>Final Project</w:t>
    </w:r>
    <w:r w:rsidR="00D61309">
      <w:rPr>
        <w:rFonts w:ascii="Times New Roman" w:hAnsi="Times New Roman" w:cs="Times New Roman"/>
      </w:rPr>
      <w:t xml:space="preserve"> Report</w:t>
    </w:r>
    <w:r>
      <w:rPr>
        <w:rFonts w:ascii="Times New Roman" w:hAnsi="Times New Roman" w:cs="Times New Roman"/>
      </w:rPr>
      <w:t xml:space="preserve"> </w:t>
    </w:r>
  </w:p>
  <w:p w14:paraId="0EEEE6CD" w14:textId="7CBD6402" w:rsidR="000D41D4" w:rsidRDefault="000D41D4" w:rsidP="00D61309">
    <w:pPr>
      <w:pStyle w:val="Header"/>
      <w:jc w:val="right"/>
      <w:rPr>
        <w:rFonts w:ascii="Times New Roman" w:hAnsi="Times New Roman" w:cs="Times New Roman"/>
      </w:rPr>
    </w:pPr>
    <w:r>
      <w:rPr>
        <w:rFonts w:ascii="Times New Roman" w:hAnsi="Times New Roman" w:cs="Times New Roman"/>
      </w:rPr>
      <w:t>DSC6</w:t>
    </w:r>
    <w:r w:rsidR="00D61309">
      <w:rPr>
        <w:rFonts w:ascii="Times New Roman" w:hAnsi="Times New Roman" w:cs="Times New Roman"/>
      </w:rPr>
      <w:t>40</w:t>
    </w:r>
  </w:p>
  <w:p w14:paraId="14CA5B24" w14:textId="51A56E29" w:rsidR="00957814" w:rsidRPr="000D41D4" w:rsidRDefault="00957814" w:rsidP="000D41D4">
    <w:pPr>
      <w:pStyle w:val="Header"/>
      <w:jc w:val="right"/>
      <w:rPr>
        <w:rFonts w:ascii="Times New Roman" w:hAnsi="Times New Roman" w:cs="Times New Roman"/>
      </w:rPr>
    </w:pPr>
    <w:r>
      <w:rPr>
        <w:rFonts w:ascii="Times New Roman" w:hAnsi="Times New Roman" w:cs="Times New Roman"/>
      </w:rPr>
      <w:t>0</w:t>
    </w:r>
    <w:r w:rsidR="006123FB">
      <w:rPr>
        <w:rFonts w:ascii="Times New Roman" w:hAnsi="Times New Roman" w:cs="Times New Roman"/>
      </w:rPr>
      <w:t>9</w:t>
    </w:r>
    <w:r>
      <w:rPr>
        <w:rFonts w:ascii="Times New Roman" w:hAnsi="Times New Roman" w:cs="Times New Roman"/>
      </w:rPr>
      <w:t>/</w:t>
    </w:r>
    <w:r w:rsidR="006123FB">
      <w:rPr>
        <w:rFonts w:ascii="Times New Roman" w:hAnsi="Times New Roman" w:cs="Times New Roman"/>
      </w:rPr>
      <w:t>03</w:t>
    </w:r>
    <w:r>
      <w:rPr>
        <w:rFonts w:ascii="Times New Roman" w:hAnsi="Times New Roman" w:cs="Times New Roman"/>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21F0"/>
    <w:multiLevelType w:val="multilevel"/>
    <w:tmpl w:val="4748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262C1"/>
    <w:multiLevelType w:val="multilevel"/>
    <w:tmpl w:val="9B86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4DA1"/>
    <w:multiLevelType w:val="multilevel"/>
    <w:tmpl w:val="A24CB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36636"/>
    <w:multiLevelType w:val="multilevel"/>
    <w:tmpl w:val="F056A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66569"/>
    <w:multiLevelType w:val="multilevel"/>
    <w:tmpl w:val="93A48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F0C03"/>
    <w:multiLevelType w:val="multilevel"/>
    <w:tmpl w:val="06E2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9058E"/>
    <w:multiLevelType w:val="multilevel"/>
    <w:tmpl w:val="7FB27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B18D8"/>
    <w:multiLevelType w:val="multilevel"/>
    <w:tmpl w:val="B512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92391"/>
    <w:multiLevelType w:val="multilevel"/>
    <w:tmpl w:val="3DEA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C35A8"/>
    <w:multiLevelType w:val="multilevel"/>
    <w:tmpl w:val="6088C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514C1"/>
    <w:multiLevelType w:val="multilevel"/>
    <w:tmpl w:val="E7D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6774F"/>
    <w:multiLevelType w:val="multilevel"/>
    <w:tmpl w:val="CC7A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66A94"/>
    <w:multiLevelType w:val="multilevel"/>
    <w:tmpl w:val="FF10B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D33E8"/>
    <w:multiLevelType w:val="multilevel"/>
    <w:tmpl w:val="28EA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F33A4"/>
    <w:multiLevelType w:val="multilevel"/>
    <w:tmpl w:val="965C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7104F"/>
    <w:multiLevelType w:val="multilevel"/>
    <w:tmpl w:val="D5AC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D0C04"/>
    <w:multiLevelType w:val="multilevel"/>
    <w:tmpl w:val="594A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8F6D6F"/>
    <w:multiLevelType w:val="multilevel"/>
    <w:tmpl w:val="312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90FA1"/>
    <w:multiLevelType w:val="multilevel"/>
    <w:tmpl w:val="877A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7C7A83"/>
    <w:multiLevelType w:val="multilevel"/>
    <w:tmpl w:val="B2D64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2016F"/>
    <w:multiLevelType w:val="multilevel"/>
    <w:tmpl w:val="6D302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334EB"/>
    <w:multiLevelType w:val="multilevel"/>
    <w:tmpl w:val="AEA8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62FB9"/>
    <w:multiLevelType w:val="multilevel"/>
    <w:tmpl w:val="036E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C2E6B"/>
    <w:multiLevelType w:val="multilevel"/>
    <w:tmpl w:val="F272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EE2EE1"/>
    <w:multiLevelType w:val="multilevel"/>
    <w:tmpl w:val="56928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0441E0"/>
    <w:multiLevelType w:val="multilevel"/>
    <w:tmpl w:val="D6309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366F81"/>
    <w:multiLevelType w:val="multilevel"/>
    <w:tmpl w:val="0B0AD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795692"/>
    <w:multiLevelType w:val="multilevel"/>
    <w:tmpl w:val="C9543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7C4FF7"/>
    <w:multiLevelType w:val="multilevel"/>
    <w:tmpl w:val="1D42B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56BE6"/>
    <w:multiLevelType w:val="multilevel"/>
    <w:tmpl w:val="6AFEF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3A2113"/>
    <w:multiLevelType w:val="multilevel"/>
    <w:tmpl w:val="3A40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712F47"/>
    <w:multiLevelType w:val="multilevel"/>
    <w:tmpl w:val="F1D8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B6726D"/>
    <w:multiLevelType w:val="multilevel"/>
    <w:tmpl w:val="1F101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5D52C3"/>
    <w:multiLevelType w:val="multilevel"/>
    <w:tmpl w:val="8CF8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734B2E"/>
    <w:multiLevelType w:val="multilevel"/>
    <w:tmpl w:val="C314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B6672F"/>
    <w:multiLevelType w:val="multilevel"/>
    <w:tmpl w:val="7BA4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BA7194"/>
    <w:multiLevelType w:val="multilevel"/>
    <w:tmpl w:val="35CAE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BD17EC"/>
    <w:multiLevelType w:val="multilevel"/>
    <w:tmpl w:val="D3DC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E322BE"/>
    <w:multiLevelType w:val="multilevel"/>
    <w:tmpl w:val="F2C6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6815AB"/>
    <w:multiLevelType w:val="multilevel"/>
    <w:tmpl w:val="FD54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5D2C07"/>
    <w:multiLevelType w:val="multilevel"/>
    <w:tmpl w:val="9FC48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94088C"/>
    <w:multiLevelType w:val="multilevel"/>
    <w:tmpl w:val="1C4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5906F2"/>
    <w:multiLevelType w:val="multilevel"/>
    <w:tmpl w:val="554A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1D1DA6"/>
    <w:multiLevelType w:val="multilevel"/>
    <w:tmpl w:val="3D42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4F1A8B"/>
    <w:multiLevelType w:val="multilevel"/>
    <w:tmpl w:val="F3EA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BB0722"/>
    <w:multiLevelType w:val="multilevel"/>
    <w:tmpl w:val="C6C2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3E1B67"/>
    <w:multiLevelType w:val="multilevel"/>
    <w:tmpl w:val="E3E6A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75778E"/>
    <w:multiLevelType w:val="multilevel"/>
    <w:tmpl w:val="98B4B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CF0A1D"/>
    <w:multiLevelType w:val="multilevel"/>
    <w:tmpl w:val="375E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D1541D"/>
    <w:multiLevelType w:val="multilevel"/>
    <w:tmpl w:val="3116A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B03810"/>
    <w:multiLevelType w:val="multilevel"/>
    <w:tmpl w:val="12EAD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A753C2"/>
    <w:multiLevelType w:val="multilevel"/>
    <w:tmpl w:val="14A8D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71648">
    <w:abstractNumId w:val="6"/>
  </w:num>
  <w:num w:numId="2" w16cid:durableId="619381270">
    <w:abstractNumId w:val="9"/>
  </w:num>
  <w:num w:numId="3" w16cid:durableId="291863498">
    <w:abstractNumId w:val="32"/>
  </w:num>
  <w:num w:numId="4" w16cid:durableId="342362430">
    <w:abstractNumId w:val="34"/>
  </w:num>
  <w:num w:numId="5" w16cid:durableId="1964579003">
    <w:abstractNumId w:val="21"/>
  </w:num>
  <w:num w:numId="6" w16cid:durableId="1861241951">
    <w:abstractNumId w:val="50"/>
  </w:num>
  <w:num w:numId="7" w16cid:durableId="1654018379">
    <w:abstractNumId w:val="4"/>
  </w:num>
  <w:num w:numId="8" w16cid:durableId="1915974027">
    <w:abstractNumId w:val="49"/>
  </w:num>
  <w:num w:numId="9" w16cid:durableId="2013406381">
    <w:abstractNumId w:val="27"/>
  </w:num>
  <w:num w:numId="10" w16cid:durableId="1765346746">
    <w:abstractNumId w:val="19"/>
  </w:num>
  <w:num w:numId="11" w16cid:durableId="627861642">
    <w:abstractNumId w:val="24"/>
  </w:num>
  <w:num w:numId="12" w16cid:durableId="300694060">
    <w:abstractNumId w:val="29"/>
  </w:num>
  <w:num w:numId="13" w16cid:durableId="1720130911">
    <w:abstractNumId w:val="38"/>
  </w:num>
  <w:num w:numId="14" w16cid:durableId="131336515">
    <w:abstractNumId w:val="26"/>
  </w:num>
  <w:num w:numId="15" w16cid:durableId="422843038">
    <w:abstractNumId w:val="47"/>
  </w:num>
  <w:num w:numId="16" w16cid:durableId="1488476450">
    <w:abstractNumId w:val="51"/>
  </w:num>
  <w:num w:numId="17" w16cid:durableId="1574850854">
    <w:abstractNumId w:val="12"/>
  </w:num>
  <w:num w:numId="18" w16cid:durableId="232934896">
    <w:abstractNumId w:val="46"/>
  </w:num>
  <w:num w:numId="19" w16cid:durableId="770901123">
    <w:abstractNumId w:val="20"/>
  </w:num>
  <w:num w:numId="20" w16cid:durableId="747118025">
    <w:abstractNumId w:val="25"/>
  </w:num>
  <w:num w:numId="21" w16cid:durableId="1678995110">
    <w:abstractNumId w:val="36"/>
  </w:num>
  <w:num w:numId="22" w16cid:durableId="1121342566">
    <w:abstractNumId w:val="2"/>
  </w:num>
  <w:num w:numId="23" w16cid:durableId="1882160981">
    <w:abstractNumId w:val="3"/>
  </w:num>
  <w:num w:numId="24" w16cid:durableId="711080725">
    <w:abstractNumId w:val="28"/>
  </w:num>
  <w:num w:numId="25" w16cid:durableId="298540682">
    <w:abstractNumId w:val="40"/>
  </w:num>
  <w:num w:numId="26" w16cid:durableId="1870022005">
    <w:abstractNumId w:val="16"/>
  </w:num>
  <w:num w:numId="27" w16cid:durableId="1581671917">
    <w:abstractNumId w:val="33"/>
  </w:num>
  <w:num w:numId="28" w16cid:durableId="1812211639">
    <w:abstractNumId w:val="0"/>
  </w:num>
  <w:num w:numId="29" w16cid:durableId="1837837290">
    <w:abstractNumId w:val="41"/>
  </w:num>
  <w:num w:numId="30" w16cid:durableId="454643363">
    <w:abstractNumId w:val="17"/>
  </w:num>
  <w:num w:numId="31" w16cid:durableId="301619450">
    <w:abstractNumId w:val="10"/>
  </w:num>
  <w:num w:numId="32" w16cid:durableId="87310111">
    <w:abstractNumId w:val="13"/>
  </w:num>
  <w:num w:numId="33" w16cid:durableId="640309024">
    <w:abstractNumId w:val="23"/>
  </w:num>
  <w:num w:numId="34" w16cid:durableId="1972400122">
    <w:abstractNumId w:val="22"/>
  </w:num>
  <w:num w:numId="35" w16cid:durableId="1356615072">
    <w:abstractNumId w:val="15"/>
  </w:num>
  <w:num w:numId="36" w16cid:durableId="1567375875">
    <w:abstractNumId w:val="31"/>
  </w:num>
  <w:num w:numId="37" w16cid:durableId="407770821">
    <w:abstractNumId w:val="8"/>
  </w:num>
  <w:num w:numId="38" w16cid:durableId="1573079619">
    <w:abstractNumId w:val="11"/>
  </w:num>
  <w:num w:numId="39" w16cid:durableId="1616985038">
    <w:abstractNumId w:val="39"/>
  </w:num>
  <w:num w:numId="40" w16cid:durableId="735056950">
    <w:abstractNumId w:val="7"/>
  </w:num>
  <w:num w:numId="41" w16cid:durableId="254828135">
    <w:abstractNumId w:val="5"/>
  </w:num>
  <w:num w:numId="42" w16cid:durableId="179784886">
    <w:abstractNumId w:val="42"/>
  </w:num>
  <w:num w:numId="43" w16cid:durableId="1120687491">
    <w:abstractNumId w:val="43"/>
  </w:num>
  <w:num w:numId="44" w16cid:durableId="1410880859">
    <w:abstractNumId w:val="35"/>
  </w:num>
  <w:num w:numId="45" w16cid:durableId="292253173">
    <w:abstractNumId w:val="1"/>
  </w:num>
  <w:num w:numId="46" w16cid:durableId="1927377338">
    <w:abstractNumId w:val="18"/>
  </w:num>
  <w:num w:numId="47" w16cid:durableId="1979067747">
    <w:abstractNumId w:val="14"/>
  </w:num>
  <w:num w:numId="48" w16cid:durableId="758454376">
    <w:abstractNumId w:val="37"/>
  </w:num>
  <w:num w:numId="49" w16cid:durableId="1504082006">
    <w:abstractNumId w:val="45"/>
  </w:num>
  <w:num w:numId="50" w16cid:durableId="144586998">
    <w:abstractNumId w:val="30"/>
  </w:num>
  <w:num w:numId="51" w16cid:durableId="217206875">
    <w:abstractNumId w:val="44"/>
  </w:num>
  <w:num w:numId="52" w16cid:durableId="30836747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D4"/>
    <w:rsid w:val="000D41D4"/>
    <w:rsid w:val="000F79EA"/>
    <w:rsid w:val="002130FC"/>
    <w:rsid w:val="00262535"/>
    <w:rsid w:val="002B4C20"/>
    <w:rsid w:val="002E5EAA"/>
    <w:rsid w:val="00367D10"/>
    <w:rsid w:val="00490F70"/>
    <w:rsid w:val="0049766C"/>
    <w:rsid w:val="0060552B"/>
    <w:rsid w:val="006123FB"/>
    <w:rsid w:val="006A7C9F"/>
    <w:rsid w:val="006D274D"/>
    <w:rsid w:val="00713167"/>
    <w:rsid w:val="0072647C"/>
    <w:rsid w:val="008633B3"/>
    <w:rsid w:val="00957814"/>
    <w:rsid w:val="0098064D"/>
    <w:rsid w:val="009E7252"/>
    <w:rsid w:val="00A97718"/>
    <w:rsid w:val="00AD1F97"/>
    <w:rsid w:val="00B77DD0"/>
    <w:rsid w:val="00BA7E77"/>
    <w:rsid w:val="00C026EE"/>
    <w:rsid w:val="00D61309"/>
    <w:rsid w:val="00D72BF9"/>
    <w:rsid w:val="00E67938"/>
    <w:rsid w:val="00E75D04"/>
    <w:rsid w:val="00E76F5D"/>
    <w:rsid w:val="00EA4895"/>
    <w:rsid w:val="00F52A3B"/>
    <w:rsid w:val="00FD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F3CDC9"/>
  <w15:chartTrackingRefBased/>
  <w15:docId w15:val="{3B75F0BD-C521-4CF1-A50F-C0A35455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1D4"/>
    <w:rPr>
      <w:rFonts w:eastAsiaTheme="majorEastAsia" w:cstheme="majorBidi"/>
      <w:color w:val="272727" w:themeColor="text1" w:themeTint="D8"/>
    </w:rPr>
  </w:style>
  <w:style w:type="paragraph" w:styleId="Title">
    <w:name w:val="Title"/>
    <w:basedOn w:val="Normal"/>
    <w:next w:val="Normal"/>
    <w:link w:val="TitleChar"/>
    <w:uiPriority w:val="10"/>
    <w:qFormat/>
    <w:rsid w:val="000D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1D4"/>
    <w:pPr>
      <w:spacing w:before="160"/>
      <w:jc w:val="center"/>
    </w:pPr>
    <w:rPr>
      <w:i/>
      <w:iCs/>
      <w:color w:val="404040" w:themeColor="text1" w:themeTint="BF"/>
    </w:rPr>
  </w:style>
  <w:style w:type="character" w:customStyle="1" w:styleId="QuoteChar">
    <w:name w:val="Quote Char"/>
    <w:basedOn w:val="DefaultParagraphFont"/>
    <w:link w:val="Quote"/>
    <w:uiPriority w:val="29"/>
    <w:rsid w:val="000D41D4"/>
    <w:rPr>
      <w:i/>
      <w:iCs/>
      <w:color w:val="404040" w:themeColor="text1" w:themeTint="BF"/>
    </w:rPr>
  </w:style>
  <w:style w:type="paragraph" w:styleId="ListParagraph">
    <w:name w:val="List Paragraph"/>
    <w:basedOn w:val="Normal"/>
    <w:uiPriority w:val="34"/>
    <w:qFormat/>
    <w:rsid w:val="000D41D4"/>
    <w:pPr>
      <w:ind w:left="720"/>
      <w:contextualSpacing/>
    </w:pPr>
  </w:style>
  <w:style w:type="character" w:styleId="IntenseEmphasis">
    <w:name w:val="Intense Emphasis"/>
    <w:basedOn w:val="DefaultParagraphFont"/>
    <w:uiPriority w:val="21"/>
    <w:qFormat/>
    <w:rsid w:val="000D41D4"/>
    <w:rPr>
      <w:i/>
      <w:iCs/>
      <w:color w:val="0F4761" w:themeColor="accent1" w:themeShade="BF"/>
    </w:rPr>
  </w:style>
  <w:style w:type="paragraph" w:styleId="IntenseQuote">
    <w:name w:val="Intense Quote"/>
    <w:basedOn w:val="Normal"/>
    <w:next w:val="Normal"/>
    <w:link w:val="IntenseQuoteChar"/>
    <w:uiPriority w:val="30"/>
    <w:qFormat/>
    <w:rsid w:val="000D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1D4"/>
    <w:rPr>
      <w:i/>
      <w:iCs/>
      <w:color w:val="0F4761" w:themeColor="accent1" w:themeShade="BF"/>
    </w:rPr>
  </w:style>
  <w:style w:type="character" w:styleId="IntenseReference">
    <w:name w:val="Intense Reference"/>
    <w:basedOn w:val="DefaultParagraphFont"/>
    <w:uiPriority w:val="32"/>
    <w:qFormat/>
    <w:rsid w:val="000D41D4"/>
    <w:rPr>
      <w:b/>
      <w:bCs/>
      <w:smallCaps/>
      <w:color w:val="0F4761" w:themeColor="accent1" w:themeShade="BF"/>
      <w:spacing w:val="5"/>
    </w:rPr>
  </w:style>
  <w:style w:type="paragraph" w:styleId="Header">
    <w:name w:val="header"/>
    <w:basedOn w:val="Normal"/>
    <w:link w:val="HeaderChar"/>
    <w:uiPriority w:val="99"/>
    <w:unhideWhenUsed/>
    <w:rsid w:val="000D4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1D4"/>
  </w:style>
  <w:style w:type="paragraph" w:styleId="Footer">
    <w:name w:val="footer"/>
    <w:basedOn w:val="Normal"/>
    <w:link w:val="FooterChar"/>
    <w:uiPriority w:val="99"/>
    <w:unhideWhenUsed/>
    <w:rsid w:val="000D4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1D4"/>
  </w:style>
  <w:style w:type="paragraph" w:styleId="NormalWeb">
    <w:name w:val="Normal (Web)"/>
    <w:basedOn w:val="Normal"/>
    <w:uiPriority w:val="99"/>
    <w:semiHidden/>
    <w:unhideWhenUsed/>
    <w:rsid w:val="002B4C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4C20"/>
    <w:rPr>
      <w:b/>
      <w:bCs/>
    </w:rPr>
  </w:style>
  <w:style w:type="character" w:styleId="HTMLCode">
    <w:name w:val="HTML Code"/>
    <w:basedOn w:val="DefaultParagraphFont"/>
    <w:uiPriority w:val="99"/>
    <w:semiHidden/>
    <w:unhideWhenUsed/>
    <w:rsid w:val="002B4C20"/>
    <w:rPr>
      <w:rFonts w:ascii="Courier New" w:eastAsia="Times New Roman" w:hAnsi="Courier New" w:cs="Courier New"/>
      <w:sz w:val="20"/>
      <w:szCs w:val="20"/>
    </w:rPr>
  </w:style>
  <w:style w:type="character" w:styleId="Hyperlink">
    <w:name w:val="Hyperlink"/>
    <w:basedOn w:val="DefaultParagraphFont"/>
    <w:uiPriority w:val="99"/>
    <w:unhideWhenUsed/>
    <w:rsid w:val="006123FB"/>
    <w:rPr>
      <w:color w:val="467886" w:themeColor="hyperlink"/>
      <w:u w:val="single"/>
    </w:rPr>
  </w:style>
  <w:style w:type="character" w:styleId="UnresolvedMention">
    <w:name w:val="Unresolved Mention"/>
    <w:basedOn w:val="DefaultParagraphFont"/>
    <w:uiPriority w:val="99"/>
    <w:semiHidden/>
    <w:unhideWhenUsed/>
    <w:rsid w:val="00612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5668">
      <w:bodyDiv w:val="1"/>
      <w:marLeft w:val="0"/>
      <w:marRight w:val="0"/>
      <w:marTop w:val="0"/>
      <w:marBottom w:val="0"/>
      <w:divBdr>
        <w:top w:val="none" w:sz="0" w:space="0" w:color="auto"/>
        <w:left w:val="none" w:sz="0" w:space="0" w:color="auto"/>
        <w:bottom w:val="none" w:sz="0" w:space="0" w:color="auto"/>
        <w:right w:val="none" w:sz="0" w:space="0" w:color="auto"/>
      </w:divBdr>
    </w:div>
    <w:div w:id="116723309">
      <w:bodyDiv w:val="1"/>
      <w:marLeft w:val="0"/>
      <w:marRight w:val="0"/>
      <w:marTop w:val="0"/>
      <w:marBottom w:val="0"/>
      <w:divBdr>
        <w:top w:val="none" w:sz="0" w:space="0" w:color="auto"/>
        <w:left w:val="none" w:sz="0" w:space="0" w:color="auto"/>
        <w:bottom w:val="none" w:sz="0" w:space="0" w:color="auto"/>
        <w:right w:val="none" w:sz="0" w:space="0" w:color="auto"/>
      </w:divBdr>
    </w:div>
    <w:div w:id="161314813">
      <w:bodyDiv w:val="1"/>
      <w:marLeft w:val="0"/>
      <w:marRight w:val="0"/>
      <w:marTop w:val="0"/>
      <w:marBottom w:val="0"/>
      <w:divBdr>
        <w:top w:val="none" w:sz="0" w:space="0" w:color="auto"/>
        <w:left w:val="none" w:sz="0" w:space="0" w:color="auto"/>
        <w:bottom w:val="none" w:sz="0" w:space="0" w:color="auto"/>
        <w:right w:val="none" w:sz="0" w:space="0" w:color="auto"/>
      </w:divBdr>
    </w:div>
    <w:div w:id="323975278">
      <w:bodyDiv w:val="1"/>
      <w:marLeft w:val="0"/>
      <w:marRight w:val="0"/>
      <w:marTop w:val="0"/>
      <w:marBottom w:val="0"/>
      <w:divBdr>
        <w:top w:val="none" w:sz="0" w:space="0" w:color="auto"/>
        <w:left w:val="none" w:sz="0" w:space="0" w:color="auto"/>
        <w:bottom w:val="none" w:sz="0" w:space="0" w:color="auto"/>
        <w:right w:val="none" w:sz="0" w:space="0" w:color="auto"/>
      </w:divBdr>
      <w:divsChild>
        <w:div w:id="672299781">
          <w:marLeft w:val="-720"/>
          <w:marRight w:val="0"/>
          <w:marTop w:val="0"/>
          <w:marBottom w:val="0"/>
          <w:divBdr>
            <w:top w:val="none" w:sz="0" w:space="0" w:color="auto"/>
            <w:left w:val="none" w:sz="0" w:space="0" w:color="auto"/>
            <w:bottom w:val="none" w:sz="0" w:space="0" w:color="auto"/>
            <w:right w:val="none" w:sz="0" w:space="0" w:color="auto"/>
          </w:divBdr>
        </w:div>
      </w:divsChild>
    </w:div>
    <w:div w:id="427166603">
      <w:bodyDiv w:val="1"/>
      <w:marLeft w:val="0"/>
      <w:marRight w:val="0"/>
      <w:marTop w:val="0"/>
      <w:marBottom w:val="0"/>
      <w:divBdr>
        <w:top w:val="none" w:sz="0" w:space="0" w:color="auto"/>
        <w:left w:val="none" w:sz="0" w:space="0" w:color="auto"/>
        <w:bottom w:val="none" w:sz="0" w:space="0" w:color="auto"/>
        <w:right w:val="none" w:sz="0" w:space="0" w:color="auto"/>
      </w:divBdr>
    </w:div>
    <w:div w:id="440077496">
      <w:bodyDiv w:val="1"/>
      <w:marLeft w:val="0"/>
      <w:marRight w:val="0"/>
      <w:marTop w:val="0"/>
      <w:marBottom w:val="0"/>
      <w:divBdr>
        <w:top w:val="none" w:sz="0" w:space="0" w:color="auto"/>
        <w:left w:val="none" w:sz="0" w:space="0" w:color="auto"/>
        <w:bottom w:val="none" w:sz="0" w:space="0" w:color="auto"/>
        <w:right w:val="none" w:sz="0" w:space="0" w:color="auto"/>
      </w:divBdr>
    </w:div>
    <w:div w:id="473763572">
      <w:bodyDiv w:val="1"/>
      <w:marLeft w:val="0"/>
      <w:marRight w:val="0"/>
      <w:marTop w:val="0"/>
      <w:marBottom w:val="0"/>
      <w:divBdr>
        <w:top w:val="none" w:sz="0" w:space="0" w:color="auto"/>
        <w:left w:val="none" w:sz="0" w:space="0" w:color="auto"/>
        <w:bottom w:val="none" w:sz="0" w:space="0" w:color="auto"/>
        <w:right w:val="none" w:sz="0" w:space="0" w:color="auto"/>
      </w:divBdr>
    </w:div>
    <w:div w:id="561644413">
      <w:bodyDiv w:val="1"/>
      <w:marLeft w:val="0"/>
      <w:marRight w:val="0"/>
      <w:marTop w:val="0"/>
      <w:marBottom w:val="0"/>
      <w:divBdr>
        <w:top w:val="none" w:sz="0" w:space="0" w:color="auto"/>
        <w:left w:val="none" w:sz="0" w:space="0" w:color="auto"/>
        <w:bottom w:val="none" w:sz="0" w:space="0" w:color="auto"/>
        <w:right w:val="none" w:sz="0" w:space="0" w:color="auto"/>
      </w:divBdr>
    </w:div>
    <w:div w:id="567377077">
      <w:bodyDiv w:val="1"/>
      <w:marLeft w:val="0"/>
      <w:marRight w:val="0"/>
      <w:marTop w:val="0"/>
      <w:marBottom w:val="0"/>
      <w:divBdr>
        <w:top w:val="none" w:sz="0" w:space="0" w:color="auto"/>
        <w:left w:val="none" w:sz="0" w:space="0" w:color="auto"/>
        <w:bottom w:val="none" w:sz="0" w:space="0" w:color="auto"/>
        <w:right w:val="none" w:sz="0" w:space="0" w:color="auto"/>
      </w:divBdr>
    </w:div>
    <w:div w:id="593436393">
      <w:bodyDiv w:val="1"/>
      <w:marLeft w:val="0"/>
      <w:marRight w:val="0"/>
      <w:marTop w:val="0"/>
      <w:marBottom w:val="0"/>
      <w:divBdr>
        <w:top w:val="none" w:sz="0" w:space="0" w:color="auto"/>
        <w:left w:val="none" w:sz="0" w:space="0" w:color="auto"/>
        <w:bottom w:val="none" w:sz="0" w:space="0" w:color="auto"/>
        <w:right w:val="none" w:sz="0" w:space="0" w:color="auto"/>
      </w:divBdr>
    </w:div>
    <w:div w:id="614949544">
      <w:bodyDiv w:val="1"/>
      <w:marLeft w:val="0"/>
      <w:marRight w:val="0"/>
      <w:marTop w:val="0"/>
      <w:marBottom w:val="0"/>
      <w:divBdr>
        <w:top w:val="none" w:sz="0" w:space="0" w:color="auto"/>
        <w:left w:val="none" w:sz="0" w:space="0" w:color="auto"/>
        <w:bottom w:val="none" w:sz="0" w:space="0" w:color="auto"/>
        <w:right w:val="none" w:sz="0" w:space="0" w:color="auto"/>
      </w:divBdr>
    </w:div>
    <w:div w:id="624700643">
      <w:bodyDiv w:val="1"/>
      <w:marLeft w:val="0"/>
      <w:marRight w:val="0"/>
      <w:marTop w:val="0"/>
      <w:marBottom w:val="0"/>
      <w:divBdr>
        <w:top w:val="none" w:sz="0" w:space="0" w:color="auto"/>
        <w:left w:val="none" w:sz="0" w:space="0" w:color="auto"/>
        <w:bottom w:val="none" w:sz="0" w:space="0" w:color="auto"/>
        <w:right w:val="none" w:sz="0" w:space="0" w:color="auto"/>
      </w:divBdr>
    </w:div>
    <w:div w:id="765731315">
      <w:bodyDiv w:val="1"/>
      <w:marLeft w:val="0"/>
      <w:marRight w:val="0"/>
      <w:marTop w:val="0"/>
      <w:marBottom w:val="0"/>
      <w:divBdr>
        <w:top w:val="none" w:sz="0" w:space="0" w:color="auto"/>
        <w:left w:val="none" w:sz="0" w:space="0" w:color="auto"/>
        <w:bottom w:val="none" w:sz="0" w:space="0" w:color="auto"/>
        <w:right w:val="none" w:sz="0" w:space="0" w:color="auto"/>
      </w:divBdr>
    </w:div>
    <w:div w:id="836192825">
      <w:bodyDiv w:val="1"/>
      <w:marLeft w:val="0"/>
      <w:marRight w:val="0"/>
      <w:marTop w:val="0"/>
      <w:marBottom w:val="0"/>
      <w:divBdr>
        <w:top w:val="none" w:sz="0" w:space="0" w:color="auto"/>
        <w:left w:val="none" w:sz="0" w:space="0" w:color="auto"/>
        <w:bottom w:val="none" w:sz="0" w:space="0" w:color="auto"/>
        <w:right w:val="none" w:sz="0" w:space="0" w:color="auto"/>
      </w:divBdr>
    </w:div>
    <w:div w:id="981080460">
      <w:bodyDiv w:val="1"/>
      <w:marLeft w:val="0"/>
      <w:marRight w:val="0"/>
      <w:marTop w:val="0"/>
      <w:marBottom w:val="0"/>
      <w:divBdr>
        <w:top w:val="none" w:sz="0" w:space="0" w:color="auto"/>
        <w:left w:val="none" w:sz="0" w:space="0" w:color="auto"/>
        <w:bottom w:val="none" w:sz="0" w:space="0" w:color="auto"/>
        <w:right w:val="none" w:sz="0" w:space="0" w:color="auto"/>
      </w:divBdr>
    </w:div>
    <w:div w:id="1041631376">
      <w:bodyDiv w:val="1"/>
      <w:marLeft w:val="0"/>
      <w:marRight w:val="0"/>
      <w:marTop w:val="0"/>
      <w:marBottom w:val="0"/>
      <w:divBdr>
        <w:top w:val="none" w:sz="0" w:space="0" w:color="auto"/>
        <w:left w:val="none" w:sz="0" w:space="0" w:color="auto"/>
        <w:bottom w:val="none" w:sz="0" w:space="0" w:color="auto"/>
        <w:right w:val="none" w:sz="0" w:space="0" w:color="auto"/>
      </w:divBdr>
    </w:div>
    <w:div w:id="1161500936">
      <w:bodyDiv w:val="1"/>
      <w:marLeft w:val="0"/>
      <w:marRight w:val="0"/>
      <w:marTop w:val="0"/>
      <w:marBottom w:val="0"/>
      <w:divBdr>
        <w:top w:val="none" w:sz="0" w:space="0" w:color="auto"/>
        <w:left w:val="none" w:sz="0" w:space="0" w:color="auto"/>
        <w:bottom w:val="none" w:sz="0" w:space="0" w:color="auto"/>
        <w:right w:val="none" w:sz="0" w:space="0" w:color="auto"/>
      </w:divBdr>
    </w:div>
    <w:div w:id="1164474034">
      <w:bodyDiv w:val="1"/>
      <w:marLeft w:val="0"/>
      <w:marRight w:val="0"/>
      <w:marTop w:val="0"/>
      <w:marBottom w:val="0"/>
      <w:divBdr>
        <w:top w:val="none" w:sz="0" w:space="0" w:color="auto"/>
        <w:left w:val="none" w:sz="0" w:space="0" w:color="auto"/>
        <w:bottom w:val="none" w:sz="0" w:space="0" w:color="auto"/>
        <w:right w:val="none" w:sz="0" w:space="0" w:color="auto"/>
      </w:divBdr>
    </w:div>
    <w:div w:id="1198549375">
      <w:bodyDiv w:val="1"/>
      <w:marLeft w:val="0"/>
      <w:marRight w:val="0"/>
      <w:marTop w:val="0"/>
      <w:marBottom w:val="0"/>
      <w:divBdr>
        <w:top w:val="none" w:sz="0" w:space="0" w:color="auto"/>
        <w:left w:val="none" w:sz="0" w:space="0" w:color="auto"/>
        <w:bottom w:val="none" w:sz="0" w:space="0" w:color="auto"/>
        <w:right w:val="none" w:sz="0" w:space="0" w:color="auto"/>
      </w:divBdr>
    </w:div>
    <w:div w:id="1345128878">
      <w:bodyDiv w:val="1"/>
      <w:marLeft w:val="0"/>
      <w:marRight w:val="0"/>
      <w:marTop w:val="0"/>
      <w:marBottom w:val="0"/>
      <w:divBdr>
        <w:top w:val="none" w:sz="0" w:space="0" w:color="auto"/>
        <w:left w:val="none" w:sz="0" w:space="0" w:color="auto"/>
        <w:bottom w:val="none" w:sz="0" w:space="0" w:color="auto"/>
        <w:right w:val="none" w:sz="0" w:space="0" w:color="auto"/>
      </w:divBdr>
      <w:divsChild>
        <w:div w:id="338197304">
          <w:marLeft w:val="-720"/>
          <w:marRight w:val="0"/>
          <w:marTop w:val="0"/>
          <w:marBottom w:val="0"/>
          <w:divBdr>
            <w:top w:val="none" w:sz="0" w:space="0" w:color="auto"/>
            <w:left w:val="none" w:sz="0" w:space="0" w:color="auto"/>
            <w:bottom w:val="none" w:sz="0" w:space="0" w:color="auto"/>
            <w:right w:val="none" w:sz="0" w:space="0" w:color="auto"/>
          </w:divBdr>
        </w:div>
      </w:divsChild>
    </w:div>
    <w:div w:id="1523477244">
      <w:bodyDiv w:val="1"/>
      <w:marLeft w:val="0"/>
      <w:marRight w:val="0"/>
      <w:marTop w:val="0"/>
      <w:marBottom w:val="0"/>
      <w:divBdr>
        <w:top w:val="none" w:sz="0" w:space="0" w:color="auto"/>
        <w:left w:val="none" w:sz="0" w:space="0" w:color="auto"/>
        <w:bottom w:val="none" w:sz="0" w:space="0" w:color="auto"/>
        <w:right w:val="none" w:sz="0" w:space="0" w:color="auto"/>
      </w:divBdr>
    </w:div>
    <w:div w:id="1547064901">
      <w:bodyDiv w:val="1"/>
      <w:marLeft w:val="0"/>
      <w:marRight w:val="0"/>
      <w:marTop w:val="0"/>
      <w:marBottom w:val="0"/>
      <w:divBdr>
        <w:top w:val="none" w:sz="0" w:space="0" w:color="auto"/>
        <w:left w:val="none" w:sz="0" w:space="0" w:color="auto"/>
        <w:bottom w:val="none" w:sz="0" w:space="0" w:color="auto"/>
        <w:right w:val="none" w:sz="0" w:space="0" w:color="auto"/>
      </w:divBdr>
    </w:div>
    <w:div w:id="1553882163">
      <w:bodyDiv w:val="1"/>
      <w:marLeft w:val="0"/>
      <w:marRight w:val="0"/>
      <w:marTop w:val="0"/>
      <w:marBottom w:val="0"/>
      <w:divBdr>
        <w:top w:val="none" w:sz="0" w:space="0" w:color="auto"/>
        <w:left w:val="none" w:sz="0" w:space="0" w:color="auto"/>
        <w:bottom w:val="none" w:sz="0" w:space="0" w:color="auto"/>
        <w:right w:val="none" w:sz="0" w:space="0" w:color="auto"/>
      </w:divBdr>
    </w:div>
    <w:div w:id="1729835759">
      <w:bodyDiv w:val="1"/>
      <w:marLeft w:val="0"/>
      <w:marRight w:val="0"/>
      <w:marTop w:val="0"/>
      <w:marBottom w:val="0"/>
      <w:divBdr>
        <w:top w:val="none" w:sz="0" w:space="0" w:color="auto"/>
        <w:left w:val="none" w:sz="0" w:space="0" w:color="auto"/>
        <w:bottom w:val="none" w:sz="0" w:space="0" w:color="auto"/>
        <w:right w:val="none" w:sz="0" w:space="0" w:color="auto"/>
      </w:divBdr>
    </w:div>
    <w:div w:id="1857427961">
      <w:bodyDiv w:val="1"/>
      <w:marLeft w:val="0"/>
      <w:marRight w:val="0"/>
      <w:marTop w:val="0"/>
      <w:marBottom w:val="0"/>
      <w:divBdr>
        <w:top w:val="none" w:sz="0" w:space="0" w:color="auto"/>
        <w:left w:val="none" w:sz="0" w:space="0" w:color="auto"/>
        <w:bottom w:val="none" w:sz="0" w:space="0" w:color="auto"/>
        <w:right w:val="none" w:sz="0" w:space="0" w:color="auto"/>
      </w:divBdr>
    </w:div>
    <w:div w:id="1935356723">
      <w:bodyDiv w:val="1"/>
      <w:marLeft w:val="0"/>
      <w:marRight w:val="0"/>
      <w:marTop w:val="0"/>
      <w:marBottom w:val="0"/>
      <w:divBdr>
        <w:top w:val="none" w:sz="0" w:space="0" w:color="auto"/>
        <w:left w:val="none" w:sz="0" w:space="0" w:color="auto"/>
        <w:bottom w:val="none" w:sz="0" w:space="0" w:color="auto"/>
        <w:right w:val="none" w:sz="0" w:space="0" w:color="auto"/>
      </w:divBdr>
    </w:div>
    <w:div w:id="1940290211">
      <w:bodyDiv w:val="1"/>
      <w:marLeft w:val="0"/>
      <w:marRight w:val="0"/>
      <w:marTop w:val="0"/>
      <w:marBottom w:val="0"/>
      <w:divBdr>
        <w:top w:val="none" w:sz="0" w:space="0" w:color="auto"/>
        <w:left w:val="none" w:sz="0" w:space="0" w:color="auto"/>
        <w:bottom w:val="none" w:sz="0" w:space="0" w:color="auto"/>
        <w:right w:val="none" w:sz="0" w:space="0" w:color="auto"/>
      </w:divBdr>
    </w:div>
    <w:div w:id="2094468364">
      <w:bodyDiv w:val="1"/>
      <w:marLeft w:val="0"/>
      <w:marRight w:val="0"/>
      <w:marTop w:val="0"/>
      <w:marBottom w:val="0"/>
      <w:divBdr>
        <w:top w:val="none" w:sz="0" w:space="0" w:color="auto"/>
        <w:left w:val="none" w:sz="0" w:space="0" w:color="auto"/>
        <w:bottom w:val="none" w:sz="0" w:space="0" w:color="auto"/>
        <w:right w:val="none" w:sz="0" w:space="0" w:color="auto"/>
      </w:divBdr>
    </w:div>
    <w:div w:id="212587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1094</Words>
  <Characters>6877</Characters>
  <Application>Microsoft Office Word</Application>
  <DocSecurity>0</DocSecurity>
  <Lines>134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Owusu Sefah</dc:creator>
  <cp:keywords/>
  <dc:description/>
  <cp:lastModifiedBy>Bernard Owusu Sefah</cp:lastModifiedBy>
  <cp:revision>4</cp:revision>
  <dcterms:created xsi:type="dcterms:W3CDTF">2024-10-17T21:40:00Z</dcterms:created>
  <dcterms:modified xsi:type="dcterms:W3CDTF">2024-11-08T01:46:00Z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fef73116-25ec-45e1-9726-bbfd7078a69e</vt:lpwstr>
  </property>
</Properties>
</file>