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3CDD" w14:textId="77777777" w:rsidR="00D61309" w:rsidRPr="008633B3" w:rsidRDefault="00D61309" w:rsidP="00E65EAA">
      <w:pPr>
        <w:spacing w:line="360" w:lineRule="auto"/>
        <w:jc w:val="center"/>
        <w:rPr>
          <w:rFonts w:ascii="Times New Roman" w:hAnsi="Times New Roman" w:cs="Times New Roman"/>
        </w:rPr>
      </w:pPr>
    </w:p>
    <w:p w14:paraId="44FB54EB" w14:textId="77777777" w:rsidR="00D61309" w:rsidRPr="008633B3" w:rsidRDefault="00D61309" w:rsidP="00E65EAA">
      <w:pPr>
        <w:spacing w:line="360" w:lineRule="auto"/>
        <w:jc w:val="center"/>
        <w:rPr>
          <w:rFonts w:ascii="Times New Roman" w:hAnsi="Times New Roman" w:cs="Times New Roman"/>
        </w:rPr>
      </w:pPr>
    </w:p>
    <w:p w14:paraId="00644A8D" w14:textId="77777777" w:rsidR="00D61309" w:rsidRPr="008633B3" w:rsidRDefault="00D61309" w:rsidP="00E65EAA">
      <w:pPr>
        <w:spacing w:line="360" w:lineRule="auto"/>
        <w:jc w:val="center"/>
        <w:rPr>
          <w:rFonts w:ascii="Times New Roman" w:hAnsi="Times New Roman" w:cs="Times New Roman"/>
        </w:rPr>
      </w:pPr>
    </w:p>
    <w:p w14:paraId="0C74B541" w14:textId="77777777" w:rsidR="00D61309" w:rsidRPr="008633B3" w:rsidRDefault="00D61309" w:rsidP="00E65EAA">
      <w:pPr>
        <w:spacing w:line="360" w:lineRule="auto"/>
        <w:jc w:val="center"/>
        <w:rPr>
          <w:rFonts w:ascii="Times New Roman" w:hAnsi="Times New Roman" w:cs="Times New Roman"/>
        </w:rPr>
      </w:pPr>
    </w:p>
    <w:p w14:paraId="445A215A" w14:textId="77777777" w:rsidR="00D61309" w:rsidRPr="008633B3" w:rsidRDefault="00D61309" w:rsidP="00E65EAA">
      <w:pPr>
        <w:spacing w:line="360" w:lineRule="auto"/>
        <w:jc w:val="center"/>
        <w:rPr>
          <w:rFonts w:ascii="Times New Roman" w:hAnsi="Times New Roman" w:cs="Times New Roman"/>
        </w:rPr>
      </w:pPr>
    </w:p>
    <w:p w14:paraId="4CFD6A07" w14:textId="0E844E6F" w:rsidR="00D61309" w:rsidRPr="008633B3" w:rsidRDefault="00D61309" w:rsidP="00E65EAA">
      <w:pPr>
        <w:spacing w:line="360" w:lineRule="auto"/>
        <w:jc w:val="center"/>
        <w:rPr>
          <w:rFonts w:ascii="Times New Roman" w:hAnsi="Times New Roman" w:cs="Times New Roman"/>
        </w:rPr>
      </w:pPr>
      <w:r w:rsidRPr="008633B3">
        <w:rPr>
          <w:rFonts w:ascii="Times New Roman" w:hAnsi="Times New Roman" w:cs="Times New Roman"/>
        </w:rPr>
        <w:t xml:space="preserve">Childcare Cost Analysis </w:t>
      </w:r>
      <w:r w:rsidR="00E65EAA">
        <w:rPr>
          <w:rFonts w:ascii="Times New Roman" w:hAnsi="Times New Roman" w:cs="Times New Roman"/>
        </w:rPr>
        <w:t>for Policymakers</w:t>
      </w:r>
    </w:p>
    <w:p w14:paraId="1FEA9A1E" w14:textId="15FC383F" w:rsidR="00D61309" w:rsidRPr="008633B3" w:rsidRDefault="00E67938" w:rsidP="00E65EAA">
      <w:pPr>
        <w:spacing w:line="360" w:lineRule="auto"/>
        <w:jc w:val="center"/>
        <w:rPr>
          <w:rFonts w:ascii="Times New Roman" w:hAnsi="Times New Roman" w:cs="Times New Roman"/>
        </w:rPr>
      </w:pPr>
      <w:r w:rsidRPr="008633B3">
        <w:rPr>
          <w:rFonts w:ascii="Times New Roman" w:hAnsi="Times New Roman" w:cs="Times New Roman"/>
        </w:rPr>
        <w:t>Data Science: Bellevue University</w:t>
      </w:r>
    </w:p>
    <w:p w14:paraId="6656680B" w14:textId="5AC33773" w:rsidR="009D1508" w:rsidRPr="00251D23" w:rsidRDefault="00E67938" w:rsidP="00E65EAA">
      <w:pPr>
        <w:spacing w:line="360" w:lineRule="auto"/>
        <w:jc w:val="center"/>
        <w:rPr>
          <w:rFonts w:ascii="Times New Roman" w:hAnsi="Times New Roman" w:cs="Times New Roman"/>
        </w:rPr>
      </w:pPr>
      <w:r w:rsidRPr="008633B3">
        <w:rPr>
          <w:rFonts w:ascii="Times New Roman" w:hAnsi="Times New Roman" w:cs="Times New Roman"/>
        </w:rPr>
        <w:t xml:space="preserve">Milestone </w:t>
      </w:r>
      <w:r w:rsidR="008633B3" w:rsidRPr="008633B3">
        <w:rPr>
          <w:rFonts w:ascii="Times New Roman" w:hAnsi="Times New Roman" w:cs="Times New Roman"/>
        </w:rPr>
        <w:t>5</w:t>
      </w:r>
      <w:r w:rsidRPr="008633B3">
        <w:rPr>
          <w:rFonts w:ascii="Times New Roman" w:hAnsi="Times New Roman" w:cs="Times New Roman"/>
        </w:rPr>
        <w:t xml:space="preserve">: </w:t>
      </w:r>
      <w:r w:rsidR="009D1508" w:rsidRPr="00251D23">
        <w:rPr>
          <w:rFonts w:ascii="Times New Roman" w:hAnsi="Times New Roman" w:cs="Times New Roman"/>
        </w:rPr>
        <w:t>Childcare Cost Analysis Report</w:t>
      </w:r>
      <w:r w:rsidR="00E65EAA">
        <w:rPr>
          <w:rFonts w:ascii="Times New Roman" w:hAnsi="Times New Roman" w:cs="Times New Roman"/>
        </w:rPr>
        <w:t xml:space="preserve"> (Policymakers Edition)</w:t>
      </w:r>
    </w:p>
    <w:p w14:paraId="7C90056F" w14:textId="1BE266DC" w:rsidR="00E67938" w:rsidRPr="008633B3" w:rsidRDefault="00E67938" w:rsidP="00E65EAA">
      <w:pPr>
        <w:spacing w:line="360" w:lineRule="auto"/>
        <w:jc w:val="center"/>
        <w:rPr>
          <w:rFonts w:ascii="Times New Roman" w:hAnsi="Times New Roman" w:cs="Times New Roman"/>
        </w:rPr>
      </w:pPr>
    </w:p>
    <w:p w14:paraId="2B59F29F" w14:textId="77777777" w:rsidR="00D61309" w:rsidRPr="008633B3" w:rsidRDefault="00D61309" w:rsidP="00E65EAA">
      <w:pPr>
        <w:spacing w:line="360" w:lineRule="auto"/>
        <w:rPr>
          <w:rFonts w:ascii="Times New Roman" w:hAnsi="Times New Roman" w:cs="Times New Roman"/>
        </w:rPr>
      </w:pPr>
    </w:p>
    <w:p w14:paraId="63CA9607" w14:textId="77777777" w:rsidR="00D61309" w:rsidRPr="008633B3" w:rsidRDefault="00D61309" w:rsidP="00E65EAA">
      <w:pPr>
        <w:spacing w:line="360" w:lineRule="auto"/>
        <w:rPr>
          <w:rFonts w:ascii="Times New Roman" w:hAnsi="Times New Roman" w:cs="Times New Roman"/>
        </w:rPr>
      </w:pPr>
    </w:p>
    <w:p w14:paraId="56221DDD" w14:textId="77777777" w:rsidR="00D61309" w:rsidRPr="008633B3" w:rsidRDefault="00D61309" w:rsidP="00E65EAA">
      <w:pPr>
        <w:spacing w:line="360" w:lineRule="auto"/>
        <w:rPr>
          <w:rFonts w:ascii="Times New Roman" w:hAnsi="Times New Roman" w:cs="Times New Roman"/>
        </w:rPr>
      </w:pPr>
    </w:p>
    <w:p w14:paraId="43EB5616" w14:textId="77777777" w:rsidR="00D61309" w:rsidRPr="008633B3" w:rsidRDefault="00D61309" w:rsidP="00E65EAA">
      <w:pPr>
        <w:spacing w:line="360" w:lineRule="auto"/>
        <w:rPr>
          <w:rFonts w:ascii="Times New Roman" w:hAnsi="Times New Roman" w:cs="Times New Roman"/>
        </w:rPr>
      </w:pPr>
    </w:p>
    <w:p w14:paraId="114E39BF" w14:textId="77777777" w:rsidR="00D61309" w:rsidRPr="008633B3" w:rsidRDefault="00D61309" w:rsidP="00E65EAA">
      <w:pPr>
        <w:spacing w:line="360" w:lineRule="auto"/>
        <w:rPr>
          <w:rFonts w:ascii="Times New Roman" w:hAnsi="Times New Roman" w:cs="Times New Roman"/>
        </w:rPr>
      </w:pPr>
    </w:p>
    <w:p w14:paraId="7738CDD6" w14:textId="77777777" w:rsidR="00D61309" w:rsidRPr="008633B3" w:rsidRDefault="00D61309" w:rsidP="00E65EAA">
      <w:pPr>
        <w:spacing w:line="360" w:lineRule="auto"/>
        <w:rPr>
          <w:rFonts w:ascii="Times New Roman" w:hAnsi="Times New Roman" w:cs="Times New Roman"/>
        </w:rPr>
      </w:pPr>
    </w:p>
    <w:p w14:paraId="272558EE" w14:textId="77777777" w:rsidR="00D61309" w:rsidRPr="008633B3" w:rsidRDefault="00D61309" w:rsidP="00E65EAA">
      <w:pPr>
        <w:spacing w:line="360" w:lineRule="auto"/>
        <w:rPr>
          <w:rFonts w:ascii="Times New Roman" w:hAnsi="Times New Roman" w:cs="Times New Roman"/>
        </w:rPr>
      </w:pPr>
    </w:p>
    <w:p w14:paraId="20F17D51" w14:textId="77777777" w:rsidR="00D61309" w:rsidRPr="008633B3" w:rsidRDefault="00D61309" w:rsidP="00E65EAA">
      <w:pPr>
        <w:spacing w:line="360" w:lineRule="auto"/>
        <w:rPr>
          <w:rFonts w:ascii="Times New Roman" w:hAnsi="Times New Roman" w:cs="Times New Roman"/>
        </w:rPr>
      </w:pPr>
    </w:p>
    <w:p w14:paraId="1021CCF6" w14:textId="77777777" w:rsidR="00D61309" w:rsidRPr="008633B3" w:rsidRDefault="00D61309" w:rsidP="00E65EAA">
      <w:pPr>
        <w:spacing w:line="360" w:lineRule="auto"/>
        <w:rPr>
          <w:rFonts w:ascii="Times New Roman" w:hAnsi="Times New Roman" w:cs="Times New Roman"/>
        </w:rPr>
      </w:pPr>
    </w:p>
    <w:p w14:paraId="5531FB4A" w14:textId="77777777" w:rsidR="00E67938" w:rsidRPr="008633B3" w:rsidRDefault="00E67938" w:rsidP="00E65EAA">
      <w:pPr>
        <w:spacing w:line="360" w:lineRule="auto"/>
        <w:rPr>
          <w:rFonts w:ascii="Times New Roman" w:hAnsi="Times New Roman" w:cs="Times New Roman"/>
        </w:rPr>
      </w:pPr>
    </w:p>
    <w:p w14:paraId="22957361" w14:textId="77777777" w:rsidR="008633B3" w:rsidRDefault="008633B3" w:rsidP="00E65EAA">
      <w:pPr>
        <w:spacing w:line="360" w:lineRule="auto"/>
        <w:rPr>
          <w:rFonts w:ascii="Times New Roman" w:hAnsi="Times New Roman" w:cs="Times New Roman"/>
        </w:rPr>
      </w:pPr>
    </w:p>
    <w:p w14:paraId="4B415D7C" w14:textId="77777777" w:rsidR="008633B3" w:rsidRDefault="008633B3" w:rsidP="00E65EAA">
      <w:pPr>
        <w:spacing w:line="360" w:lineRule="auto"/>
        <w:rPr>
          <w:rFonts w:ascii="Times New Roman" w:hAnsi="Times New Roman" w:cs="Times New Roman"/>
        </w:rPr>
      </w:pPr>
    </w:p>
    <w:p w14:paraId="5CCE9B47" w14:textId="77777777" w:rsidR="008633B3" w:rsidRDefault="008633B3" w:rsidP="00E65EAA">
      <w:pPr>
        <w:spacing w:line="360" w:lineRule="auto"/>
        <w:rPr>
          <w:rFonts w:ascii="Times New Roman" w:hAnsi="Times New Roman" w:cs="Times New Roman"/>
        </w:rPr>
      </w:pPr>
    </w:p>
    <w:p w14:paraId="7FAD9D4C" w14:textId="77777777" w:rsidR="008633B3" w:rsidRDefault="008633B3" w:rsidP="00E65EAA">
      <w:pPr>
        <w:spacing w:line="360" w:lineRule="auto"/>
        <w:rPr>
          <w:rFonts w:ascii="Times New Roman" w:hAnsi="Times New Roman" w:cs="Times New Roman"/>
        </w:rPr>
      </w:pPr>
    </w:p>
    <w:p w14:paraId="2FD7C8AF"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Executive Summary</w:t>
      </w:r>
    </w:p>
    <w:p w14:paraId="043AB712"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This report provides a detailed analysis of childcare costs across the United States, highlighting national trends, regional disparities, and age-group differences. Our findings indicate that childcare costs are significantly higher in certain regions, especially in the Northeast, compared to more affordable regions in the South and Midwest. Costs for infant care are particularly high across all regions, with the northeastern states often exceeding $15,000 per year. This report outlines policy recommendations, including targeted subsidies and standardized cost measures, to make childcare more affordable and accessible for families nationwide.</w:t>
      </w:r>
    </w:p>
    <w:p w14:paraId="5B8DEAAE"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Key Findings:</w:t>
      </w:r>
    </w:p>
    <w:p w14:paraId="6E70F770" w14:textId="3CADB7EE" w:rsidR="00251D23" w:rsidRPr="00251D23" w:rsidRDefault="00251D23" w:rsidP="00E65EAA">
      <w:pPr>
        <w:numPr>
          <w:ilvl w:val="0"/>
          <w:numId w:val="53"/>
        </w:numPr>
        <w:spacing w:line="360" w:lineRule="auto"/>
        <w:rPr>
          <w:rFonts w:ascii="Times New Roman" w:hAnsi="Times New Roman" w:cs="Times New Roman"/>
        </w:rPr>
      </w:pPr>
      <w:r w:rsidRPr="00251D23">
        <w:rPr>
          <w:rFonts w:ascii="Times New Roman" w:hAnsi="Times New Roman" w:cs="Times New Roman"/>
          <w:b/>
          <w:bCs/>
        </w:rPr>
        <w:t>Rising Childcare Costs:</w:t>
      </w:r>
      <w:r w:rsidRPr="00251D23">
        <w:rPr>
          <w:rFonts w:ascii="Times New Roman" w:hAnsi="Times New Roman" w:cs="Times New Roman"/>
        </w:rPr>
        <w:t xml:space="preserve"> Nationally, childcare costs have steadily increas</w:t>
      </w:r>
      <w:r w:rsidR="00E65EAA">
        <w:rPr>
          <w:rFonts w:ascii="Times New Roman" w:hAnsi="Times New Roman" w:cs="Times New Roman"/>
        </w:rPr>
        <w:t>ed</w:t>
      </w:r>
      <w:r w:rsidRPr="00251D23">
        <w:rPr>
          <w:rFonts w:ascii="Times New Roman" w:hAnsi="Times New Roman" w:cs="Times New Roman"/>
        </w:rPr>
        <w:t xml:space="preserve"> over the past decade, with average weekly costs for preschoolers reaching $190 in high-cost states.</w:t>
      </w:r>
    </w:p>
    <w:p w14:paraId="7ED188E8" w14:textId="77777777" w:rsidR="00251D23" w:rsidRPr="00251D23" w:rsidRDefault="00251D23" w:rsidP="00E65EAA">
      <w:pPr>
        <w:numPr>
          <w:ilvl w:val="0"/>
          <w:numId w:val="53"/>
        </w:numPr>
        <w:spacing w:line="360" w:lineRule="auto"/>
        <w:rPr>
          <w:rFonts w:ascii="Times New Roman" w:hAnsi="Times New Roman" w:cs="Times New Roman"/>
        </w:rPr>
      </w:pPr>
      <w:r w:rsidRPr="00251D23">
        <w:rPr>
          <w:rFonts w:ascii="Times New Roman" w:hAnsi="Times New Roman" w:cs="Times New Roman"/>
          <w:b/>
          <w:bCs/>
        </w:rPr>
        <w:t>Regional Disparities:</w:t>
      </w:r>
      <w:r w:rsidRPr="00251D23">
        <w:rPr>
          <w:rFonts w:ascii="Times New Roman" w:hAnsi="Times New Roman" w:cs="Times New Roman"/>
        </w:rPr>
        <w:t xml:space="preserve"> The Northeast and West Coast have the highest childcare costs, while the South and Midwest offer more affordable options.</w:t>
      </w:r>
    </w:p>
    <w:p w14:paraId="477E2AFC" w14:textId="77777777" w:rsidR="00251D23" w:rsidRPr="00251D23" w:rsidRDefault="00251D23" w:rsidP="00E65EAA">
      <w:pPr>
        <w:numPr>
          <w:ilvl w:val="0"/>
          <w:numId w:val="53"/>
        </w:numPr>
        <w:spacing w:line="360" w:lineRule="auto"/>
        <w:rPr>
          <w:rFonts w:ascii="Times New Roman" w:hAnsi="Times New Roman" w:cs="Times New Roman"/>
        </w:rPr>
      </w:pPr>
      <w:r w:rsidRPr="00251D23">
        <w:rPr>
          <w:rFonts w:ascii="Times New Roman" w:hAnsi="Times New Roman" w:cs="Times New Roman"/>
          <w:b/>
          <w:bCs/>
        </w:rPr>
        <w:t>Age-Related Cost Differences:</w:t>
      </w:r>
      <w:r w:rsidRPr="00251D23">
        <w:rPr>
          <w:rFonts w:ascii="Times New Roman" w:hAnsi="Times New Roman" w:cs="Times New Roman"/>
        </w:rPr>
        <w:t xml:space="preserve"> Infant care remains the most expensive across all regions, followed by toddler and preschool care.</w:t>
      </w:r>
    </w:p>
    <w:p w14:paraId="4E43E561"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Key Recommendations:</w:t>
      </w:r>
    </w:p>
    <w:p w14:paraId="1DC3A04B" w14:textId="77777777" w:rsidR="00251D23" w:rsidRPr="00251D23" w:rsidRDefault="00251D23" w:rsidP="00E65EAA">
      <w:pPr>
        <w:numPr>
          <w:ilvl w:val="0"/>
          <w:numId w:val="54"/>
        </w:numPr>
        <w:spacing w:line="360" w:lineRule="auto"/>
        <w:rPr>
          <w:rFonts w:ascii="Times New Roman" w:hAnsi="Times New Roman" w:cs="Times New Roman"/>
        </w:rPr>
      </w:pPr>
      <w:r w:rsidRPr="00251D23">
        <w:rPr>
          <w:rFonts w:ascii="Times New Roman" w:hAnsi="Times New Roman" w:cs="Times New Roman"/>
          <w:b/>
          <w:bCs/>
        </w:rPr>
        <w:t>Expand Subsidies:</w:t>
      </w:r>
      <w:r w:rsidRPr="00251D23">
        <w:rPr>
          <w:rFonts w:ascii="Times New Roman" w:hAnsi="Times New Roman" w:cs="Times New Roman"/>
        </w:rPr>
        <w:t xml:space="preserve"> Provide targeted subsidies for low- to middle-income families in high-cost areas to improve childcare affordability.</w:t>
      </w:r>
    </w:p>
    <w:p w14:paraId="74E91FDB" w14:textId="77777777" w:rsidR="00251D23" w:rsidRPr="00251D23" w:rsidRDefault="00251D23" w:rsidP="00E65EAA">
      <w:pPr>
        <w:numPr>
          <w:ilvl w:val="0"/>
          <w:numId w:val="54"/>
        </w:numPr>
        <w:spacing w:line="360" w:lineRule="auto"/>
        <w:rPr>
          <w:rFonts w:ascii="Times New Roman" w:hAnsi="Times New Roman" w:cs="Times New Roman"/>
        </w:rPr>
      </w:pPr>
      <w:r w:rsidRPr="00251D23">
        <w:rPr>
          <w:rFonts w:ascii="Times New Roman" w:hAnsi="Times New Roman" w:cs="Times New Roman"/>
          <w:b/>
          <w:bCs/>
        </w:rPr>
        <w:t>Encourage Employer-Supported Childcare:</w:t>
      </w:r>
      <w:r w:rsidRPr="00251D23">
        <w:rPr>
          <w:rFonts w:ascii="Times New Roman" w:hAnsi="Times New Roman" w:cs="Times New Roman"/>
        </w:rPr>
        <w:t xml:space="preserve"> Incentivize employers to offer onsite childcare or financial support for childcare expenses.</w:t>
      </w:r>
    </w:p>
    <w:p w14:paraId="2E7800C2" w14:textId="77777777" w:rsidR="00251D23" w:rsidRPr="00251D23" w:rsidRDefault="00251D23" w:rsidP="00E65EAA">
      <w:pPr>
        <w:numPr>
          <w:ilvl w:val="0"/>
          <w:numId w:val="54"/>
        </w:numPr>
        <w:spacing w:line="360" w:lineRule="auto"/>
        <w:rPr>
          <w:rFonts w:ascii="Times New Roman" w:hAnsi="Times New Roman" w:cs="Times New Roman"/>
        </w:rPr>
      </w:pPr>
      <w:r w:rsidRPr="00251D23">
        <w:rPr>
          <w:rFonts w:ascii="Times New Roman" w:hAnsi="Times New Roman" w:cs="Times New Roman"/>
          <w:b/>
          <w:bCs/>
        </w:rPr>
        <w:t>Standardize Childcare Costs:</w:t>
      </w:r>
      <w:r w:rsidRPr="00251D23">
        <w:rPr>
          <w:rFonts w:ascii="Times New Roman" w:hAnsi="Times New Roman" w:cs="Times New Roman"/>
        </w:rPr>
        <w:t xml:space="preserve"> Implement federal guidelines that ensure childcare costs remain within a reasonable percentage of family income.</w:t>
      </w:r>
    </w:p>
    <w:p w14:paraId="4CC1D10B" w14:textId="2FD71363" w:rsidR="00251D23" w:rsidRPr="00251D23" w:rsidRDefault="00251D23" w:rsidP="00E65EAA">
      <w:pPr>
        <w:spacing w:line="360" w:lineRule="auto"/>
        <w:rPr>
          <w:rFonts w:ascii="Times New Roman" w:hAnsi="Times New Roman" w:cs="Times New Roman"/>
        </w:rPr>
      </w:pPr>
    </w:p>
    <w:p w14:paraId="77AC7616" w14:textId="77777777" w:rsidR="00E65EAA" w:rsidRDefault="00E65EAA" w:rsidP="00E65EAA">
      <w:pPr>
        <w:spacing w:line="360" w:lineRule="auto"/>
        <w:rPr>
          <w:rFonts w:ascii="Times New Roman" w:hAnsi="Times New Roman" w:cs="Times New Roman"/>
          <w:b/>
          <w:bCs/>
        </w:rPr>
      </w:pPr>
    </w:p>
    <w:p w14:paraId="427D602C" w14:textId="57807F9C"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lastRenderedPageBreak/>
        <w:t>Introduction</w:t>
      </w:r>
    </w:p>
    <w:p w14:paraId="5EDF5545"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 xml:space="preserve">Childcare affordability is a significant issue impacting family budgets and workforce participation across the United States. With childcare costs rising and wide disparities across regions, there is a pressing need to address these financial burdens. This report uses data from the </w:t>
      </w:r>
      <w:r w:rsidRPr="00251D23">
        <w:rPr>
          <w:rFonts w:ascii="Times New Roman" w:hAnsi="Times New Roman" w:cs="Times New Roman"/>
          <w:b/>
          <w:bCs/>
        </w:rPr>
        <w:t>National Database of Childcare Prices</w:t>
      </w:r>
      <w:r w:rsidRPr="00251D23">
        <w:rPr>
          <w:rFonts w:ascii="Times New Roman" w:hAnsi="Times New Roman" w:cs="Times New Roman"/>
        </w:rPr>
        <w:t xml:space="preserve"> (2008–2018) to analyze trends and provide actionable insights for policymakers. By identifying the states with the highest and lowest costs and exploring cost breakdowns by age group, this report aims to offer evidence-based recommendations to make childcare more accessible and affordable for American families.</w:t>
      </w:r>
    </w:p>
    <w:p w14:paraId="38D71760" w14:textId="3C76D5AE" w:rsidR="00251D23" w:rsidRPr="00251D23" w:rsidRDefault="00251D23" w:rsidP="00E65EAA">
      <w:pPr>
        <w:spacing w:line="360" w:lineRule="auto"/>
        <w:rPr>
          <w:rFonts w:ascii="Times New Roman" w:hAnsi="Times New Roman" w:cs="Times New Roman"/>
        </w:rPr>
      </w:pPr>
    </w:p>
    <w:p w14:paraId="2EA89984"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Methodology</w:t>
      </w:r>
    </w:p>
    <w:p w14:paraId="1516160D"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 xml:space="preserve">This analysis is based on the </w:t>
      </w:r>
      <w:r w:rsidRPr="00251D23">
        <w:rPr>
          <w:rFonts w:ascii="Times New Roman" w:hAnsi="Times New Roman" w:cs="Times New Roman"/>
          <w:b/>
          <w:bCs/>
        </w:rPr>
        <w:t>National Database of Childcare Prices</w:t>
      </w:r>
      <w:r w:rsidRPr="00251D23">
        <w:rPr>
          <w:rFonts w:ascii="Times New Roman" w:hAnsi="Times New Roman" w:cs="Times New Roman"/>
        </w:rPr>
        <w:t xml:space="preserve"> dataset, which includes data on childcare costs by state and age group (infants, toddlers, and preschoolers).</w:t>
      </w:r>
    </w:p>
    <w:p w14:paraId="0B58B3F0"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Steps in Analysis:</w:t>
      </w:r>
    </w:p>
    <w:p w14:paraId="64FBAF0A" w14:textId="77777777" w:rsidR="00251D23" w:rsidRPr="00251D23" w:rsidRDefault="00251D23" w:rsidP="00E65EAA">
      <w:pPr>
        <w:numPr>
          <w:ilvl w:val="0"/>
          <w:numId w:val="55"/>
        </w:numPr>
        <w:spacing w:line="360" w:lineRule="auto"/>
        <w:rPr>
          <w:rFonts w:ascii="Times New Roman" w:hAnsi="Times New Roman" w:cs="Times New Roman"/>
        </w:rPr>
      </w:pPr>
      <w:r w:rsidRPr="00251D23">
        <w:rPr>
          <w:rFonts w:ascii="Times New Roman" w:hAnsi="Times New Roman" w:cs="Times New Roman"/>
          <w:b/>
          <w:bCs/>
        </w:rPr>
        <w:t>Data Collection and Cleaning:</w:t>
      </w:r>
      <w:r w:rsidRPr="00251D23">
        <w:rPr>
          <w:rFonts w:ascii="Times New Roman" w:hAnsi="Times New Roman" w:cs="Times New Roman"/>
        </w:rPr>
        <w:t xml:space="preserve"> Aggregated state-level data on childcare costs, segmented by age group, to ensure consistent analysis across all states.</w:t>
      </w:r>
    </w:p>
    <w:p w14:paraId="2676FCF5" w14:textId="77777777" w:rsidR="00251D23" w:rsidRPr="00251D23" w:rsidRDefault="00251D23" w:rsidP="00E65EAA">
      <w:pPr>
        <w:numPr>
          <w:ilvl w:val="0"/>
          <w:numId w:val="55"/>
        </w:numPr>
        <w:spacing w:line="360" w:lineRule="auto"/>
        <w:rPr>
          <w:rFonts w:ascii="Times New Roman" w:hAnsi="Times New Roman" w:cs="Times New Roman"/>
        </w:rPr>
      </w:pPr>
      <w:r w:rsidRPr="00251D23">
        <w:rPr>
          <w:rFonts w:ascii="Times New Roman" w:hAnsi="Times New Roman" w:cs="Times New Roman"/>
          <w:b/>
          <w:bCs/>
        </w:rPr>
        <w:t>Data Transformation and Standardization:</w:t>
      </w:r>
      <w:r w:rsidRPr="00251D23">
        <w:rPr>
          <w:rFonts w:ascii="Times New Roman" w:hAnsi="Times New Roman" w:cs="Times New Roman"/>
        </w:rPr>
        <w:t xml:space="preserve"> Standardized key variables, such as state names and cost data, to facilitate comparisons.</w:t>
      </w:r>
    </w:p>
    <w:p w14:paraId="3DD3132D" w14:textId="77777777" w:rsidR="00251D23" w:rsidRPr="00251D23" w:rsidRDefault="00251D23" w:rsidP="00E65EAA">
      <w:pPr>
        <w:numPr>
          <w:ilvl w:val="0"/>
          <w:numId w:val="55"/>
        </w:numPr>
        <w:spacing w:line="360" w:lineRule="auto"/>
        <w:rPr>
          <w:rFonts w:ascii="Times New Roman" w:hAnsi="Times New Roman" w:cs="Times New Roman"/>
        </w:rPr>
      </w:pPr>
      <w:r w:rsidRPr="00251D23">
        <w:rPr>
          <w:rFonts w:ascii="Times New Roman" w:hAnsi="Times New Roman" w:cs="Times New Roman"/>
          <w:b/>
          <w:bCs/>
        </w:rPr>
        <w:t>Visualization Techniques:</w:t>
      </w:r>
      <w:r w:rsidRPr="00251D23">
        <w:rPr>
          <w:rFonts w:ascii="Times New Roman" w:hAnsi="Times New Roman" w:cs="Times New Roman"/>
        </w:rPr>
        <w:t xml:space="preserve"> Visualizations, including bar charts, pie charts, and line graphs, were used to illustrate regional disparities, cost breakdowns by age, and trends over time.</w:t>
      </w:r>
    </w:p>
    <w:p w14:paraId="65938CD2" w14:textId="5BC14D31" w:rsidR="00251D23" w:rsidRPr="00251D23" w:rsidRDefault="00251D23" w:rsidP="00E65EAA">
      <w:pPr>
        <w:spacing w:line="360" w:lineRule="auto"/>
        <w:rPr>
          <w:rFonts w:ascii="Times New Roman" w:hAnsi="Times New Roman" w:cs="Times New Roman"/>
        </w:rPr>
      </w:pPr>
    </w:p>
    <w:p w14:paraId="688E4E92"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Key Findings</w:t>
      </w:r>
    </w:p>
    <w:p w14:paraId="366921AA"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1. Rising Childcare Costs</w:t>
      </w:r>
    </w:p>
    <w:p w14:paraId="7A3D3C70"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 xml:space="preserve">Over the ten-year period (2008–2018), childcare costs have steadily risen across the United States. In high-cost states like Massachusetts and California, average weekly costs for preschool </w:t>
      </w:r>
      <w:r w:rsidRPr="00251D23">
        <w:rPr>
          <w:rFonts w:ascii="Times New Roman" w:hAnsi="Times New Roman" w:cs="Times New Roman"/>
        </w:rPr>
        <w:lastRenderedPageBreak/>
        <w:t>care have increased by approximately 28%, reflecting both inflationary pressures and heightened demand for childcare services.</w:t>
      </w:r>
    </w:p>
    <w:p w14:paraId="1A44920C"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2. Regional Disparities in Childcare Costs</w:t>
      </w:r>
    </w:p>
    <w:p w14:paraId="53A3857D"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Significant differences in childcare costs were observed across regions:</w:t>
      </w:r>
    </w:p>
    <w:p w14:paraId="4344EFEA" w14:textId="77777777" w:rsidR="00251D23" w:rsidRPr="00251D23" w:rsidRDefault="00251D23" w:rsidP="00E65EAA">
      <w:pPr>
        <w:numPr>
          <w:ilvl w:val="0"/>
          <w:numId w:val="56"/>
        </w:numPr>
        <w:spacing w:line="360" w:lineRule="auto"/>
        <w:rPr>
          <w:rFonts w:ascii="Times New Roman" w:hAnsi="Times New Roman" w:cs="Times New Roman"/>
        </w:rPr>
      </w:pPr>
      <w:r w:rsidRPr="00251D23">
        <w:rPr>
          <w:rFonts w:ascii="Times New Roman" w:hAnsi="Times New Roman" w:cs="Times New Roman"/>
          <w:b/>
          <w:bCs/>
        </w:rPr>
        <w:t>Most Expensive States:</w:t>
      </w:r>
      <w:r w:rsidRPr="00251D23">
        <w:rPr>
          <w:rFonts w:ascii="Times New Roman" w:hAnsi="Times New Roman" w:cs="Times New Roman"/>
        </w:rPr>
        <w:t xml:space="preserve"> The Northeast, particularly </w:t>
      </w:r>
      <w:r w:rsidRPr="00251D23">
        <w:rPr>
          <w:rFonts w:ascii="Times New Roman" w:hAnsi="Times New Roman" w:cs="Times New Roman"/>
          <w:b/>
          <w:bCs/>
        </w:rPr>
        <w:t>Massachusetts</w:t>
      </w:r>
      <w:r w:rsidRPr="00251D23">
        <w:rPr>
          <w:rFonts w:ascii="Times New Roman" w:hAnsi="Times New Roman" w:cs="Times New Roman"/>
        </w:rPr>
        <w:t xml:space="preserve"> and the </w:t>
      </w:r>
      <w:r w:rsidRPr="00251D23">
        <w:rPr>
          <w:rFonts w:ascii="Times New Roman" w:hAnsi="Times New Roman" w:cs="Times New Roman"/>
          <w:b/>
          <w:bCs/>
        </w:rPr>
        <w:t>District of Columbia</w:t>
      </w:r>
      <w:r w:rsidRPr="00251D23">
        <w:rPr>
          <w:rFonts w:ascii="Times New Roman" w:hAnsi="Times New Roman" w:cs="Times New Roman"/>
        </w:rPr>
        <w:t>, has the highest childcare costs, averaging nearly $190 per week for preschool care.</w:t>
      </w:r>
    </w:p>
    <w:p w14:paraId="46B4C63D" w14:textId="77777777" w:rsidR="00251D23" w:rsidRPr="00251D23" w:rsidRDefault="00251D23" w:rsidP="00E65EAA">
      <w:pPr>
        <w:numPr>
          <w:ilvl w:val="0"/>
          <w:numId w:val="56"/>
        </w:numPr>
        <w:spacing w:line="360" w:lineRule="auto"/>
        <w:rPr>
          <w:rFonts w:ascii="Times New Roman" w:hAnsi="Times New Roman" w:cs="Times New Roman"/>
        </w:rPr>
      </w:pPr>
      <w:r w:rsidRPr="00251D23">
        <w:rPr>
          <w:rFonts w:ascii="Times New Roman" w:hAnsi="Times New Roman" w:cs="Times New Roman"/>
          <w:b/>
          <w:bCs/>
        </w:rPr>
        <w:t>Least Expensive States:</w:t>
      </w:r>
      <w:r w:rsidRPr="00251D23">
        <w:rPr>
          <w:rFonts w:ascii="Times New Roman" w:hAnsi="Times New Roman" w:cs="Times New Roman"/>
        </w:rPr>
        <w:t xml:space="preserve"> The South and Midwest offer more affordable options, with states like </w:t>
      </w:r>
      <w:r w:rsidRPr="00251D23">
        <w:rPr>
          <w:rFonts w:ascii="Times New Roman" w:hAnsi="Times New Roman" w:cs="Times New Roman"/>
          <w:b/>
          <w:bCs/>
        </w:rPr>
        <w:t>Mississippi</w:t>
      </w:r>
      <w:r w:rsidRPr="00251D23">
        <w:rPr>
          <w:rFonts w:ascii="Times New Roman" w:hAnsi="Times New Roman" w:cs="Times New Roman"/>
        </w:rPr>
        <w:t xml:space="preserve"> and </w:t>
      </w:r>
      <w:r w:rsidRPr="00251D23">
        <w:rPr>
          <w:rFonts w:ascii="Times New Roman" w:hAnsi="Times New Roman" w:cs="Times New Roman"/>
          <w:b/>
          <w:bCs/>
        </w:rPr>
        <w:t>Kansas</w:t>
      </w:r>
      <w:r w:rsidRPr="00251D23">
        <w:rPr>
          <w:rFonts w:ascii="Times New Roman" w:hAnsi="Times New Roman" w:cs="Times New Roman"/>
        </w:rPr>
        <w:t xml:space="preserve"> averaging under $75 per week.</w:t>
      </w:r>
    </w:p>
    <w:p w14:paraId="2025F106"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These disparities suggest a need for regionally targeted subsidies, particularly in high-cost areas where families spend a disproportionate portion of their income on childcare.</w:t>
      </w:r>
    </w:p>
    <w:p w14:paraId="6A9C2501"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3. Age-Related Cost Differences</w:t>
      </w:r>
    </w:p>
    <w:p w14:paraId="03448F8D"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 xml:space="preserve">Childcare costs vary significantly by age group. Infant care, with the highest demand for attention and lowest caregiver-to-child ratios, represents the largest portion of childcare costs at around </w:t>
      </w:r>
      <w:r w:rsidRPr="00251D23">
        <w:rPr>
          <w:rFonts w:ascii="Times New Roman" w:hAnsi="Times New Roman" w:cs="Times New Roman"/>
          <w:b/>
          <w:bCs/>
        </w:rPr>
        <w:t>35%</w:t>
      </w:r>
      <w:r w:rsidRPr="00251D23">
        <w:rPr>
          <w:rFonts w:ascii="Times New Roman" w:hAnsi="Times New Roman" w:cs="Times New Roman"/>
        </w:rPr>
        <w:t xml:space="preserve"> of overall expenses. Toddler and preschool care are slightly less costly but still place considerable financial strain on families.</w:t>
      </w:r>
    </w:p>
    <w:p w14:paraId="7843D52F"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4. Trends Over Time</w:t>
      </w:r>
    </w:p>
    <w:p w14:paraId="5D56586C"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The data shows a clear upward trend in childcare costs over the past decade, particularly in states like California and Massachusetts. These rising costs can limit workforce participation, especially among low- and middle-income families, impacting economic growth and gender equity.</w:t>
      </w:r>
    </w:p>
    <w:p w14:paraId="548B0AD0" w14:textId="3440A7B8" w:rsidR="00251D23" w:rsidRPr="00251D23" w:rsidRDefault="00251D23" w:rsidP="00E65EAA">
      <w:pPr>
        <w:spacing w:line="360" w:lineRule="auto"/>
        <w:rPr>
          <w:rFonts w:ascii="Times New Roman" w:hAnsi="Times New Roman" w:cs="Times New Roman"/>
        </w:rPr>
      </w:pPr>
    </w:p>
    <w:p w14:paraId="2B285C05" w14:textId="77777777" w:rsidR="00E65EAA" w:rsidRDefault="00E65EAA" w:rsidP="00E65EAA">
      <w:pPr>
        <w:spacing w:line="360" w:lineRule="auto"/>
        <w:rPr>
          <w:rFonts w:ascii="Times New Roman" w:hAnsi="Times New Roman" w:cs="Times New Roman"/>
          <w:b/>
          <w:bCs/>
        </w:rPr>
      </w:pPr>
    </w:p>
    <w:p w14:paraId="422D2076" w14:textId="77777777" w:rsidR="00E65EAA" w:rsidRDefault="00E65EAA" w:rsidP="00E65EAA">
      <w:pPr>
        <w:spacing w:line="360" w:lineRule="auto"/>
        <w:rPr>
          <w:rFonts w:ascii="Times New Roman" w:hAnsi="Times New Roman" w:cs="Times New Roman"/>
          <w:b/>
          <w:bCs/>
        </w:rPr>
      </w:pPr>
    </w:p>
    <w:p w14:paraId="20897B71" w14:textId="77777777" w:rsidR="00E65EAA" w:rsidRDefault="00E65EAA" w:rsidP="00E65EAA">
      <w:pPr>
        <w:spacing w:line="360" w:lineRule="auto"/>
        <w:rPr>
          <w:rFonts w:ascii="Times New Roman" w:hAnsi="Times New Roman" w:cs="Times New Roman"/>
          <w:b/>
          <w:bCs/>
        </w:rPr>
      </w:pPr>
    </w:p>
    <w:p w14:paraId="752AB6C2" w14:textId="58431500"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lastRenderedPageBreak/>
        <w:t>Case Studies</w:t>
      </w:r>
    </w:p>
    <w:p w14:paraId="02B23195"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To further understand the regional impact of childcare costs, this report examines the following states:</w:t>
      </w:r>
    </w:p>
    <w:p w14:paraId="0924D369" w14:textId="77777777" w:rsidR="00251D23" w:rsidRPr="00251D23" w:rsidRDefault="00251D23" w:rsidP="00E65EAA">
      <w:pPr>
        <w:numPr>
          <w:ilvl w:val="0"/>
          <w:numId w:val="57"/>
        </w:numPr>
        <w:spacing w:line="360" w:lineRule="auto"/>
        <w:rPr>
          <w:rFonts w:ascii="Times New Roman" w:hAnsi="Times New Roman" w:cs="Times New Roman"/>
        </w:rPr>
      </w:pPr>
      <w:r w:rsidRPr="00251D23">
        <w:rPr>
          <w:rFonts w:ascii="Times New Roman" w:hAnsi="Times New Roman" w:cs="Times New Roman"/>
          <w:b/>
          <w:bCs/>
        </w:rPr>
        <w:t>Massachusetts:</w:t>
      </w:r>
      <w:r w:rsidRPr="00251D23">
        <w:rPr>
          <w:rFonts w:ascii="Times New Roman" w:hAnsi="Times New Roman" w:cs="Times New Roman"/>
        </w:rPr>
        <w:t xml:space="preserve"> A high-cost state where average childcare expenses have increased sharply over the past decade. Subsidies in place have helped mitigate costs but remain insufficient for low-income families.</w:t>
      </w:r>
    </w:p>
    <w:p w14:paraId="64CF120D" w14:textId="77777777" w:rsidR="00251D23" w:rsidRPr="00251D23" w:rsidRDefault="00251D23" w:rsidP="00E65EAA">
      <w:pPr>
        <w:numPr>
          <w:ilvl w:val="0"/>
          <w:numId w:val="57"/>
        </w:numPr>
        <w:spacing w:line="360" w:lineRule="auto"/>
        <w:rPr>
          <w:rFonts w:ascii="Times New Roman" w:hAnsi="Times New Roman" w:cs="Times New Roman"/>
        </w:rPr>
      </w:pPr>
      <w:r w:rsidRPr="00251D23">
        <w:rPr>
          <w:rFonts w:ascii="Times New Roman" w:hAnsi="Times New Roman" w:cs="Times New Roman"/>
          <w:b/>
          <w:bCs/>
        </w:rPr>
        <w:t>Mississippi:</w:t>
      </w:r>
      <w:r w:rsidRPr="00251D23">
        <w:rPr>
          <w:rFonts w:ascii="Times New Roman" w:hAnsi="Times New Roman" w:cs="Times New Roman"/>
        </w:rPr>
        <w:t xml:space="preserve"> A state with consistently low childcare costs, demonstrating how affordability can support higher labor force participation among families.</w:t>
      </w:r>
    </w:p>
    <w:p w14:paraId="76F46250" w14:textId="77777777" w:rsidR="00251D23" w:rsidRPr="00251D23" w:rsidRDefault="00251D23" w:rsidP="00E65EAA">
      <w:pPr>
        <w:numPr>
          <w:ilvl w:val="0"/>
          <w:numId w:val="57"/>
        </w:numPr>
        <w:spacing w:line="360" w:lineRule="auto"/>
        <w:rPr>
          <w:rFonts w:ascii="Times New Roman" w:hAnsi="Times New Roman" w:cs="Times New Roman"/>
        </w:rPr>
      </w:pPr>
      <w:r w:rsidRPr="00251D23">
        <w:rPr>
          <w:rFonts w:ascii="Times New Roman" w:hAnsi="Times New Roman" w:cs="Times New Roman"/>
          <w:b/>
          <w:bCs/>
        </w:rPr>
        <w:t>California:</w:t>
      </w:r>
      <w:r w:rsidRPr="00251D23">
        <w:rPr>
          <w:rFonts w:ascii="Times New Roman" w:hAnsi="Times New Roman" w:cs="Times New Roman"/>
        </w:rPr>
        <w:t xml:space="preserve"> Known for both high costs and high demand for childcare services, California faces unique challenges that impact family budgets and employment choices.</w:t>
      </w:r>
    </w:p>
    <w:p w14:paraId="186C93AC" w14:textId="631BF634" w:rsidR="00251D23" w:rsidRPr="00251D23" w:rsidRDefault="00251D23" w:rsidP="00E65EAA">
      <w:pPr>
        <w:spacing w:line="360" w:lineRule="auto"/>
        <w:rPr>
          <w:rFonts w:ascii="Times New Roman" w:hAnsi="Times New Roman" w:cs="Times New Roman"/>
        </w:rPr>
      </w:pPr>
    </w:p>
    <w:p w14:paraId="1869E3A9"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Policy Implications and Recommendations</w:t>
      </w:r>
    </w:p>
    <w:p w14:paraId="314F8A62"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1. Expand Subsidies for Low- to Middle-Income Families</w:t>
      </w:r>
    </w:p>
    <w:p w14:paraId="537CB016" w14:textId="2647E644"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 xml:space="preserve">Expanding federal and state childcare subsidies can ease the financial burden on families in high-cost areas. This targeted assistance can help improve workforce participation rates, particularly among women, and ensure that families </w:t>
      </w:r>
      <w:r w:rsidR="00E65EAA">
        <w:rPr>
          <w:rFonts w:ascii="Times New Roman" w:hAnsi="Times New Roman" w:cs="Times New Roman"/>
        </w:rPr>
        <w:t>c</w:t>
      </w:r>
      <w:r w:rsidRPr="00251D23">
        <w:rPr>
          <w:rFonts w:ascii="Times New Roman" w:hAnsi="Times New Roman" w:cs="Times New Roman"/>
        </w:rPr>
        <w:t>a</w:t>
      </w:r>
      <w:r w:rsidR="00E65EAA">
        <w:rPr>
          <w:rFonts w:ascii="Times New Roman" w:hAnsi="Times New Roman" w:cs="Times New Roman"/>
        </w:rPr>
        <w:t>n</w:t>
      </w:r>
      <w:r w:rsidRPr="00251D23">
        <w:rPr>
          <w:rFonts w:ascii="Times New Roman" w:hAnsi="Times New Roman" w:cs="Times New Roman"/>
        </w:rPr>
        <w:t xml:space="preserve"> access quality childcare services without jeopardizing their financial security.</w:t>
      </w:r>
    </w:p>
    <w:p w14:paraId="717C17B4"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2. Encourage Employer-Supported Childcare</w:t>
      </w:r>
    </w:p>
    <w:p w14:paraId="40A63AD1"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Policies should incentivize employers to offer onsite childcare facilities or financial support for employees’ childcare expenses. This approach can be particularly effective in high-cost states, where access to affordable childcare can support greater workforce engagement.</w:t>
      </w:r>
    </w:p>
    <w:p w14:paraId="442B4974"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3. Standardize Childcare Costs</w:t>
      </w:r>
    </w:p>
    <w:p w14:paraId="4BADC5B3" w14:textId="7777777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To reduce regional disparities, federal guidelines could be introduced to cap childcare expenses at a reasonable percentage of household income. Such standards, adjusted for regional living costs, would help ensure that families in high-cost states are not unfairly disadvantaged.</w:t>
      </w:r>
    </w:p>
    <w:p w14:paraId="648646B5"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lastRenderedPageBreak/>
        <w:t>4. Increase Funding for Public Early Childhood Programs</w:t>
      </w:r>
    </w:p>
    <w:p w14:paraId="0E537010" w14:textId="6771E62F"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Investment in public early childhood education programs can alleviate some of the cost burdens on families while ensuring that children receive high-quality care. Expanding access to universal preschool programs can reduce childcare costs, particularly for families with multiple young children.</w:t>
      </w:r>
    </w:p>
    <w:p w14:paraId="4115CC0E" w14:textId="77777777" w:rsidR="009D1508" w:rsidRPr="00E65EAA" w:rsidRDefault="009D1508" w:rsidP="00E65EAA">
      <w:pPr>
        <w:spacing w:line="360" w:lineRule="auto"/>
        <w:rPr>
          <w:rFonts w:ascii="Times New Roman" w:hAnsi="Times New Roman" w:cs="Times New Roman"/>
        </w:rPr>
      </w:pPr>
    </w:p>
    <w:p w14:paraId="4E39715A" w14:textId="77777777" w:rsidR="00E65EAA" w:rsidRPr="00E65EAA" w:rsidRDefault="00E65EAA" w:rsidP="00E65EAA">
      <w:pPr>
        <w:spacing w:line="360" w:lineRule="auto"/>
        <w:rPr>
          <w:rFonts w:ascii="Times New Roman" w:hAnsi="Times New Roman" w:cs="Times New Roman"/>
          <w:b/>
          <w:bCs/>
        </w:rPr>
      </w:pPr>
      <w:r w:rsidRPr="00E65EAA">
        <w:rPr>
          <w:rFonts w:ascii="Times New Roman" w:hAnsi="Times New Roman" w:cs="Times New Roman"/>
          <w:b/>
          <w:bCs/>
        </w:rPr>
        <w:t>Conclusion and Call to Action</w:t>
      </w:r>
    </w:p>
    <w:p w14:paraId="0CBE79CB" w14:textId="05EF5284" w:rsidR="00E65EAA" w:rsidRPr="00E65EAA" w:rsidRDefault="00E65EAA" w:rsidP="00E65EAA">
      <w:pPr>
        <w:spacing w:line="360" w:lineRule="auto"/>
        <w:rPr>
          <w:rFonts w:ascii="Times New Roman" w:hAnsi="Times New Roman" w:cs="Times New Roman"/>
        </w:rPr>
      </w:pPr>
      <w:r w:rsidRPr="00E65EAA">
        <w:rPr>
          <w:rFonts w:ascii="Times New Roman" w:hAnsi="Times New Roman" w:cs="Times New Roman"/>
        </w:rPr>
        <w:t xml:space="preserve">Childcare costs represent a substantial burden for families across the U.S., particularly in high-cost states. This financial strain impacts family well-being, workforce participation, and economic equity. Addressing childcare affordability through targeted subsidies, employer-supported childcare, and standardized cost measures can significantly improve </w:t>
      </w:r>
      <w:r>
        <w:rPr>
          <w:rFonts w:ascii="Times New Roman" w:hAnsi="Times New Roman" w:cs="Times New Roman"/>
        </w:rPr>
        <w:t xml:space="preserve">family </w:t>
      </w:r>
      <w:r w:rsidRPr="00E65EAA">
        <w:rPr>
          <w:rFonts w:ascii="Times New Roman" w:hAnsi="Times New Roman" w:cs="Times New Roman"/>
        </w:rPr>
        <w:t>outcomes. By implementing these recommendations, policymakers can work toward a future where quality childcare is accessible to all families, fostering a more inclusive and supportive environment for parents and children.</w:t>
      </w:r>
    </w:p>
    <w:p w14:paraId="02530A09" w14:textId="77777777" w:rsidR="00E65EAA" w:rsidRPr="00E65EAA" w:rsidRDefault="00E65EAA" w:rsidP="00E65EAA">
      <w:pPr>
        <w:spacing w:line="360" w:lineRule="auto"/>
        <w:rPr>
          <w:rFonts w:ascii="Times New Roman" w:hAnsi="Times New Roman" w:cs="Times New Roman"/>
          <w:b/>
          <w:bCs/>
        </w:rPr>
      </w:pPr>
      <w:r w:rsidRPr="00E65EAA">
        <w:rPr>
          <w:rFonts w:ascii="Times New Roman" w:hAnsi="Times New Roman" w:cs="Times New Roman"/>
          <w:b/>
          <w:bCs/>
        </w:rPr>
        <w:t>Call to Action</w:t>
      </w:r>
    </w:p>
    <w:p w14:paraId="46B4B1F8" w14:textId="77777777" w:rsidR="00E65EAA" w:rsidRPr="00E65EAA" w:rsidRDefault="00E65EAA" w:rsidP="00E65EAA">
      <w:pPr>
        <w:spacing w:line="360" w:lineRule="auto"/>
        <w:rPr>
          <w:rFonts w:ascii="Times New Roman" w:hAnsi="Times New Roman" w:cs="Times New Roman"/>
        </w:rPr>
      </w:pPr>
      <w:r w:rsidRPr="00E65EAA">
        <w:rPr>
          <w:rFonts w:ascii="Times New Roman" w:hAnsi="Times New Roman" w:cs="Times New Roman"/>
        </w:rPr>
        <w:t>We urge policymakers to take immediate steps toward making affordable childcare a reality for all families. By prioritizing targeted subsidies, incentivizing employer-supported childcare, and setting cost standards, you can help close the childcare affordability gap and support family well-being. Join us in advocating for sustainable, accessible childcare solutions that promote economic stability and gender equity in the workforce. Together, we can create an equitable future where every family has the opportunity to thrive.</w:t>
      </w:r>
    </w:p>
    <w:p w14:paraId="4D191A7D" w14:textId="6EFCB75B" w:rsidR="00251D23" w:rsidRPr="00251D23" w:rsidRDefault="00251D23" w:rsidP="00E65EAA">
      <w:pPr>
        <w:spacing w:line="360" w:lineRule="auto"/>
        <w:rPr>
          <w:rFonts w:ascii="Times New Roman" w:hAnsi="Times New Roman" w:cs="Times New Roman"/>
        </w:rPr>
      </w:pPr>
    </w:p>
    <w:p w14:paraId="571A0526" w14:textId="77777777" w:rsidR="00251D23" w:rsidRPr="00251D23" w:rsidRDefault="00251D23" w:rsidP="00E65EAA">
      <w:pPr>
        <w:spacing w:line="360" w:lineRule="auto"/>
        <w:rPr>
          <w:rFonts w:ascii="Times New Roman" w:hAnsi="Times New Roman" w:cs="Times New Roman"/>
          <w:b/>
          <w:bCs/>
        </w:rPr>
      </w:pPr>
      <w:r w:rsidRPr="00251D23">
        <w:rPr>
          <w:rFonts w:ascii="Times New Roman" w:hAnsi="Times New Roman" w:cs="Times New Roman"/>
          <w:b/>
          <w:bCs/>
        </w:rPr>
        <w:t>Contact Information</w:t>
      </w:r>
    </w:p>
    <w:p w14:paraId="1C44778C" w14:textId="69257327" w:rsidR="00251D23" w:rsidRPr="00251D23" w:rsidRDefault="00251D23" w:rsidP="00E65EAA">
      <w:pPr>
        <w:spacing w:line="360" w:lineRule="auto"/>
        <w:rPr>
          <w:rFonts w:ascii="Times New Roman" w:hAnsi="Times New Roman" w:cs="Times New Roman"/>
        </w:rPr>
      </w:pPr>
      <w:r w:rsidRPr="00251D23">
        <w:rPr>
          <w:rFonts w:ascii="Times New Roman" w:hAnsi="Times New Roman" w:cs="Times New Roman"/>
        </w:rPr>
        <w:t>For further information on this analysis or to discuss potential policy initiatives, please contact [</w:t>
      </w:r>
      <w:r w:rsidR="009D1508">
        <w:rPr>
          <w:rFonts w:ascii="Times New Roman" w:hAnsi="Times New Roman" w:cs="Times New Roman"/>
        </w:rPr>
        <w:t>Bernard</w:t>
      </w:r>
      <w:r w:rsidRPr="00251D23">
        <w:rPr>
          <w:rFonts w:ascii="Times New Roman" w:hAnsi="Times New Roman" w:cs="Times New Roman"/>
        </w:rPr>
        <w:t>/</w:t>
      </w:r>
      <w:r w:rsidR="009D1508">
        <w:rPr>
          <w:rFonts w:ascii="Times New Roman" w:hAnsi="Times New Roman" w:cs="Times New Roman"/>
        </w:rPr>
        <w:t>Bellevue</w:t>
      </w:r>
      <w:r w:rsidRPr="00251D23">
        <w:rPr>
          <w:rFonts w:ascii="Times New Roman" w:hAnsi="Times New Roman" w:cs="Times New Roman"/>
        </w:rPr>
        <w:t>].</w:t>
      </w:r>
    </w:p>
    <w:p w14:paraId="1C6C43C9" w14:textId="77777777" w:rsidR="000D41D4" w:rsidRPr="008633B3" w:rsidRDefault="000D41D4" w:rsidP="00E65EAA">
      <w:pPr>
        <w:spacing w:line="360" w:lineRule="auto"/>
        <w:rPr>
          <w:rFonts w:ascii="Times New Roman" w:hAnsi="Times New Roman" w:cs="Times New Roman"/>
        </w:rPr>
      </w:pPr>
    </w:p>
    <w:sectPr w:rsidR="000D41D4" w:rsidRPr="008633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E72AD" w14:textId="77777777" w:rsidR="001A0D4E" w:rsidRDefault="001A0D4E" w:rsidP="000D41D4">
      <w:pPr>
        <w:spacing w:after="0" w:line="240" w:lineRule="auto"/>
      </w:pPr>
      <w:r>
        <w:separator/>
      </w:r>
    </w:p>
  </w:endnote>
  <w:endnote w:type="continuationSeparator" w:id="0">
    <w:p w14:paraId="3C79ACE1" w14:textId="77777777" w:rsidR="001A0D4E" w:rsidRDefault="001A0D4E" w:rsidP="000D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7EA66" w14:textId="77777777" w:rsidR="001A0D4E" w:rsidRDefault="001A0D4E" w:rsidP="000D41D4">
      <w:pPr>
        <w:spacing w:after="0" w:line="240" w:lineRule="auto"/>
      </w:pPr>
      <w:r>
        <w:separator/>
      </w:r>
    </w:p>
  </w:footnote>
  <w:footnote w:type="continuationSeparator" w:id="0">
    <w:p w14:paraId="18DBA5AF" w14:textId="77777777" w:rsidR="001A0D4E" w:rsidRDefault="001A0D4E" w:rsidP="000D4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5253C" w14:textId="321E5341" w:rsidR="000D41D4" w:rsidRDefault="000D41D4" w:rsidP="000D41D4">
    <w:pPr>
      <w:pStyle w:val="Header"/>
      <w:jc w:val="right"/>
      <w:rPr>
        <w:rFonts w:ascii="Times New Roman" w:hAnsi="Times New Roman" w:cs="Times New Roman"/>
      </w:rPr>
    </w:pPr>
    <w:r>
      <w:rPr>
        <w:rFonts w:ascii="Times New Roman" w:hAnsi="Times New Roman" w:cs="Times New Roman"/>
      </w:rPr>
      <w:t xml:space="preserve">Bernard Owusu Sefah </w:t>
    </w:r>
  </w:p>
  <w:p w14:paraId="7235CEF6" w14:textId="4FBF97BA" w:rsidR="000D41D4" w:rsidRDefault="000D41D4" w:rsidP="000D41D4">
    <w:pPr>
      <w:pStyle w:val="Header"/>
      <w:jc w:val="right"/>
      <w:rPr>
        <w:rFonts w:ascii="Times New Roman" w:hAnsi="Times New Roman" w:cs="Times New Roman"/>
      </w:rPr>
    </w:pPr>
    <w:r>
      <w:rPr>
        <w:rFonts w:ascii="Times New Roman" w:hAnsi="Times New Roman" w:cs="Times New Roman"/>
      </w:rPr>
      <w:t>Final Project</w:t>
    </w:r>
    <w:r w:rsidR="00D61309">
      <w:rPr>
        <w:rFonts w:ascii="Times New Roman" w:hAnsi="Times New Roman" w:cs="Times New Roman"/>
      </w:rPr>
      <w:t xml:space="preserve"> Report</w:t>
    </w:r>
    <w:r>
      <w:rPr>
        <w:rFonts w:ascii="Times New Roman" w:hAnsi="Times New Roman" w:cs="Times New Roman"/>
      </w:rPr>
      <w:t xml:space="preserve"> </w:t>
    </w:r>
  </w:p>
  <w:p w14:paraId="0EEEE6CD" w14:textId="7CBD6402" w:rsidR="000D41D4" w:rsidRDefault="000D41D4" w:rsidP="00D61309">
    <w:pPr>
      <w:pStyle w:val="Header"/>
      <w:jc w:val="right"/>
      <w:rPr>
        <w:rFonts w:ascii="Times New Roman" w:hAnsi="Times New Roman" w:cs="Times New Roman"/>
      </w:rPr>
    </w:pPr>
    <w:r>
      <w:rPr>
        <w:rFonts w:ascii="Times New Roman" w:hAnsi="Times New Roman" w:cs="Times New Roman"/>
      </w:rPr>
      <w:t>DSC6</w:t>
    </w:r>
    <w:r w:rsidR="00D61309">
      <w:rPr>
        <w:rFonts w:ascii="Times New Roman" w:hAnsi="Times New Roman" w:cs="Times New Roman"/>
      </w:rPr>
      <w:t>40</w:t>
    </w:r>
  </w:p>
  <w:p w14:paraId="14CA5B24" w14:textId="51A56E29" w:rsidR="00957814" w:rsidRPr="000D41D4" w:rsidRDefault="00957814" w:rsidP="000D41D4">
    <w:pPr>
      <w:pStyle w:val="Header"/>
      <w:jc w:val="right"/>
      <w:rPr>
        <w:rFonts w:ascii="Times New Roman" w:hAnsi="Times New Roman" w:cs="Times New Roman"/>
      </w:rPr>
    </w:pPr>
    <w:r>
      <w:rPr>
        <w:rFonts w:ascii="Times New Roman" w:hAnsi="Times New Roman" w:cs="Times New Roman"/>
      </w:rPr>
      <w:t>0</w:t>
    </w:r>
    <w:r w:rsidR="006123FB">
      <w:rPr>
        <w:rFonts w:ascii="Times New Roman" w:hAnsi="Times New Roman" w:cs="Times New Roman"/>
      </w:rPr>
      <w:t>9</w:t>
    </w:r>
    <w:r>
      <w:rPr>
        <w:rFonts w:ascii="Times New Roman" w:hAnsi="Times New Roman" w:cs="Times New Roman"/>
      </w:rPr>
      <w:t>/</w:t>
    </w:r>
    <w:r w:rsidR="006123FB">
      <w:rPr>
        <w:rFonts w:ascii="Times New Roman" w:hAnsi="Times New Roman" w:cs="Times New Roman"/>
      </w:rPr>
      <w:t>03</w:t>
    </w:r>
    <w:r>
      <w:rPr>
        <w:rFonts w:ascii="Times New Roman" w:hAnsi="Times New Roman" w:cs="Times New Roman"/>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21F0"/>
    <w:multiLevelType w:val="multilevel"/>
    <w:tmpl w:val="474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62C1"/>
    <w:multiLevelType w:val="multilevel"/>
    <w:tmpl w:val="9B8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DA1"/>
    <w:multiLevelType w:val="multilevel"/>
    <w:tmpl w:val="A24C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36636"/>
    <w:multiLevelType w:val="multilevel"/>
    <w:tmpl w:val="F056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66569"/>
    <w:multiLevelType w:val="multilevel"/>
    <w:tmpl w:val="93A4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F0C03"/>
    <w:multiLevelType w:val="multilevel"/>
    <w:tmpl w:val="06E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9058E"/>
    <w:multiLevelType w:val="multilevel"/>
    <w:tmpl w:val="7FB2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B18D8"/>
    <w:multiLevelType w:val="multilevel"/>
    <w:tmpl w:val="B51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92391"/>
    <w:multiLevelType w:val="multilevel"/>
    <w:tmpl w:val="3DE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C35A8"/>
    <w:multiLevelType w:val="multilevel"/>
    <w:tmpl w:val="6088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514C1"/>
    <w:multiLevelType w:val="multilevel"/>
    <w:tmpl w:val="E7D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6774F"/>
    <w:multiLevelType w:val="multilevel"/>
    <w:tmpl w:val="CC7A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6A94"/>
    <w:multiLevelType w:val="multilevel"/>
    <w:tmpl w:val="FF10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D33E8"/>
    <w:multiLevelType w:val="multilevel"/>
    <w:tmpl w:val="28E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F33A4"/>
    <w:multiLevelType w:val="multilevel"/>
    <w:tmpl w:val="965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7104F"/>
    <w:multiLevelType w:val="multilevel"/>
    <w:tmpl w:val="D5AC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D0C04"/>
    <w:multiLevelType w:val="multilevel"/>
    <w:tmpl w:val="594A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F6D6F"/>
    <w:multiLevelType w:val="multilevel"/>
    <w:tmpl w:val="312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90FA1"/>
    <w:multiLevelType w:val="multilevel"/>
    <w:tmpl w:val="877A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C7A83"/>
    <w:multiLevelType w:val="multilevel"/>
    <w:tmpl w:val="B2D6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2016F"/>
    <w:multiLevelType w:val="multilevel"/>
    <w:tmpl w:val="6D30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334EB"/>
    <w:multiLevelType w:val="multilevel"/>
    <w:tmpl w:val="AEA8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62FB9"/>
    <w:multiLevelType w:val="multilevel"/>
    <w:tmpl w:val="036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C2E6B"/>
    <w:multiLevelType w:val="multilevel"/>
    <w:tmpl w:val="F27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E2EE1"/>
    <w:multiLevelType w:val="multilevel"/>
    <w:tmpl w:val="5692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441E0"/>
    <w:multiLevelType w:val="multilevel"/>
    <w:tmpl w:val="D630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66F81"/>
    <w:multiLevelType w:val="multilevel"/>
    <w:tmpl w:val="0B0A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95692"/>
    <w:multiLevelType w:val="multilevel"/>
    <w:tmpl w:val="C954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C4FF7"/>
    <w:multiLevelType w:val="multilevel"/>
    <w:tmpl w:val="1D42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56BE6"/>
    <w:multiLevelType w:val="multilevel"/>
    <w:tmpl w:val="6AFE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3A2113"/>
    <w:multiLevelType w:val="multilevel"/>
    <w:tmpl w:val="3A4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12F47"/>
    <w:multiLevelType w:val="multilevel"/>
    <w:tmpl w:val="F1D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B6726D"/>
    <w:multiLevelType w:val="multilevel"/>
    <w:tmpl w:val="1F10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8637F"/>
    <w:multiLevelType w:val="multilevel"/>
    <w:tmpl w:val="B5E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D52C3"/>
    <w:multiLevelType w:val="multilevel"/>
    <w:tmpl w:val="8CF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34B2E"/>
    <w:multiLevelType w:val="multilevel"/>
    <w:tmpl w:val="C314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6672F"/>
    <w:multiLevelType w:val="multilevel"/>
    <w:tmpl w:val="7BA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BA7194"/>
    <w:multiLevelType w:val="multilevel"/>
    <w:tmpl w:val="35CA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E0290"/>
    <w:multiLevelType w:val="multilevel"/>
    <w:tmpl w:val="087A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D17EC"/>
    <w:multiLevelType w:val="multilevel"/>
    <w:tmpl w:val="D3D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322BE"/>
    <w:multiLevelType w:val="multilevel"/>
    <w:tmpl w:val="F2C6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6815AB"/>
    <w:multiLevelType w:val="multilevel"/>
    <w:tmpl w:val="FD5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364B2"/>
    <w:multiLevelType w:val="multilevel"/>
    <w:tmpl w:val="856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5D2C07"/>
    <w:multiLevelType w:val="multilevel"/>
    <w:tmpl w:val="9FC4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94088C"/>
    <w:multiLevelType w:val="multilevel"/>
    <w:tmpl w:val="1C4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5906F2"/>
    <w:multiLevelType w:val="multilevel"/>
    <w:tmpl w:val="554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1D1DA6"/>
    <w:multiLevelType w:val="multilevel"/>
    <w:tmpl w:val="3D4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4F1A8B"/>
    <w:multiLevelType w:val="multilevel"/>
    <w:tmpl w:val="F3E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B0722"/>
    <w:multiLevelType w:val="multilevel"/>
    <w:tmpl w:val="C6C2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3E1B67"/>
    <w:multiLevelType w:val="multilevel"/>
    <w:tmpl w:val="E3E6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75778E"/>
    <w:multiLevelType w:val="multilevel"/>
    <w:tmpl w:val="98B4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316D57"/>
    <w:multiLevelType w:val="multilevel"/>
    <w:tmpl w:val="C9D8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CF0A1D"/>
    <w:multiLevelType w:val="multilevel"/>
    <w:tmpl w:val="375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1541D"/>
    <w:multiLevelType w:val="multilevel"/>
    <w:tmpl w:val="3116A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B03810"/>
    <w:multiLevelType w:val="multilevel"/>
    <w:tmpl w:val="12EA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480C8A"/>
    <w:multiLevelType w:val="multilevel"/>
    <w:tmpl w:val="84A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A753C2"/>
    <w:multiLevelType w:val="multilevel"/>
    <w:tmpl w:val="14A8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71648">
    <w:abstractNumId w:val="6"/>
  </w:num>
  <w:num w:numId="2" w16cid:durableId="619381270">
    <w:abstractNumId w:val="9"/>
  </w:num>
  <w:num w:numId="3" w16cid:durableId="291863498">
    <w:abstractNumId w:val="32"/>
  </w:num>
  <w:num w:numId="4" w16cid:durableId="342362430">
    <w:abstractNumId w:val="35"/>
  </w:num>
  <w:num w:numId="5" w16cid:durableId="1964579003">
    <w:abstractNumId w:val="21"/>
  </w:num>
  <w:num w:numId="6" w16cid:durableId="1861241951">
    <w:abstractNumId w:val="54"/>
  </w:num>
  <w:num w:numId="7" w16cid:durableId="1654018379">
    <w:abstractNumId w:val="4"/>
  </w:num>
  <w:num w:numId="8" w16cid:durableId="1915974027">
    <w:abstractNumId w:val="53"/>
  </w:num>
  <w:num w:numId="9" w16cid:durableId="2013406381">
    <w:abstractNumId w:val="27"/>
  </w:num>
  <w:num w:numId="10" w16cid:durableId="1765346746">
    <w:abstractNumId w:val="19"/>
  </w:num>
  <w:num w:numId="11" w16cid:durableId="627861642">
    <w:abstractNumId w:val="24"/>
  </w:num>
  <w:num w:numId="12" w16cid:durableId="300694060">
    <w:abstractNumId w:val="29"/>
  </w:num>
  <w:num w:numId="13" w16cid:durableId="1720130911">
    <w:abstractNumId w:val="40"/>
  </w:num>
  <w:num w:numId="14" w16cid:durableId="131336515">
    <w:abstractNumId w:val="26"/>
  </w:num>
  <w:num w:numId="15" w16cid:durableId="422843038">
    <w:abstractNumId w:val="50"/>
  </w:num>
  <w:num w:numId="16" w16cid:durableId="1488476450">
    <w:abstractNumId w:val="56"/>
  </w:num>
  <w:num w:numId="17" w16cid:durableId="1574850854">
    <w:abstractNumId w:val="12"/>
  </w:num>
  <w:num w:numId="18" w16cid:durableId="232934896">
    <w:abstractNumId w:val="49"/>
  </w:num>
  <w:num w:numId="19" w16cid:durableId="770901123">
    <w:abstractNumId w:val="20"/>
  </w:num>
  <w:num w:numId="20" w16cid:durableId="747118025">
    <w:abstractNumId w:val="25"/>
  </w:num>
  <w:num w:numId="21" w16cid:durableId="1678995110">
    <w:abstractNumId w:val="37"/>
  </w:num>
  <w:num w:numId="22" w16cid:durableId="1121342566">
    <w:abstractNumId w:val="2"/>
  </w:num>
  <w:num w:numId="23" w16cid:durableId="1882160981">
    <w:abstractNumId w:val="3"/>
  </w:num>
  <w:num w:numId="24" w16cid:durableId="711080725">
    <w:abstractNumId w:val="28"/>
  </w:num>
  <w:num w:numId="25" w16cid:durableId="298540682">
    <w:abstractNumId w:val="43"/>
  </w:num>
  <w:num w:numId="26" w16cid:durableId="1870022005">
    <w:abstractNumId w:val="16"/>
  </w:num>
  <w:num w:numId="27" w16cid:durableId="1581671917">
    <w:abstractNumId w:val="34"/>
  </w:num>
  <w:num w:numId="28" w16cid:durableId="1812211639">
    <w:abstractNumId w:val="0"/>
  </w:num>
  <w:num w:numId="29" w16cid:durableId="1837837290">
    <w:abstractNumId w:val="44"/>
  </w:num>
  <w:num w:numId="30" w16cid:durableId="454643363">
    <w:abstractNumId w:val="17"/>
  </w:num>
  <w:num w:numId="31" w16cid:durableId="301619450">
    <w:abstractNumId w:val="10"/>
  </w:num>
  <w:num w:numId="32" w16cid:durableId="87310111">
    <w:abstractNumId w:val="13"/>
  </w:num>
  <w:num w:numId="33" w16cid:durableId="640309024">
    <w:abstractNumId w:val="23"/>
  </w:num>
  <w:num w:numId="34" w16cid:durableId="1972400122">
    <w:abstractNumId w:val="22"/>
  </w:num>
  <w:num w:numId="35" w16cid:durableId="1356615072">
    <w:abstractNumId w:val="15"/>
  </w:num>
  <w:num w:numId="36" w16cid:durableId="1567375875">
    <w:abstractNumId w:val="31"/>
  </w:num>
  <w:num w:numId="37" w16cid:durableId="407770821">
    <w:abstractNumId w:val="8"/>
  </w:num>
  <w:num w:numId="38" w16cid:durableId="1573079619">
    <w:abstractNumId w:val="11"/>
  </w:num>
  <w:num w:numId="39" w16cid:durableId="1616985038">
    <w:abstractNumId w:val="41"/>
  </w:num>
  <w:num w:numId="40" w16cid:durableId="735056950">
    <w:abstractNumId w:val="7"/>
  </w:num>
  <w:num w:numId="41" w16cid:durableId="254828135">
    <w:abstractNumId w:val="5"/>
  </w:num>
  <w:num w:numId="42" w16cid:durableId="179784886">
    <w:abstractNumId w:val="45"/>
  </w:num>
  <w:num w:numId="43" w16cid:durableId="1120687491">
    <w:abstractNumId w:val="46"/>
  </w:num>
  <w:num w:numId="44" w16cid:durableId="1410880859">
    <w:abstractNumId w:val="36"/>
  </w:num>
  <w:num w:numId="45" w16cid:durableId="292253173">
    <w:abstractNumId w:val="1"/>
  </w:num>
  <w:num w:numId="46" w16cid:durableId="1927377338">
    <w:abstractNumId w:val="18"/>
  </w:num>
  <w:num w:numId="47" w16cid:durableId="1979067747">
    <w:abstractNumId w:val="14"/>
  </w:num>
  <w:num w:numId="48" w16cid:durableId="758454376">
    <w:abstractNumId w:val="39"/>
  </w:num>
  <w:num w:numId="49" w16cid:durableId="1504082006">
    <w:abstractNumId w:val="48"/>
  </w:num>
  <w:num w:numId="50" w16cid:durableId="144586998">
    <w:abstractNumId w:val="30"/>
  </w:num>
  <w:num w:numId="51" w16cid:durableId="217206875">
    <w:abstractNumId w:val="47"/>
  </w:num>
  <w:num w:numId="52" w16cid:durableId="308367479">
    <w:abstractNumId w:val="52"/>
  </w:num>
  <w:num w:numId="53" w16cid:durableId="2066905715">
    <w:abstractNumId w:val="42"/>
  </w:num>
  <w:num w:numId="54" w16cid:durableId="2115972740">
    <w:abstractNumId w:val="51"/>
  </w:num>
  <w:num w:numId="55" w16cid:durableId="1628585652">
    <w:abstractNumId w:val="33"/>
  </w:num>
  <w:num w:numId="56" w16cid:durableId="1285888678">
    <w:abstractNumId w:val="38"/>
  </w:num>
  <w:num w:numId="57" w16cid:durableId="59586921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D4"/>
    <w:rsid w:val="000D41D4"/>
    <w:rsid w:val="000F79EA"/>
    <w:rsid w:val="001A0D4E"/>
    <w:rsid w:val="002130FC"/>
    <w:rsid w:val="00251D23"/>
    <w:rsid w:val="00262535"/>
    <w:rsid w:val="002B4C20"/>
    <w:rsid w:val="002E5EAA"/>
    <w:rsid w:val="00367D10"/>
    <w:rsid w:val="00490F70"/>
    <w:rsid w:val="0049766C"/>
    <w:rsid w:val="0060552B"/>
    <w:rsid w:val="006123FB"/>
    <w:rsid w:val="006A7C9F"/>
    <w:rsid w:val="006D274D"/>
    <w:rsid w:val="00713167"/>
    <w:rsid w:val="0072647C"/>
    <w:rsid w:val="008633B3"/>
    <w:rsid w:val="00957814"/>
    <w:rsid w:val="0098064D"/>
    <w:rsid w:val="009D1508"/>
    <w:rsid w:val="009E7252"/>
    <w:rsid w:val="00A97718"/>
    <w:rsid w:val="00AD1F97"/>
    <w:rsid w:val="00B77DD0"/>
    <w:rsid w:val="00BA7E77"/>
    <w:rsid w:val="00C026EE"/>
    <w:rsid w:val="00D61309"/>
    <w:rsid w:val="00E65EAA"/>
    <w:rsid w:val="00E67938"/>
    <w:rsid w:val="00E75D04"/>
    <w:rsid w:val="00E76F5D"/>
    <w:rsid w:val="00EA4895"/>
    <w:rsid w:val="00F52A3B"/>
    <w:rsid w:val="00FD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F3CDC9"/>
  <w15:chartTrackingRefBased/>
  <w15:docId w15:val="{3B75F0BD-C521-4CF1-A50F-C0A35455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D4"/>
    <w:rPr>
      <w:rFonts w:eastAsiaTheme="majorEastAsia" w:cstheme="majorBidi"/>
      <w:color w:val="272727" w:themeColor="text1" w:themeTint="D8"/>
    </w:rPr>
  </w:style>
  <w:style w:type="paragraph" w:styleId="Title">
    <w:name w:val="Title"/>
    <w:basedOn w:val="Normal"/>
    <w:next w:val="Normal"/>
    <w:link w:val="TitleChar"/>
    <w:uiPriority w:val="10"/>
    <w:qFormat/>
    <w:rsid w:val="000D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D4"/>
    <w:pPr>
      <w:spacing w:before="160"/>
      <w:jc w:val="center"/>
    </w:pPr>
    <w:rPr>
      <w:i/>
      <w:iCs/>
      <w:color w:val="404040" w:themeColor="text1" w:themeTint="BF"/>
    </w:rPr>
  </w:style>
  <w:style w:type="character" w:customStyle="1" w:styleId="QuoteChar">
    <w:name w:val="Quote Char"/>
    <w:basedOn w:val="DefaultParagraphFont"/>
    <w:link w:val="Quote"/>
    <w:uiPriority w:val="29"/>
    <w:rsid w:val="000D41D4"/>
    <w:rPr>
      <w:i/>
      <w:iCs/>
      <w:color w:val="404040" w:themeColor="text1" w:themeTint="BF"/>
    </w:rPr>
  </w:style>
  <w:style w:type="paragraph" w:styleId="ListParagraph">
    <w:name w:val="List Paragraph"/>
    <w:basedOn w:val="Normal"/>
    <w:uiPriority w:val="34"/>
    <w:qFormat/>
    <w:rsid w:val="000D41D4"/>
    <w:pPr>
      <w:ind w:left="720"/>
      <w:contextualSpacing/>
    </w:pPr>
  </w:style>
  <w:style w:type="character" w:styleId="IntenseEmphasis">
    <w:name w:val="Intense Emphasis"/>
    <w:basedOn w:val="DefaultParagraphFont"/>
    <w:uiPriority w:val="21"/>
    <w:qFormat/>
    <w:rsid w:val="000D41D4"/>
    <w:rPr>
      <w:i/>
      <w:iCs/>
      <w:color w:val="0F4761" w:themeColor="accent1" w:themeShade="BF"/>
    </w:rPr>
  </w:style>
  <w:style w:type="paragraph" w:styleId="IntenseQuote">
    <w:name w:val="Intense Quote"/>
    <w:basedOn w:val="Normal"/>
    <w:next w:val="Normal"/>
    <w:link w:val="IntenseQuoteChar"/>
    <w:uiPriority w:val="30"/>
    <w:qFormat/>
    <w:rsid w:val="000D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D4"/>
    <w:rPr>
      <w:i/>
      <w:iCs/>
      <w:color w:val="0F4761" w:themeColor="accent1" w:themeShade="BF"/>
    </w:rPr>
  </w:style>
  <w:style w:type="character" w:styleId="IntenseReference">
    <w:name w:val="Intense Reference"/>
    <w:basedOn w:val="DefaultParagraphFont"/>
    <w:uiPriority w:val="32"/>
    <w:qFormat/>
    <w:rsid w:val="000D41D4"/>
    <w:rPr>
      <w:b/>
      <w:bCs/>
      <w:smallCaps/>
      <w:color w:val="0F4761" w:themeColor="accent1" w:themeShade="BF"/>
      <w:spacing w:val="5"/>
    </w:rPr>
  </w:style>
  <w:style w:type="paragraph" w:styleId="Header">
    <w:name w:val="header"/>
    <w:basedOn w:val="Normal"/>
    <w:link w:val="HeaderChar"/>
    <w:uiPriority w:val="99"/>
    <w:unhideWhenUsed/>
    <w:rsid w:val="000D4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1D4"/>
  </w:style>
  <w:style w:type="paragraph" w:styleId="Footer">
    <w:name w:val="footer"/>
    <w:basedOn w:val="Normal"/>
    <w:link w:val="FooterChar"/>
    <w:uiPriority w:val="99"/>
    <w:unhideWhenUsed/>
    <w:rsid w:val="000D4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1D4"/>
  </w:style>
  <w:style w:type="paragraph" w:styleId="NormalWeb">
    <w:name w:val="Normal (Web)"/>
    <w:basedOn w:val="Normal"/>
    <w:uiPriority w:val="99"/>
    <w:semiHidden/>
    <w:unhideWhenUsed/>
    <w:rsid w:val="002B4C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C20"/>
    <w:rPr>
      <w:b/>
      <w:bCs/>
    </w:rPr>
  </w:style>
  <w:style w:type="character" w:styleId="HTMLCode">
    <w:name w:val="HTML Code"/>
    <w:basedOn w:val="DefaultParagraphFont"/>
    <w:uiPriority w:val="99"/>
    <w:semiHidden/>
    <w:unhideWhenUsed/>
    <w:rsid w:val="002B4C20"/>
    <w:rPr>
      <w:rFonts w:ascii="Courier New" w:eastAsia="Times New Roman" w:hAnsi="Courier New" w:cs="Courier New"/>
      <w:sz w:val="20"/>
      <w:szCs w:val="20"/>
    </w:rPr>
  </w:style>
  <w:style w:type="character" w:styleId="Hyperlink">
    <w:name w:val="Hyperlink"/>
    <w:basedOn w:val="DefaultParagraphFont"/>
    <w:uiPriority w:val="99"/>
    <w:unhideWhenUsed/>
    <w:rsid w:val="006123FB"/>
    <w:rPr>
      <w:color w:val="467886" w:themeColor="hyperlink"/>
      <w:u w:val="single"/>
    </w:rPr>
  </w:style>
  <w:style w:type="character" w:styleId="UnresolvedMention">
    <w:name w:val="Unresolved Mention"/>
    <w:basedOn w:val="DefaultParagraphFont"/>
    <w:uiPriority w:val="99"/>
    <w:semiHidden/>
    <w:unhideWhenUsed/>
    <w:rsid w:val="00612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5668">
      <w:bodyDiv w:val="1"/>
      <w:marLeft w:val="0"/>
      <w:marRight w:val="0"/>
      <w:marTop w:val="0"/>
      <w:marBottom w:val="0"/>
      <w:divBdr>
        <w:top w:val="none" w:sz="0" w:space="0" w:color="auto"/>
        <w:left w:val="none" w:sz="0" w:space="0" w:color="auto"/>
        <w:bottom w:val="none" w:sz="0" w:space="0" w:color="auto"/>
        <w:right w:val="none" w:sz="0" w:space="0" w:color="auto"/>
      </w:divBdr>
    </w:div>
    <w:div w:id="116723309">
      <w:bodyDiv w:val="1"/>
      <w:marLeft w:val="0"/>
      <w:marRight w:val="0"/>
      <w:marTop w:val="0"/>
      <w:marBottom w:val="0"/>
      <w:divBdr>
        <w:top w:val="none" w:sz="0" w:space="0" w:color="auto"/>
        <w:left w:val="none" w:sz="0" w:space="0" w:color="auto"/>
        <w:bottom w:val="none" w:sz="0" w:space="0" w:color="auto"/>
        <w:right w:val="none" w:sz="0" w:space="0" w:color="auto"/>
      </w:divBdr>
    </w:div>
    <w:div w:id="161314813">
      <w:bodyDiv w:val="1"/>
      <w:marLeft w:val="0"/>
      <w:marRight w:val="0"/>
      <w:marTop w:val="0"/>
      <w:marBottom w:val="0"/>
      <w:divBdr>
        <w:top w:val="none" w:sz="0" w:space="0" w:color="auto"/>
        <w:left w:val="none" w:sz="0" w:space="0" w:color="auto"/>
        <w:bottom w:val="none" w:sz="0" w:space="0" w:color="auto"/>
        <w:right w:val="none" w:sz="0" w:space="0" w:color="auto"/>
      </w:divBdr>
    </w:div>
    <w:div w:id="323975278">
      <w:bodyDiv w:val="1"/>
      <w:marLeft w:val="0"/>
      <w:marRight w:val="0"/>
      <w:marTop w:val="0"/>
      <w:marBottom w:val="0"/>
      <w:divBdr>
        <w:top w:val="none" w:sz="0" w:space="0" w:color="auto"/>
        <w:left w:val="none" w:sz="0" w:space="0" w:color="auto"/>
        <w:bottom w:val="none" w:sz="0" w:space="0" w:color="auto"/>
        <w:right w:val="none" w:sz="0" w:space="0" w:color="auto"/>
      </w:divBdr>
      <w:divsChild>
        <w:div w:id="672299781">
          <w:marLeft w:val="-720"/>
          <w:marRight w:val="0"/>
          <w:marTop w:val="0"/>
          <w:marBottom w:val="0"/>
          <w:divBdr>
            <w:top w:val="none" w:sz="0" w:space="0" w:color="auto"/>
            <w:left w:val="none" w:sz="0" w:space="0" w:color="auto"/>
            <w:bottom w:val="none" w:sz="0" w:space="0" w:color="auto"/>
            <w:right w:val="none" w:sz="0" w:space="0" w:color="auto"/>
          </w:divBdr>
        </w:div>
      </w:divsChild>
    </w:div>
    <w:div w:id="427166603">
      <w:bodyDiv w:val="1"/>
      <w:marLeft w:val="0"/>
      <w:marRight w:val="0"/>
      <w:marTop w:val="0"/>
      <w:marBottom w:val="0"/>
      <w:divBdr>
        <w:top w:val="none" w:sz="0" w:space="0" w:color="auto"/>
        <w:left w:val="none" w:sz="0" w:space="0" w:color="auto"/>
        <w:bottom w:val="none" w:sz="0" w:space="0" w:color="auto"/>
        <w:right w:val="none" w:sz="0" w:space="0" w:color="auto"/>
      </w:divBdr>
    </w:div>
    <w:div w:id="440077496">
      <w:bodyDiv w:val="1"/>
      <w:marLeft w:val="0"/>
      <w:marRight w:val="0"/>
      <w:marTop w:val="0"/>
      <w:marBottom w:val="0"/>
      <w:divBdr>
        <w:top w:val="none" w:sz="0" w:space="0" w:color="auto"/>
        <w:left w:val="none" w:sz="0" w:space="0" w:color="auto"/>
        <w:bottom w:val="none" w:sz="0" w:space="0" w:color="auto"/>
        <w:right w:val="none" w:sz="0" w:space="0" w:color="auto"/>
      </w:divBdr>
    </w:div>
    <w:div w:id="473763572">
      <w:bodyDiv w:val="1"/>
      <w:marLeft w:val="0"/>
      <w:marRight w:val="0"/>
      <w:marTop w:val="0"/>
      <w:marBottom w:val="0"/>
      <w:divBdr>
        <w:top w:val="none" w:sz="0" w:space="0" w:color="auto"/>
        <w:left w:val="none" w:sz="0" w:space="0" w:color="auto"/>
        <w:bottom w:val="none" w:sz="0" w:space="0" w:color="auto"/>
        <w:right w:val="none" w:sz="0" w:space="0" w:color="auto"/>
      </w:divBdr>
    </w:div>
    <w:div w:id="561644413">
      <w:bodyDiv w:val="1"/>
      <w:marLeft w:val="0"/>
      <w:marRight w:val="0"/>
      <w:marTop w:val="0"/>
      <w:marBottom w:val="0"/>
      <w:divBdr>
        <w:top w:val="none" w:sz="0" w:space="0" w:color="auto"/>
        <w:left w:val="none" w:sz="0" w:space="0" w:color="auto"/>
        <w:bottom w:val="none" w:sz="0" w:space="0" w:color="auto"/>
        <w:right w:val="none" w:sz="0" w:space="0" w:color="auto"/>
      </w:divBdr>
    </w:div>
    <w:div w:id="567377077">
      <w:bodyDiv w:val="1"/>
      <w:marLeft w:val="0"/>
      <w:marRight w:val="0"/>
      <w:marTop w:val="0"/>
      <w:marBottom w:val="0"/>
      <w:divBdr>
        <w:top w:val="none" w:sz="0" w:space="0" w:color="auto"/>
        <w:left w:val="none" w:sz="0" w:space="0" w:color="auto"/>
        <w:bottom w:val="none" w:sz="0" w:space="0" w:color="auto"/>
        <w:right w:val="none" w:sz="0" w:space="0" w:color="auto"/>
      </w:divBdr>
    </w:div>
    <w:div w:id="593436393">
      <w:bodyDiv w:val="1"/>
      <w:marLeft w:val="0"/>
      <w:marRight w:val="0"/>
      <w:marTop w:val="0"/>
      <w:marBottom w:val="0"/>
      <w:divBdr>
        <w:top w:val="none" w:sz="0" w:space="0" w:color="auto"/>
        <w:left w:val="none" w:sz="0" w:space="0" w:color="auto"/>
        <w:bottom w:val="none" w:sz="0" w:space="0" w:color="auto"/>
        <w:right w:val="none" w:sz="0" w:space="0" w:color="auto"/>
      </w:divBdr>
    </w:div>
    <w:div w:id="614949544">
      <w:bodyDiv w:val="1"/>
      <w:marLeft w:val="0"/>
      <w:marRight w:val="0"/>
      <w:marTop w:val="0"/>
      <w:marBottom w:val="0"/>
      <w:divBdr>
        <w:top w:val="none" w:sz="0" w:space="0" w:color="auto"/>
        <w:left w:val="none" w:sz="0" w:space="0" w:color="auto"/>
        <w:bottom w:val="none" w:sz="0" w:space="0" w:color="auto"/>
        <w:right w:val="none" w:sz="0" w:space="0" w:color="auto"/>
      </w:divBdr>
    </w:div>
    <w:div w:id="624700643">
      <w:bodyDiv w:val="1"/>
      <w:marLeft w:val="0"/>
      <w:marRight w:val="0"/>
      <w:marTop w:val="0"/>
      <w:marBottom w:val="0"/>
      <w:divBdr>
        <w:top w:val="none" w:sz="0" w:space="0" w:color="auto"/>
        <w:left w:val="none" w:sz="0" w:space="0" w:color="auto"/>
        <w:bottom w:val="none" w:sz="0" w:space="0" w:color="auto"/>
        <w:right w:val="none" w:sz="0" w:space="0" w:color="auto"/>
      </w:divBdr>
    </w:div>
    <w:div w:id="765731315">
      <w:bodyDiv w:val="1"/>
      <w:marLeft w:val="0"/>
      <w:marRight w:val="0"/>
      <w:marTop w:val="0"/>
      <w:marBottom w:val="0"/>
      <w:divBdr>
        <w:top w:val="none" w:sz="0" w:space="0" w:color="auto"/>
        <w:left w:val="none" w:sz="0" w:space="0" w:color="auto"/>
        <w:bottom w:val="none" w:sz="0" w:space="0" w:color="auto"/>
        <w:right w:val="none" w:sz="0" w:space="0" w:color="auto"/>
      </w:divBdr>
    </w:div>
    <w:div w:id="836192825">
      <w:bodyDiv w:val="1"/>
      <w:marLeft w:val="0"/>
      <w:marRight w:val="0"/>
      <w:marTop w:val="0"/>
      <w:marBottom w:val="0"/>
      <w:divBdr>
        <w:top w:val="none" w:sz="0" w:space="0" w:color="auto"/>
        <w:left w:val="none" w:sz="0" w:space="0" w:color="auto"/>
        <w:bottom w:val="none" w:sz="0" w:space="0" w:color="auto"/>
        <w:right w:val="none" w:sz="0" w:space="0" w:color="auto"/>
      </w:divBdr>
    </w:div>
    <w:div w:id="981080460">
      <w:bodyDiv w:val="1"/>
      <w:marLeft w:val="0"/>
      <w:marRight w:val="0"/>
      <w:marTop w:val="0"/>
      <w:marBottom w:val="0"/>
      <w:divBdr>
        <w:top w:val="none" w:sz="0" w:space="0" w:color="auto"/>
        <w:left w:val="none" w:sz="0" w:space="0" w:color="auto"/>
        <w:bottom w:val="none" w:sz="0" w:space="0" w:color="auto"/>
        <w:right w:val="none" w:sz="0" w:space="0" w:color="auto"/>
      </w:divBdr>
    </w:div>
    <w:div w:id="1041631376">
      <w:bodyDiv w:val="1"/>
      <w:marLeft w:val="0"/>
      <w:marRight w:val="0"/>
      <w:marTop w:val="0"/>
      <w:marBottom w:val="0"/>
      <w:divBdr>
        <w:top w:val="none" w:sz="0" w:space="0" w:color="auto"/>
        <w:left w:val="none" w:sz="0" w:space="0" w:color="auto"/>
        <w:bottom w:val="none" w:sz="0" w:space="0" w:color="auto"/>
        <w:right w:val="none" w:sz="0" w:space="0" w:color="auto"/>
      </w:divBdr>
    </w:div>
    <w:div w:id="1161500936">
      <w:bodyDiv w:val="1"/>
      <w:marLeft w:val="0"/>
      <w:marRight w:val="0"/>
      <w:marTop w:val="0"/>
      <w:marBottom w:val="0"/>
      <w:divBdr>
        <w:top w:val="none" w:sz="0" w:space="0" w:color="auto"/>
        <w:left w:val="none" w:sz="0" w:space="0" w:color="auto"/>
        <w:bottom w:val="none" w:sz="0" w:space="0" w:color="auto"/>
        <w:right w:val="none" w:sz="0" w:space="0" w:color="auto"/>
      </w:divBdr>
    </w:div>
    <w:div w:id="1164474034">
      <w:bodyDiv w:val="1"/>
      <w:marLeft w:val="0"/>
      <w:marRight w:val="0"/>
      <w:marTop w:val="0"/>
      <w:marBottom w:val="0"/>
      <w:divBdr>
        <w:top w:val="none" w:sz="0" w:space="0" w:color="auto"/>
        <w:left w:val="none" w:sz="0" w:space="0" w:color="auto"/>
        <w:bottom w:val="none" w:sz="0" w:space="0" w:color="auto"/>
        <w:right w:val="none" w:sz="0" w:space="0" w:color="auto"/>
      </w:divBdr>
    </w:div>
    <w:div w:id="1198549375">
      <w:bodyDiv w:val="1"/>
      <w:marLeft w:val="0"/>
      <w:marRight w:val="0"/>
      <w:marTop w:val="0"/>
      <w:marBottom w:val="0"/>
      <w:divBdr>
        <w:top w:val="none" w:sz="0" w:space="0" w:color="auto"/>
        <w:left w:val="none" w:sz="0" w:space="0" w:color="auto"/>
        <w:bottom w:val="none" w:sz="0" w:space="0" w:color="auto"/>
        <w:right w:val="none" w:sz="0" w:space="0" w:color="auto"/>
      </w:divBdr>
    </w:div>
    <w:div w:id="1345128878">
      <w:bodyDiv w:val="1"/>
      <w:marLeft w:val="0"/>
      <w:marRight w:val="0"/>
      <w:marTop w:val="0"/>
      <w:marBottom w:val="0"/>
      <w:divBdr>
        <w:top w:val="none" w:sz="0" w:space="0" w:color="auto"/>
        <w:left w:val="none" w:sz="0" w:space="0" w:color="auto"/>
        <w:bottom w:val="none" w:sz="0" w:space="0" w:color="auto"/>
        <w:right w:val="none" w:sz="0" w:space="0" w:color="auto"/>
      </w:divBdr>
      <w:divsChild>
        <w:div w:id="338197304">
          <w:marLeft w:val="-720"/>
          <w:marRight w:val="0"/>
          <w:marTop w:val="0"/>
          <w:marBottom w:val="0"/>
          <w:divBdr>
            <w:top w:val="none" w:sz="0" w:space="0" w:color="auto"/>
            <w:left w:val="none" w:sz="0" w:space="0" w:color="auto"/>
            <w:bottom w:val="none" w:sz="0" w:space="0" w:color="auto"/>
            <w:right w:val="none" w:sz="0" w:space="0" w:color="auto"/>
          </w:divBdr>
        </w:div>
      </w:divsChild>
    </w:div>
    <w:div w:id="1510751434">
      <w:bodyDiv w:val="1"/>
      <w:marLeft w:val="0"/>
      <w:marRight w:val="0"/>
      <w:marTop w:val="0"/>
      <w:marBottom w:val="0"/>
      <w:divBdr>
        <w:top w:val="none" w:sz="0" w:space="0" w:color="auto"/>
        <w:left w:val="none" w:sz="0" w:space="0" w:color="auto"/>
        <w:bottom w:val="none" w:sz="0" w:space="0" w:color="auto"/>
        <w:right w:val="none" w:sz="0" w:space="0" w:color="auto"/>
      </w:divBdr>
    </w:div>
    <w:div w:id="1523477244">
      <w:bodyDiv w:val="1"/>
      <w:marLeft w:val="0"/>
      <w:marRight w:val="0"/>
      <w:marTop w:val="0"/>
      <w:marBottom w:val="0"/>
      <w:divBdr>
        <w:top w:val="none" w:sz="0" w:space="0" w:color="auto"/>
        <w:left w:val="none" w:sz="0" w:space="0" w:color="auto"/>
        <w:bottom w:val="none" w:sz="0" w:space="0" w:color="auto"/>
        <w:right w:val="none" w:sz="0" w:space="0" w:color="auto"/>
      </w:divBdr>
    </w:div>
    <w:div w:id="1547064901">
      <w:bodyDiv w:val="1"/>
      <w:marLeft w:val="0"/>
      <w:marRight w:val="0"/>
      <w:marTop w:val="0"/>
      <w:marBottom w:val="0"/>
      <w:divBdr>
        <w:top w:val="none" w:sz="0" w:space="0" w:color="auto"/>
        <w:left w:val="none" w:sz="0" w:space="0" w:color="auto"/>
        <w:bottom w:val="none" w:sz="0" w:space="0" w:color="auto"/>
        <w:right w:val="none" w:sz="0" w:space="0" w:color="auto"/>
      </w:divBdr>
    </w:div>
    <w:div w:id="1553882163">
      <w:bodyDiv w:val="1"/>
      <w:marLeft w:val="0"/>
      <w:marRight w:val="0"/>
      <w:marTop w:val="0"/>
      <w:marBottom w:val="0"/>
      <w:divBdr>
        <w:top w:val="none" w:sz="0" w:space="0" w:color="auto"/>
        <w:left w:val="none" w:sz="0" w:space="0" w:color="auto"/>
        <w:bottom w:val="none" w:sz="0" w:space="0" w:color="auto"/>
        <w:right w:val="none" w:sz="0" w:space="0" w:color="auto"/>
      </w:divBdr>
    </w:div>
    <w:div w:id="1645088986">
      <w:bodyDiv w:val="1"/>
      <w:marLeft w:val="0"/>
      <w:marRight w:val="0"/>
      <w:marTop w:val="0"/>
      <w:marBottom w:val="0"/>
      <w:divBdr>
        <w:top w:val="none" w:sz="0" w:space="0" w:color="auto"/>
        <w:left w:val="none" w:sz="0" w:space="0" w:color="auto"/>
        <w:bottom w:val="none" w:sz="0" w:space="0" w:color="auto"/>
        <w:right w:val="none" w:sz="0" w:space="0" w:color="auto"/>
      </w:divBdr>
    </w:div>
    <w:div w:id="1729835759">
      <w:bodyDiv w:val="1"/>
      <w:marLeft w:val="0"/>
      <w:marRight w:val="0"/>
      <w:marTop w:val="0"/>
      <w:marBottom w:val="0"/>
      <w:divBdr>
        <w:top w:val="none" w:sz="0" w:space="0" w:color="auto"/>
        <w:left w:val="none" w:sz="0" w:space="0" w:color="auto"/>
        <w:bottom w:val="none" w:sz="0" w:space="0" w:color="auto"/>
        <w:right w:val="none" w:sz="0" w:space="0" w:color="auto"/>
      </w:divBdr>
    </w:div>
    <w:div w:id="1857427961">
      <w:bodyDiv w:val="1"/>
      <w:marLeft w:val="0"/>
      <w:marRight w:val="0"/>
      <w:marTop w:val="0"/>
      <w:marBottom w:val="0"/>
      <w:divBdr>
        <w:top w:val="none" w:sz="0" w:space="0" w:color="auto"/>
        <w:left w:val="none" w:sz="0" w:space="0" w:color="auto"/>
        <w:bottom w:val="none" w:sz="0" w:space="0" w:color="auto"/>
        <w:right w:val="none" w:sz="0" w:space="0" w:color="auto"/>
      </w:divBdr>
    </w:div>
    <w:div w:id="1935356723">
      <w:bodyDiv w:val="1"/>
      <w:marLeft w:val="0"/>
      <w:marRight w:val="0"/>
      <w:marTop w:val="0"/>
      <w:marBottom w:val="0"/>
      <w:divBdr>
        <w:top w:val="none" w:sz="0" w:space="0" w:color="auto"/>
        <w:left w:val="none" w:sz="0" w:space="0" w:color="auto"/>
        <w:bottom w:val="none" w:sz="0" w:space="0" w:color="auto"/>
        <w:right w:val="none" w:sz="0" w:space="0" w:color="auto"/>
      </w:divBdr>
    </w:div>
    <w:div w:id="1940290211">
      <w:bodyDiv w:val="1"/>
      <w:marLeft w:val="0"/>
      <w:marRight w:val="0"/>
      <w:marTop w:val="0"/>
      <w:marBottom w:val="0"/>
      <w:divBdr>
        <w:top w:val="none" w:sz="0" w:space="0" w:color="auto"/>
        <w:left w:val="none" w:sz="0" w:space="0" w:color="auto"/>
        <w:bottom w:val="none" w:sz="0" w:space="0" w:color="auto"/>
        <w:right w:val="none" w:sz="0" w:space="0" w:color="auto"/>
      </w:divBdr>
    </w:div>
    <w:div w:id="2073262334">
      <w:bodyDiv w:val="1"/>
      <w:marLeft w:val="0"/>
      <w:marRight w:val="0"/>
      <w:marTop w:val="0"/>
      <w:marBottom w:val="0"/>
      <w:divBdr>
        <w:top w:val="none" w:sz="0" w:space="0" w:color="auto"/>
        <w:left w:val="none" w:sz="0" w:space="0" w:color="auto"/>
        <w:bottom w:val="none" w:sz="0" w:space="0" w:color="auto"/>
        <w:right w:val="none" w:sz="0" w:space="0" w:color="auto"/>
      </w:divBdr>
    </w:div>
    <w:div w:id="2089305991">
      <w:bodyDiv w:val="1"/>
      <w:marLeft w:val="0"/>
      <w:marRight w:val="0"/>
      <w:marTop w:val="0"/>
      <w:marBottom w:val="0"/>
      <w:divBdr>
        <w:top w:val="none" w:sz="0" w:space="0" w:color="auto"/>
        <w:left w:val="none" w:sz="0" w:space="0" w:color="auto"/>
        <w:bottom w:val="none" w:sz="0" w:space="0" w:color="auto"/>
        <w:right w:val="none" w:sz="0" w:space="0" w:color="auto"/>
      </w:divBdr>
    </w:div>
    <w:div w:id="2094468364">
      <w:bodyDiv w:val="1"/>
      <w:marLeft w:val="0"/>
      <w:marRight w:val="0"/>
      <w:marTop w:val="0"/>
      <w:marBottom w:val="0"/>
      <w:divBdr>
        <w:top w:val="none" w:sz="0" w:space="0" w:color="auto"/>
        <w:left w:val="none" w:sz="0" w:space="0" w:color="auto"/>
        <w:bottom w:val="none" w:sz="0" w:space="0" w:color="auto"/>
        <w:right w:val="none" w:sz="0" w:space="0" w:color="auto"/>
      </w:divBdr>
    </w:div>
    <w:div w:id="21258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1080</Words>
  <Characters>6962</Characters>
  <Application>Microsoft Office Word</Application>
  <DocSecurity>0</DocSecurity>
  <Lines>151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Owusu Sefah</dc:creator>
  <cp:keywords/>
  <dc:description/>
  <cp:lastModifiedBy>Bernard Owusu Sefah</cp:lastModifiedBy>
  <cp:revision>3</cp:revision>
  <dcterms:created xsi:type="dcterms:W3CDTF">2024-11-08T01:50:00Z</dcterms:created>
  <dcterms:modified xsi:type="dcterms:W3CDTF">2024-11-08T01:56:00Z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fef73116-25ec-45e1-9726-bbfd7078a69e</vt:lpwstr>
  </property>
</Properties>
</file>