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E6BE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Management Plan (DMP)</w:t>
      </w:r>
    </w:p>
    <w:p w14:paraId="76C2AD75" w14:textId="77777777" w:rsidR="0077131C" w:rsidRPr="0077131C" w:rsidRDefault="0077131C" w:rsidP="00771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 Phase 2, Randomized, Double-Blind, Placebo-Controlled, Multi-Center Study to Evaluate the Safety and Efficacy of Novostatin (Novitor) in Patients with Hypercholesterolemia</w:t>
      </w:r>
    </w:p>
    <w:p w14:paraId="258568AD" w14:textId="53264C51" w:rsidR="0077131C" w:rsidRPr="0077131C" w:rsidRDefault="0077131C" w:rsidP="00771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NSP-002-</w:t>
      </w:r>
      <w:r w:rsidR="00FB4F45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March 2, </w:t>
      </w:r>
      <w:r w:rsidR="00FB4F45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FB4F45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Novitor Pharmaceuticals Inc.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April 30, </w:t>
      </w:r>
      <w:r w:rsidR="00FB4F45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0A0D8267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83F9F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505CD2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D05AEFD" w14:textId="77777777" w:rsidR="0077131C" w:rsidRPr="0077131C" w:rsidRDefault="0077131C" w:rsidP="00771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This Data Management Plan (DMP) describes the data collection, cleaning, validation, storage, and reporting procedures for the Phase 2 clinical trial of Novostatin (Novitor). The primary goal is to ensure that high-quality, accurate, and complete data are generated, managed, and available for analysis to support the positive outcomes observed in this trial, which are intended to support the transition to Phase 3.</w:t>
      </w:r>
    </w:p>
    <w:p w14:paraId="5E1723C8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1A11B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C4A3DF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Management Team and Responsibilities</w:t>
      </w:r>
    </w:p>
    <w:p w14:paraId="6ACF7149" w14:textId="77777777" w:rsidR="0077131C" w:rsidRPr="0077131C" w:rsidRDefault="0077131C" w:rsidP="00771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Manager:</w:t>
      </w:r>
    </w:p>
    <w:p w14:paraId="3339DE1A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Name: Dr. Emily Carter</w:t>
      </w:r>
    </w:p>
    <w:p w14:paraId="4E0A6A87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Responsibilities: Overall oversight of data management activities, ensuring compliance with Good Clinical Practice (GCP), and managing the Electronic Data Capture (EDC) system.</w:t>
      </w:r>
    </w:p>
    <w:p w14:paraId="00A5AA25" w14:textId="77777777" w:rsidR="0077131C" w:rsidRPr="0077131C" w:rsidRDefault="0077131C" w:rsidP="00771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Entry/CRF Coordinator:</w:t>
      </w:r>
    </w:p>
    <w:p w14:paraId="6E7CEC89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Name: Michael Lee</w:t>
      </w:r>
    </w:p>
    <w:p w14:paraId="498B2C38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Responsibilities: Overseeing data entry from paper CRFs into the EDC, conducting source data verification (SDV), and addressing data queries.</w:t>
      </w:r>
    </w:p>
    <w:p w14:paraId="7B2C4DA9" w14:textId="77777777" w:rsidR="0077131C" w:rsidRPr="0077131C" w:rsidRDefault="0077131C" w:rsidP="00771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Analyst:</w:t>
      </w:r>
    </w:p>
    <w:p w14:paraId="6DAC4D1E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Name: Sarah Patel</w:t>
      </w:r>
    </w:p>
    <w:p w14:paraId="06177A5A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Responsibilities: Data extraction, preparation for statistical analysis, and maintaining audit trails of data modifications.</w:t>
      </w:r>
    </w:p>
    <w:p w14:paraId="4DBD8B50" w14:textId="77777777" w:rsidR="0077131C" w:rsidRPr="0077131C" w:rsidRDefault="0077131C" w:rsidP="00771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Support and Database Administrator:</w:t>
      </w:r>
    </w:p>
    <w:p w14:paraId="7B9653E0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Name: Kevin Wong</w:t>
      </w:r>
    </w:p>
    <w:p w14:paraId="511CB415" w14:textId="77777777" w:rsidR="0077131C" w:rsidRPr="0077131C" w:rsidRDefault="0077131C" w:rsidP="00771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Responsibilities: Managing the EDC system (using Medidata Rave®), ensuring system security, backup, and troubleshooting.</w:t>
      </w:r>
    </w:p>
    <w:p w14:paraId="55355F45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82652C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B94CB81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Collection Procedures</w:t>
      </w:r>
    </w:p>
    <w:p w14:paraId="16501438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Data Sources</w:t>
      </w:r>
    </w:p>
    <w:p w14:paraId="192461AB" w14:textId="77777777" w:rsidR="0077131C" w:rsidRPr="0077131C" w:rsidRDefault="0077131C" w:rsidP="00771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Case Report Forms (eCRFs):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All clinical data will be collected via an EDC system with pre-programmed eCRFs. These eCRFs are designed to capture patient demographics, laboratory results, adverse events, and visit-specific assessments.</w:t>
      </w:r>
    </w:p>
    <w:p w14:paraId="23C38EE0" w14:textId="77777777" w:rsidR="0077131C" w:rsidRPr="0077131C" w:rsidRDefault="0077131C" w:rsidP="00771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Documents: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Source documents such as patient medical records, laboratory reports, and imaging data will be maintained at the study sites and used for verification during monitoring visits.</w:t>
      </w:r>
    </w:p>
    <w:p w14:paraId="204CF23B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Data Entry</w:t>
      </w:r>
    </w:p>
    <w:p w14:paraId="42F58685" w14:textId="77777777" w:rsidR="0077131C" w:rsidRPr="0077131C" w:rsidRDefault="0077131C" w:rsidP="0077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Entry: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Investigators or designated site personnel will directly enter data into the EDC system during or immediately after each study visit.</w:t>
      </w:r>
    </w:p>
    <w:p w14:paraId="603661EC" w14:textId="77777777" w:rsidR="0077131C" w:rsidRPr="0077131C" w:rsidRDefault="0077131C" w:rsidP="0077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Data Entry: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Critical variables (e.g., primary endpoint measures such as LDL cholesterol) will undergo double data entry for verification.</w:t>
      </w:r>
    </w:p>
    <w:p w14:paraId="21579120" w14:textId="77777777" w:rsidR="0077131C" w:rsidRPr="0077131C" w:rsidRDefault="0077131C" w:rsidP="0077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Entry Guidelines: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All personnel will be trained on the eCRF instructions and standard operating procedures (SOPs) for data entry to ensure consistency and accuracy.</w:t>
      </w:r>
    </w:p>
    <w:p w14:paraId="37672BCD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4AC0">
        <w:rPr>
          <w:rFonts w:ascii="Times New Roman" w:eastAsia="Times New Roman" w:hAnsi="Times New Roman" w:cs="Times New Roman"/>
          <w:noProof/>
          <w:kern w:val="0"/>
        </w:rPr>
        <w:pict w14:anchorId="51435A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0833A3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Cleaning Procedures</w:t>
      </w:r>
    </w:p>
    <w:p w14:paraId="31B1B7BA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Query Management</w:t>
      </w:r>
    </w:p>
    <w:p w14:paraId="09E2274D" w14:textId="77777777" w:rsidR="0077131C" w:rsidRPr="0077131C" w:rsidRDefault="0077131C" w:rsidP="0077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Edit Checks: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The EDC system is configured with built-in edit checks to identify missing or inconsistent data. For example, an edit check will flag LDL cholesterol values that fall outside expected ranges.</w:t>
      </w:r>
    </w:p>
    <w:p w14:paraId="440A6873" w14:textId="77777777" w:rsidR="0077131C" w:rsidRPr="0077131C" w:rsidRDefault="0077131C" w:rsidP="0077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Query Resolution: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The Data Manager will generate and review data queries on a weekly basis. Site personnel are required to resolve queries within 48 hours.</w:t>
      </w:r>
    </w:p>
    <w:p w14:paraId="5E55D573" w14:textId="77777777" w:rsidR="0077131C" w:rsidRPr="0077131C" w:rsidRDefault="0077131C" w:rsidP="0077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Documentation: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All queries and resolutions will be documented in the system audit trail to maintain transparency and traceability.</w:t>
      </w:r>
    </w:p>
    <w:p w14:paraId="1DEA762B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Data Review and Reconciliation</w:t>
      </w:r>
    </w:p>
    <w:p w14:paraId="46C41DD9" w14:textId="77777777" w:rsidR="0077131C" w:rsidRPr="0077131C" w:rsidRDefault="0077131C" w:rsidP="00771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Periodic Data Review Meetings: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Weekly teleconferences will be held with site coordinators to discuss data discrepancies and ensure timely resolution.</w:t>
      </w:r>
    </w:p>
    <w:p w14:paraId="6CB9D995" w14:textId="77777777" w:rsidR="0077131C" w:rsidRPr="0077131C" w:rsidRDefault="0077131C" w:rsidP="00771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Data Verification (SDV):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Monitors will perform SDV during routine site visits to reconcile eCRF entries with source documents.</w:t>
      </w:r>
    </w:p>
    <w:p w14:paraId="30DD1B79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4AC0">
        <w:rPr>
          <w:rFonts w:ascii="Times New Roman" w:eastAsia="Times New Roman" w:hAnsi="Times New Roman" w:cs="Times New Roman"/>
          <w:noProof/>
          <w:kern w:val="0"/>
        </w:rPr>
        <w:pict w14:anchorId="1FF71D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D73AB7A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 Validation Procedures</w:t>
      </w:r>
    </w:p>
    <w:p w14:paraId="49863BD7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Data Validation Rules</w:t>
      </w:r>
    </w:p>
    <w:p w14:paraId="3DB27CC0" w14:textId="77777777" w:rsidR="0077131C" w:rsidRPr="0077131C" w:rsidRDefault="0077131C" w:rsidP="00771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Checks: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Numeric fields, such as laboratory values, will be validated against pre-specified ranges (e.g., LDL cholesterol expected to be between 50–300 mg/dL).</w:t>
      </w:r>
    </w:p>
    <w:p w14:paraId="03689CD5" w14:textId="77777777" w:rsidR="0077131C" w:rsidRPr="0077131C" w:rsidRDefault="0077131C" w:rsidP="00771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Checks: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Data consistency will be verified between related fields (e.g., ensuring dosing information corresponds with visit dates).</w:t>
      </w:r>
    </w:p>
    <w:p w14:paraId="5F554B01" w14:textId="77777777" w:rsidR="0077131C" w:rsidRPr="0077131C" w:rsidRDefault="0077131C" w:rsidP="00771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Checks: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Visit dates will be cross-checked with protocol-specified windows to ensure data is collected within the appropriate time frame.</w:t>
      </w:r>
    </w:p>
    <w:p w14:paraId="662B44F8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Validation Reports</w:t>
      </w:r>
    </w:p>
    <w:p w14:paraId="2501D59B" w14:textId="77777777" w:rsidR="0077131C" w:rsidRPr="0077131C" w:rsidRDefault="0077131C" w:rsidP="00771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Validation Reports: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Automated reports will be generated weekly by the EDC system to list data inconsistencies and missing data points.</w:t>
      </w:r>
    </w:p>
    <w:p w14:paraId="526C6A48" w14:textId="77777777" w:rsidR="0077131C" w:rsidRPr="0077131C" w:rsidRDefault="0077131C" w:rsidP="00771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Data Validation: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 comprehensive data validation report will be generated at the end of data collection, prior to database lock, to certify that all data are complete and accurate.</w:t>
      </w:r>
    </w:p>
    <w:p w14:paraId="2436373B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3B943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F19B90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Data Storage and Security</w:t>
      </w:r>
    </w:p>
    <w:p w14:paraId="25E9C7F1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Electronic Data Storage</w:t>
      </w:r>
    </w:p>
    <w:p w14:paraId="14A84038" w14:textId="77777777" w:rsidR="0077131C" w:rsidRPr="0077131C" w:rsidRDefault="0077131C" w:rsidP="00771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EDC System: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All study data will be stored in Medidata Rave® which complies with 21 CFR Part 11. Data backups will occur daily and be stored securely.</w:t>
      </w:r>
    </w:p>
    <w:p w14:paraId="15B46BC1" w14:textId="77777777" w:rsidR="0077131C" w:rsidRPr="0077131C" w:rsidRDefault="0077131C" w:rsidP="00771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Role-based access will be enforced. Only authorized personnel will have access to the EDC system, and each access will be logged.</w:t>
      </w:r>
    </w:p>
    <w:p w14:paraId="4596828F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6.2 Data Confidentiality</w:t>
      </w:r>
    </w:p>
    <w:p w14:paraId="3A1B91AC" w14:textId="77777777" w:rsidR="0077131C" w:rsidRPr="0077131C" w:rsidRDefault="0077131C" w:rsidP="00771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Anonymity: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Subject identifiers will be coded to protect patient confidentiality. The linkage between subject IDs and patient names will be maintained separately at each site.</w:t>
      </w:r>
    </w:p>
    <w:p w14:paraId="4EB058A3" w14:textId="77777777" w:rsidR="0077131C" w:rsidRPr="0077131C" w:rsidRDefault="0077131C" w:rsidP="00771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Data will be encrypted during transmission and at rest in compliance with institutional and regulatory guidelines.</w:t>
      </w:r>
    </w:p>
    <w:p w14:paraId="5E45474B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B154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CCFF89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Data Lock and Database Closure</w:t>
      </w:r>
    </w:p>
    <w:p w14:paraId="2D73E4D7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Pre-Lock Activities</w:t>
      </w:r>
    </w:p>
    <w:p w14:paraId="521EDD2D" w14:textId="77777777" w:rsidR="0077131C" w:rsidRPr="0077131C" w:rsidRDefault="0077131C" w:rsidP="00771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Data Cleaning: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All outstanding queries must be resolved, and a final data review meeting will be held.</w:t>
      </w:r>
    </w:p>
    <w:p w14:paraId="0517F5B9" w14:textId="77777777" w:rsidR="0077131C" w:rsidRPr="0077131C" w:rsidRDefault="0077131C" w:rsidP="00771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Sign-Off: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The Data Manager, Principal Investigator, and Sponsor Representative will sign off on the final dataset.</w:t>
      </w:r>
    </w:p>
    <w:p w14:paraId="033A5CAE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Database Lock</w:t>
      </w:r>
    </w:p>
    <w:p w14:paraId="7102219A" w14:textId="52FEAD9D" w:rsidR="0077131C" w:rsidRPr="0077131C" w:rsidRDefault="0077131C" w:rsidP="00771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 Date: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database is scheduled to be locked within 4 weeks after the final patient visit (anticipated lock date: October 20, </w:t>
      </w:r>
      <w:r w:rsidR="00FB4F45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CFF918" w14:textId="77777777" w:rsidR="0077131C" w:rsidRPr="0077131C" w:rsidRDefault="0077131C" w:rsidP="00771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Post-Lock Access: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77131C">
        <w:rPr>
          <w:rFonts w:ascii="Times New Roman" w:eastAsia="Times New Roman" w:hAnsi="Times New Roman" w:cs="Times New Roman"/>
          <w:kern w:val="0"/>
          <w14:ligatures w14:val="none"/>
        </w:rPr>
        <w:t>Post-lock</w:t>
      </w:r>
      <w:proofErr w:type="gramEnd"/>
      <w:r w:rsidRPr="0077131C">
        <w:rPr>
          <w:rFonts w:ascii="Times New Roman" w:eastAsia="Times New Roman" w:hAnsi="Times New Roman" w:cs="Times New Roman"/>
          <w:kern w:val="0"/>
          <w14:ligatures w14:val="none"/>
        </w:rPr>
        <w:t>, the database will be archived, and any further modifications will require formal amendment and approval.</w:t>
      </w:r>
    </w:p>
    <w:p w14:paraId="3A9410EB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03828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59E34F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Data Reporting</w:t>
      </w:r>
    </w:p>
    <w:p w14:paraId="5C7222AB" w14:textId="77777777" w:rsidR="0077131C" w:rsidRPr="0077131C" w:rsidRDefault="0077131C" w:rsidP="00771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Reports: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Interim data quality and progress reports will be generated monthly for internal review and regulatory compliance.</w:t>
      </w:r>
    </w:p>
    <w:p w14:paraId="21A8D337" w14:textId="77777777" w:rsidR="0077131C" w:rsidRPr="0077131C" w:rsidRDefault="0077131C" w:rsidP="00771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Study Report: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The final clinical study report will include comprehensive tables, figures, and listings generated from the locked database. All analyses will be performed according to the Statistical Analysis Plan (SAP).</w:t>
      </w:r>
    </w:p>
    <w:p w14:paraId="64BB9755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B328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A9741F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Quality Assurance and Audit</w:t>
      </w:r>
    </w:p>
    <w:p w14:paraId="7ED86D60" w14:textId="77777777" w:rsidR="0077131C" w:rsidRPr="0077131C" w:rsidRDefault="0077131C" w:rsidP="00771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Audits: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Periodic audits will be conducted by the Quality Assurance (QA) team to verify compliance with this DMP.</w:t>
      </w:r>
    </w:p>
    <w:p w14:paraId="4FE8EAD8" w14:textId="77777777" w:rsidR="0077131C" w:rsidRPr="0077131C" w:rsidRDefault="0077131C" w:rsidP="00771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Audits: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br/>
        <w:t>Regulatory authorities may perform audits. The study team will maintain full audit trails and data documentation for review.</w:t>
      </w:r>
    </w:p>
    <w:p w14:paraId="35863AC2" w14:textId="77777777" w:rsidR="0077131C" w:rsidRPr="0077131C" w:rsidRDefault="001F4AC0" w:rsidP="00771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1AC8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88F998" w14:textId="77777777" w:rsidR="0077131C" w:rsidRPr="0077131C" w:rsidRDefault="0077131C" w:rsidP="0077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Appendices</w:t>
      </w:r>
    </w:p>
    <w:p w14:paraId="16DC233F" w14:textId="77777777" w:rsidR="0077131C" w:rsidRPr="0077131C" w:rsidRDefault="0077131C" w:rsidP="00771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A: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Management Standard Operating Procedures (SOPs)</w:t>
      </w:r>
    </w:p>
    <w:p w14:paraId="1640F870" w14:textId="77777777" w:rsidR="0077131C" w:rsidRPr="0077131C" w:rsidRDefault="0077131C" w:rsidP="00771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EDC System User Manuals</w:t>
      </w:r>
    </w:p>
    <w:p w14:paraId="55879E47" w14:textId="77777777" w:rsidR="0077131C" w:rsidRPr="0077131C" w:rsidRDefault="0077131C" w:rsidP="00771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C: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Sample Data Validation Report</w:t>
      </w:r>
    </w:p>
    <w:p w14:paraId="4ECFEF78" w14:textId="77777777" w:rsidR="0077131C" w:rsidRPr="0077131C" w:rsidRDefault="0077131C" w:rsidP="00771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3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D:</w:t>
      </w:r>
      <w:r w:rsidRPr="0077131C">
        <w:rPr>
          <w:rFonts w:ascii="Times New Roman" w:eastAsia="Times New Roman" w:hAnsi="Times New Roman" w:cs="Times New Roman"/>
          <w:kern w:val="0"/>
          <w14:ligatures w14:val="none"/>
        </w:rPr>
        <w:t xml:space="preserve"> Audit Trail Documentation</w:t>
      </w:r>
    </w:p>
    <w:p w14:paraId="119B9D98" w14:textId="77777777" w:rsidR="0077131C" w:rsidRDefault="0077131C"/>
    <w:sectPr w:rsidR="007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4293"/>
    <w:multiLevelType w:val="multilevel"/>
    <w:tmpl w:val="78A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279"/>
    <w:multiLevelType w:val="multilevel"/>
    <w:tmpl w:val="EC9A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088"/>
    <w:multiLevelType w:val="multilevel"/>
    <w:tmpl w:val="2D9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55E7"/>
    <w:multiLevelType w:val="multilevel"/>
    <w:tmpl w:val="B2F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4661"/>
    <w:multiLevelType w:val="multilevel"/>
    <w:tmpl w:val="8AA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3BCE"/>
    <w:multiLevelType w:val="multilevel"/>
    <w:tmpl w:val="28D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C4767"/>
    <w:multiLevelType w:val="multilevel"/>
    <w:tmpl w:val="133C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35A9C"/>
    <w:multiLevelType w:val="multilevel"/>
    <w:tmpl w:val="C52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F6562"/>
    <w:multiLevelType w:val="multilevel"/>
    <w:tmpl w:val="3D7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504D1"/>
    <w:multiLevelType w:val="multilevel"/>
    <w:tmpl w:val="DEE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571EB"/>
    <w:multiLevelType w:val="multilevel"/>
    <w:tmpl w:val="3B0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42368"/>
    <w:multiLevelType w:val="multilevel"/>
    <w:tmpl w:val="EA7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2B24"/>
    <w:multiLevelType w:val="multilevel"/>
    <w:tmpl w:val="6CB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6388F"/>
    <w:multiLevelType w:val="multilevel"/>
    <w:tmpl w:val="2C5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129904">
    <w:abstractNumId w:val="1"/>
  </w:num>
  <w:num w:numId="2" w16cid:durableId="20478713">
    <w:abstractNumId w:val="4"/>
  </w:num>
  <w:num w:numId="3" w16cid:durableId="547687099">
    <w:abstractNumId w:val="0"/>
  </w:num>
  <w:num w:numId="4" w16cid:durableId="2127196058">
    <w:abstractNumId w:val="11"/>
  </w:num>
  <w:num w:numId="5" w16cid:durableId="721295773">
    <w:abstractNumId w:val="5"/>
  </w:num>
  <w:num w:numId="6" w16cid:durableId="2051034402">
    <w:abstractNumId w:val="10"/>
  </w:num>
  <w:num w:numId="7" w16cid:durableId="886454222">
    <w:abstractNumId w:val="12"/>
  </w:num>
  <w:num w:numId="8" w16cid:durableId="753556080">
    <w:abstractNumId w:val="2"/>
  </w:num>
  <w:num w:numId="9" w16cid:durableId="1983537064">
    <w:abstractNumId w:val="7"/>
  </w:num>
  <w:num w:numId="10" w16cid:durableId="262418630">
    <w:abstractNumId w:val="13"/>
  </w:num>
  <w:num w:numId="11" w16cid:durableId="412896048">
    <w:abstractNumId w:val="9"/>
  </w:num>
  <w:num w:numId="12" w16cid:durableId="1282153787">
    <w:abstractNumId w:val="8"/>
  </w:num>
  <w:num w:numId="13" w16cid:durableId="1172258944">
    <w:abstractNumId w:val="3"/>
  </w:num>
  <w:num w:numId="14" w16cid:durableId="1058163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1C"/>
    <w:rsid w:val="001F4AC0"/>
    <w:rsid w:val="003C432A"/>
    <w:rsid w:val="0077131C"/>
    <w:rsid w:val="00A5620A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648C"/>
  <w15:chartTrackingRefBased/>
  <w15:docId w15:val="{3E10CB4F-B70F-424C-AB24-9BD8C84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3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1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2</cp:revision>
  <dcterms:created xsi:type="dcterms:W3CDTF">2025-02-27T14:56:00Z</dcterms:created>
  <dcterms:modified xsi:type="dcterms:W3CDTF">2025-02-27T15:32:00Z</dcterms:modified>
</cp:coreProperties>
</file>