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1748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Laboratory Data Summaries</w:t>
      </w:r>
    </w:p>
    <w:p w14:paraId="78EEF69A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A Phase 2, Randomized, Double-Blind, Placebo-Controlled, Multi-Center Study to Evaluate the Safety and Efficacy of Novostatin (Novitor) in Patients with Hypercholesterolemia</w:t>
      </w:r>
    </w:p>
    <w:p w14:paraId="02775CCC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NSP-002-2024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March 2, 2024 – September 22, 2024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Novitor Pharmaceuticals Inc.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September 30, 2024</w:t>
      </w:r>
    </w:p>
    <w:p w14:paraId="382FB256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6EBC53A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8D957E0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50CF38E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kern w:val="0"/>
          <w14:ligatures w14:val="none"/>
        </w:rPr>
        <w:t>This document provides a comprehensive summary of the laboratory data collected during the Phase 2 clinical trial of Novostatin (Novitor). The laboratory assessments were performed by a central laboratory to ensure consistency and accuracy across all study sites. Key parameters include the lipid profile, liver function tests, muscle enzyme levels, renal function, and other safety-related biomarkers. The data support the overall positive outcome of the trial and the decision to advance Novostatin to Phase 3 clinical development.</w:t>
      </w:r>
    </w:p>
    <w:p w14:paraId="3CE87DDB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49E2340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E310A48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Laboratory Assessments and Schedule</w:t>
      </w:r>
    </w:p>
    <w:p w14:paraId="7A64502F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kern w:val="0"/>
          <w14:ligatures w14:val="none"/>
        </w:rPr>
        <w:t>Laboratory assessments were conducted at the following time points:</w:t>
      </w:r>
    </w:p>
    <w:p w14:paraId="756507B8" w14:textId="77777777" w:rsidR="00F00A63" w:rsidRPr="00F00A63" w:rsidRDefault="00F00A63" w:rsidP="00F0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Screening/Baseline (Day -14 to Day 1)</w:t>
      </w:r>
    </w:p>
    <w:p w14:paraId="3FE60638" w14:textId="77777777" w:rsidR="00F00A63" w:rsidRPr="00F00A63" w:rsidRDefault="00F00A63" w:rsidP="00F0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</w:t>
      </w:r>
    </w:p>
    <w:p w14:paraId="76896D3B" w14:textId="77777777" w:rsidR="00F00A63" w:rsidRPr="00F00A63" w:rsidRDefault="00F00A63" w:rsidP="00F0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 (Interim)</w:t>
      </w:r>
    </w:p>
    <w:p w14:paraId="113056F0" w14:textId="77777777" w:rsidR="00F00A63" w:rsidRPr="00F00A63" w:rsidRDefault="00F00A63" w:rsidP="00F0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24 (End-of-Treatment)</w:t>
      </w:r>
    </w:p>
    <w:p w14:paraId="0683FB40" w14:textId="77777777" w:rsidR="00F00A63" w:rsidRPr="00F00A63" w:rsidRDefault="00F00A63" w:rsidP="00F0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 (4 weeks post last dose)</w:t>
      </w:r>
    </w:p>
    <w:p w14:paraId="104A735C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kern w:val="0"/>
          <w14:ligatures w14:val="none"/>
        </w:rPr>
        <w:t>The central laboratory performed analyses for:</w:t>
      </w:r>
    </w:p>
    <w:p w14:paraId="1338513D" w14:textId="77777777" w:rsidR="00F00A63" w:rsidRPr="00F00A63" w:rsidRDefault="00F00A63" w:rsidP="00F0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Lipid Panel: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LDL, Total Cholesterol, HDL, Triglycerides</w:t>
      </w:r>
    </w:p>
    <w:p w14:paraId="72914934" w14:textId="77777777" w:rsidR="00F00A63" w:rsidRPr="00F00A63" w:rsidRDefault="00F00A63" w:rsidP="00F0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Liver Function Tests: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Alanine Aminotransferase (ALT), Aspartate Aminotransferase (AST), Alkaline Phosphatase (ALP), Bilirubin</w:t>
      </w:r>
    </w:p>
    <w:p w14:paraId="4AB24AFF" w14:textId="77777777" w:rsidR="00F00A63" w:rsidRPr="00F00A63" w:rsidRDefault="00F00A63" w:rsidP="00F0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Muscle Enzymes: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Creatine Kinase (CK)</w:t>
      </w:r>
    </w:p>
    <w:p w14:paraId="34F40343" w14:textId="77777777" w:rsidR="00F00A63" w:rsidRPr="00F00A63" w:rsidRDefault="00F00A63" w:rsidP="00F0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Renal Function: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Serum Creatinine, Blood Urea Nitrogen (BUN), Estimated Glomerular Filtration Rate (eGFR)</w:t>
      </w:r>
    </w:p>
    <w:p w14:paraId="102DE707" w14:textId="77777777" w:rsidR="00F00A63" w:rsidRPr="00F00A63" w:rsidRDefault="00F00A63" w:rsidP="00F0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Parameters: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 Fasting Glucose, hs-CRP (inflammatory marker)</w:t>
      </w:r>
    </w:p>
    <w:p w14:paraId="4C04A82C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5F24B2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9B47567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Summary of Key Laboratory Findings</w:t>
      </w:r>
    </w:p>
    <w:p w14:paraId="4B08CCF4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Lipid Panel</w:t>
      </w:r>
    </w:p>
    <w:p w14:paraId="2BAB92FF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1: Lipid Panel Summary (Mean ± 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814"/>
        <w:gridCol w:w="1847"/>
        <w:gridCol w:w="1809"/>
      </w:tblGrid>
      <w:tr w:rsidR="00F00A63" w:rsidRPr="00F00A63" w14:paraId="1F3C4E33" w14:textId="77777777" w:rsidTr="00F00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2F8C1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7E0630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 (mg/dL)</w:t>
            </w:r>
          </w:p>
        </w:tc>
        <w:tc>
          <w:tcPr>
            <w:tcW w:w="0" w:type="auto"/>
            <w:vAlign w:val="center"/>
            <w:hideMark/>
          </w:tcPr>
          <w:p w14:paraId="73C045DD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 24 (mg/dL)</w:t>
            </w:r>
          </w:p>
        </w:tc>
        <w:tc>
          <w:tcPr>
            <w:tcW w:w="0" w:type="auto"/>
            <w:vAlign w:val="center"/>
            <w:hideMark/>
          </w:tcPr>
          <w:p w14:paraId="324514D0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% Change</w:t>
            </w:r>
          </w:p>
        </w:tc>
      </w:tr>
      <w:tr w:rsidR="00F00A63" w:rsidRPr="00F00A63" w14:paraId="32A64760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BDD0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LDL Cholesterol</w:t>
            </w:r>
          </w:p>
        </w:tc>
        <w:tc>
          <w:tcPr>
            <w:tcW w:w="0" w:type="auto"/>
            <w:vAlign w:val="center"/>
            <w:hideMark/>
          </w:tcPr>
          <w:p w14:paraId="36CEB2C0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160.0 ± 15.0</w:t>
            </w:r>
          </w:p>
        </w:tc>
        <w:tc>
          <w:tcPr>
            <w:tcW w:w="0" w:type="auto"/>
            <w:vAlign w:val="center"/>
            <w:hideMark/>
          </w:tcPr>
          <w:p w14:paraId="32AC2F97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127.2 ± 14.5</w:t>
            </w:r>
          </w:p>
        </w:tc>
        <w:tc>
          <w:tcPr>
            <w:tcW w:w="0" w:type="auto"/>
            <w:vAlign w:val="center"/>
            <w:hideMark/>
          </w:tcPr>
          <w:p w14:paraId="12AA8468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-20.5%</w:t>
            </w:r>
          </w:p>
        </w:tc>
      </w:tr>
      <w:tr w:rsidR="00F00A63" w:rsidRPr="00F00A63" w14:paraId="690B4B58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ED31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Cholesterol</w:t>
            </w:r>
          </w:p>
        </w:tc>
        <w:tc>
          <w:tcPr>
            <w:tcW w:w="0" w:type="auto"/>
            <w:vAlign w:val="center"/>
            <w:hideMark/>
          </w:tcPr>
          <w:p w14:paraId="7AF436EE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240.0 ± 20.0</w:t>
            </w:r>
          </w:p>
        </w:tc>
        <w:tc>
          <w:tcPr>
            <w:tcW w:w="0" w:type="auto"/>
            <w:vAlign w:val="center"/>
            <w:hideMark/>
          </w:tcPr>
          <w:p w14:paraId="05EC4944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204.0 ± 18.0</w:t>
            </w:r>
          </w:p>
        </w:tc>
        <w:tc>
          <w:tcPr>
            <w:tcW w:w="0" w:type="auto"/>
            <w:vAlign w:val="center"/>
            <w:hideMark/>
          </w:tcPr>
          <w:p w14:paraId="54C37278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-15.0%</w:t>
            </w:r>
          </w:p>
        </w:tc>
      </w:tr>
      <w:tr w:rsidR="00F00A63" w:rsidRPr="00F00A63" w14:paraId="2350C0E4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626E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HDL Cholesterol</w:t>
            </w:r>
          </w:p>
        </w:tc>
        <w:tc>
          <w:tcPr>
            <w:tcW w:w="0" w:type="auto"/>
            <w:vAlign w:val="center"/>
            <w:hideMark/>
          </w:tcPr>
          <w:p w14:paraId="1A0B12A5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45.0 ± 5.0</w:t>
            </w:r>
          </w:p>
        </w:tc>
        <w:tc>
          <w:tcPr>
            <w:tcW w:w="0" w:type="auto"/>
            <w:vAlign w:val="center"/>
            <w:hideMark/>
          </w:tcPr>
          <w:p w14:paraId="35D70102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47.3 ± 5.2</w:t>
            </w:r>
          </w:p>
        </w:tc>
        <w:tc>
          <w:tcPr>
            <w:tcW w:w="0" w:type="auto"/>
            <w:vAlign w:val="center"/>
            <w:hideMark/>
          </w:tcPr>
          <w:p w14:paraId="144E84FE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+5.0%</w:t>
            </w:r>
          </w:p>
        </w:tc>
      </w:tr>
      <w:tr w:rsidR="00F00A63" w:rsidRPr="00F00A63" w14:paraId="69895E3B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C2A4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Triglycerides</w:t>
            </w:r>
          </w:p>
        </w:tc>
        <w:tc>
          <w:tcPr>
            <w:tcW w:w="0" w:type="auto"/>
            <w:vAlign w:val="center"/>
            <w:hideMark/>
          </w:tcPr>
          <w:p w14:paraId="0DAC094A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180.0 ± 30.0</w:t>
            </w:r>
          </w:p>
        </w:tc>
        <w:tc>
          <w:tcPr>
            <w:tcW w:w="0" w:type="auto"/>
            <w:vAlign w:val="center"/>
            <w:hideMark/>
          </w:tcPr>
          <w:p w14:paraId="1BED0B2A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158.4 ± 28.0</w:t>
            </w:r>
          </w:p>
        </w:tc>
        <w:tc>
          <w:tcPr>
            <w:tcW w:w="0" w:type="auto"/>
            <w:vAlign w:val="center"/>
            <w:hideMark/>
          </w:tcPr>
          <w:p w14:paraId="6FD21555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-12.0%</w:t>
            </w:r>
          </w:p>
        </w:tc>
      </w:tr>
    </w:tbl>
    <w:p w14:paraId="55F0DD1E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Subjects receiving Novostatin demonstrated a significant reduction in LDL cholesterol (20.5% decrease) and total cholesterol (15.0% decrease) from baseline to Week 24. HDL cholesterol showed a modest increase, while triglycerides were reduced by 12.0%.</w:t>
      </w:r>
    </w:p>
    <w:p w14:paraId="145FA004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3B39FED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38A844F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Liver Function Tests</w:t>
      </w:r>
    </w:p>
    <w:p w14:paraId="64028FC8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2: Liver Function Tests Summary (Mean ± 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152"/>
        <w:gridCol w:w="1152"/>
        <w:gridCol w:w="1724"/>
      </w:tblGrid>
      <w:tr w:rsidR="00F00A63" w:rsidRPr="00F00A63" w14:paraId="6DCC1B8C" w14:textId="77777777" w:rsidTr="00F00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2D7A1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2270B82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5EF17A21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 24</w:t>
            </w:r>
          </w:p>
        </w:tc>
        <w:tc>
          <w:tcPr>
            <w:tcW w:w="0" w:type="auto"/>
            <w:vAlign w:val="center"/>
            <w:hideMark/>
          </w:tcPr>
          <w:p w14:paraId="70E72039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</w:p>
        </w:tc>
      </w:tr>
      <w:tr w:rsidR="00F00A63" w:rsidRPr="00F00A63" w14:paraId="4FA98718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B8D4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 (U/L)</w:t>
            </w:r>
          </w:p>
        </w:tc>
        <w:tc>
          <w:tcPr>
            <w:tcW w:w="0" w:type="auto"/>
            <w:vAlign w:val="center"/>
            <w:hideMark/>
          </w:tcPr>
          <w:p w14:paraId="0944774F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 ± 8.0</w:t>
            </w:r>
          </w:p>
        </w:tc>
        <w:tc>
          <w:tcPr>
            <w:tcW w:w="0" w:type="auto"/>
            <w:vAlign w:val="center"/>
            <w:hideMark/>
          </w:tcPr>
          <w:p w14:paraId="22A1C075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 ± 7.0</w:t>
            </w:r>
          </w:p>
        </w:tc>
        <w:tc>
          <w:tcPr>
            <w:tcW w:w="0" w:type="auto"/>
            <w:vAlign w:val="center"/>
            <w:hideMark/>
          </w:tcPr>
          <w:p w14:paraId="3261092B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Decrease of ~9%</w:t>
            </w:r>
          </w:p>
        </w:tc>
      </w:tr>
      <w:tr w:rsidR="00F00A63" w:rsidRPr="00F00A63" w14:paraId="6FB2AEF0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80B5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AST (U/L)</w:t>
            </w:r>
          </w:p>
        </w:tc>
        <w:tc>
          <w:tcPr>
            <w:tcW w:w="0" w:type="auto"/>
            <w:vAlign w:val="center"/>
            <w:hideMark/>
          </w:tcPr>
          <w:p w14:paraId="4F466330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 ± 6.5</w:t>
            </w:r>
          </w:p>
        </w:tc>
        <w:tc>
          <w:tcPr>
            <w:tcW w:w="0" w:type="auto"/>
            <w:vAlign w:val="center"/>
            <w:hideMark/>
          </w:tcPr>
          <w:p w14:paraId="5A58148F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27.0 ± 6.0</w:t>
            </w:r>
          </w:p>
        </w:tc>
        <w:tc>
          <w:tcPr>
            <w:tcW w:w="0" w:type="auto"/>
            <w:vAlign w:val="center"/>
            <w:hideMark/>
          </w:tcPr>
          <w:p w14:paraId="00198FEA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Decrease of ~7%</w:t>
            </w:r>
          </w:p>
        </w:tc>
      </w:tr>
      <w:tr w:rsidR="00F00A63" w:rsidRPr="00F00A63" w14:paraId="518E1C5F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3077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ALP (U/L)</w:t>
            </w:r>
          </w:p>
        </w:tc>
        <w:tc>
          <w:tcPr>
            <w:tcW w:w="0" w:type="auto"/>
            <w:vAlign w:val="center"/>
            <w:hideMark/>
          </w:tcPr>
          <w:p w14:paraId="30C60F56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75.0 ± 12.0</w:t>
            </w:r>
          </w:p>
        </w:tc>
        <w:tc>
          <w:tcPr>
            <w:tcW w:w="0" w:type="auto"/>
            <w:vAlign w:val="center"/>
            <w:hideMark/>
          </w:tcPr>
          <w:p w14:paraId="3947225F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73.5 ± 11.5</w:t>
            </w:r>
          </w:p>
        </w:tc>
        <w:tc>
          <w:tcPr>
            <w:tcW w:w="0" w:type="auto"/>
            <w:vAlign w:val="center"/>
            <w:hideMark/>
          </w:tcPr>
          <w:p w14:paraId="78FE5EF7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change</w:t>
            </w:r>
          </w:p>
        </w:tc>
      </w:tr>
      <w:tr w:rsidR="00F00A63" w:rsidRPr="00F00A63" w14:paraId="43E8FD33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3EE7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Bilirubin (mg/dL)</w:t>
            </w:r>
          </w:p>
        </w:tc>
        <w:tc>
          <w:tcPr>
            <w:tcW w:w="0" w:type="auto"/>
            <w:vAlign w:val="center"/>
            <w:hideMark/>
          </w:tcPr>
          <w:p w14:paraId="4FF10E51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 ± 0.2</w:t>
            </w:r>
          </w:p>
        </w:tc>
        <w:tc>
          <w:tcPr>
            <w:tcW w:w="0" w:type="auto"/>
            <w:vAlign w:val="center"/>
            <w:hideMark/>
          </w:tcPr>
          <w:p w14:paraId="6DBF1091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 ± 0.2</w:t>
            </w:r>
          </w:p>
        </w:tc>
        <w:tc>
          <w:tcPr>
            <w:tcW w:w="0" w:type="auto"/>
            <w:vAlign w:val="center"/>
            <w:hideMark/>
          </w:tcPr>
          <w:p w14:paraId="55EB6E08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change</w:t>
            </w:r>
          </w:p>
        </w:tc>
      </w:tr>
    </w:tbl>
    <w:p w14:paraId="5C4674A1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Liver function tests remained within normal limits throughout the study. A slight reduction in ALT and AST levels was observed, supporting the favorable hepatic safety profile of Novostatin.</w:t>
      </w:r>
    </w:p>
    <w:p w14:paraId="15F51BEF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3AF3737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73D5253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Muscle Enzymes</w:t>
      </w:r>
    </w:p>
    <w:p w14:paraId="068C2454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3: Creatine Kinase (CK) Summary (Mean ± 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534"/>
        <w:gridCol w:w="1567"/>
        <w:gridCol w:w="2181"/>
      </w:tblGrid>
      <w:tr w:rsidR="00F00A63" w:rsidRPr="00F00A63" w14:paraId="0E12D021" w14:textId="77777777" w:rsidTr="00F00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A6CD4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2D0DD157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 (U/L)</w:t>
            </w:r>
          </w:p>
        </w:tc>
        <w:tc>
          <w:tcPr>
            <w:tcW w:w="0" w:type="auto"/>
            <w:vAlign w:val="center"/>
            <w:hideMark/>
          </w:tcPr>
          <w:p w14:paraId="0624C5A9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 24 (U/L)</w:t>
            </w:r>
          </w:p>
        </w:tc>
        <w:tc>
          <w:tcPr>
            <w:tcW w:w="0" w:type="auto"/>
            <w:vAlign w:val="center"/>
            <w:hideMark/>
          </w:tcPr>
          <w:p w14:paraId="4BBF89B5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</w:p>
        </w:tc>
      </w:tr>
      <w:tr w:rsidR="00F00A63" w:rsidRPr="00F00A63" w14:paraId="7CE9A820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40A2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310734A2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110.0 ± 20.0</w:t>
            </w:r>
          </w:p>
        </w:tc>
        <w:tc>
          <w:tcPr>
            <w:tcW w:w="0" w:type="auto"/>
            <w:vAlign w:val="center"/>
            <w:hideMark/>
          </w:tcPr>
          <w:p w14:paraId="7C7B0404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112.0 ± 22.0</w:t>
            </w:r>
          </w:p>
        </w:tc>
        <w:tc>
          <w:tcPr>
            <w:tcW w:w="0" w:type="auto"/>
            <w:vAlign w:val="center"/>
            <w:hideMark/>
          </w:tcPr>
          <w:p w14:paraId="16560424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significant change</w:t>
            </w:r>
          </w:p>
        </w:tc>
      </w:tr>
    </w:tbl>
    <w:p w14:paraId="2AE3C5AB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CK levels showed no significant change from baseline to Week 24, indicating a low risk of muscle toxicity with Novostatin.</w:t>
      </w:r>
    </w:p>
    <w:p w14:paraId="7F22F620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28A1C73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4934FD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Renal Function</w:t>
      </w:r>
    </w:p>
    <w:p w14:paraId="4282C86B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4: Renal Function Summary (Mean ± 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152"/>
        <w:gridCol w:w="1032"/>
        <w:gridCol w:w="1642"/>
      </w:tblGrid>
      <w:tr w:rsidR="00F00A63" w:rsidRPr="00F00A63" w14:paraId="7CCD0C54" w14:textId="77777777" w:rsidTr="00F00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F8A1D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C723AD3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054784A7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 24</w:t>
            </w:r>
          </w:p>
        </w:tc>
        <w:tc>
          <w:tcPr>
            <w:tcW w:w="0" w:type="auto"/>
            <w:vAlign w:val="center"/>
            <w:hideMark/>
          </w:tcPr>
          <w:p w14:paraId="23B89F89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</w:p>
        </w:tc>
      </w:tr>
      <w:tr w:rsidR="00F00A63" w:rsidRPr="00F00A63" w14:paraId="6AC4BBBD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F03E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Serum Creatinine (mg/dL)</w:t>
            </w:r>
          </w:p>
        </w:tc>
        <w:tc>
          <w:tcPr>
            <w:tcW w:w="0" w:type="auto"/>
            <w:vAlign w:val="center"/>
            <w:hideMark/>
          </w:tcPr>
          <w:p w14:paraId="123372C9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 ± 0.1</w:t>
            </w:r>
          </w:p>
        </w:tc>
        <w:tc>
          <w:tcPr>
            <w:tcW w:w="0" w:type="auto"/>
            <w:vAlign w:val="center"/>
            <w:hideMark/>
          </w:tcPr>
          <w:p w14:paraId="5AC750F3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 ± 0.1</w:t>
            </w:r>
          </w:p>
        </w:tc>
        <w:tc>
          <w:tcPr>
            <w:tcW w:w="0" w:type="auto"/>
            <w:vAlign w:val="center"/>
            <w:hideMark/>
          </w:tcPr>
          <w:p w14:paraId="2B796281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change</w:t>
            </w:r>
          </w:p>
        </w:tc>
      </w:tr>
      <w:tr w:rsidR="00F00A63" w:rsidRPr="00F00A63" w14:paraId="6D770D08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2970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BUN (mg/dL)</w:t>
            </w:r>
          </w:p>
        </w:tc>
        <w:tc>
          <w:tcPr>
            <w:tcW w:w="0" w:type="auto"/>
            <w:vAlign w:val="center"/>
            <w:hideMark/>
          </w:tcPr>
          <w:p w14:paraId="2F397732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14.0 ± 3.0</w:t>
            </w:r>
          </w:p>
        </w:tc>
        <w:tc>
          <w:tcPr>
            <w:tcW w:w="0" w:type="auto"/>
            <w:vAlign w:val="center"/>
            <w:hideMark/>
          </w:tcPr>
          <w:p w14:paraId="4A9E73E8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14.2 ± 2.8</w:t>
            </w:r>
          </w:p>
        </w:tc>
        <w:tc>
          <w:tcPr>
            <w:tcW w:w="0" w:type="auto"/>
            <w:vAlign w:val="center"/>
            <w:hideMark/>
          </w:tcPr>
          <w:p w14:paraId="3BD174B5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change</w:t>
            </w:r>
          </w:p>
        </w:tc>
      </w:tr>
      <w:tr w:rsidR="00F00A63" w:rsidRPr="00F00A63" w14:paraId="66B2889A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DE7A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eGFR (mL/min/1.73 m²)</w:t>
            </w:r>
          </w:p>
        </w:tc>
        <w:tc>
          <w:tcPr>
            <w:tcW w:w="0" w:type="auto"/>
            <w:vAlign w:val="center"/>
            <w:hideMark/>
          </w:tcPr>
          <w:p w14:paraId="12D29776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95.0 ± 10.0</w:t>
            </w:r>
          </w:p>
        </w:tc>
        <w:tc>
          <w:tcPr>
            <w:tcW w:w="0" w:type="auto"/>
            <w:vAlign w:val="center"/>
            <w:hideMark/>
          </w:tcPr>
          <w:p w14:paraId="340932A1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94.0 ± 9.5</w:t>
            </w:r>
          </w:p>
        </w:tc>
        <w:tc>
          <w:tcPr>
            <w:tcW w:w="0" w:type="auto"/>
            <w:vAlign w:val="center"/>
            <w:hideMark/>
          </w:tcPr>
          <w:p w14:paraId="5FE81D22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change</w:t>
            </w:r>
          </w:p>
        </w:tc>
      </w:tr>
    </w:tbl>
    <w:p w14:paraId="6A2F6152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Renal function parameters remained stable with no significant changes noted from baseline through Week 24.</w:t>
      </w:r>
    </w:p>
    <w:p w14:paraId="36B57DC7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6164762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A6FFDA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Additional Safety Parameters</w:t>
      </w:r>
    </w:p>
    <w:p w14:paraId="00B22FC2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5: Additional Laboratory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1272"/>
        <w:gridCol w:w="1152"/>
        <w:gridCol w:w="1642"/>
      </w:tblGrid>
      <w:tr w:rsidR="00F00A63" w:rsidRPr="00F00A63" w14:paraId="6009D5F8" w14:textId="77777777" w:rsidTr="00F00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EC59F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3503BAE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480E5C20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 24</w:t>
            </w:r>
          </w:p>
        </w:tc>
        <w:tc>
          <w:tcPr>
            <w:tcW w:w="0" w:type="auto"/>
            <w:vAlign w:val="center"/>
            <w:hideMark/>
          </w:tcPr>
          <w:p w14:paraId="69F11043" w14:textId="77777777" w:rsidR="00F00A63" w:rsidRPr="00F00A63" w:rsidRDefault="00F00A63" w:rsidP="00F0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</w:p>
        </w:tc>
      </w:tr>
      <w:tr w:rsidR="00F00A63" w:rsidRPr="00F00A63" w14:paraId="18158167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800E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Fasting Glucose (mg/dL)</w:t>
            </w:r>
          </w:p>
        </w:tc>
        <w:tc>
          <w:tcPr>
            <w:tcW w:w="0" w:type="auto"/>
            <w:vAlign w:val="center"/>
            <w:hideMark/>
          </w:tcPr>
          <w:p w14:paraId="01D787AF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105.0 ± 10.0</w:t>
            </w:r>
          </w:p>
        </w:tc>
        <w:tc>
          <w:tcPr>
            <w:tcW w:w="0" w:type="auto"/>
            <w:vAlign w:val="center"/>
            <w:hideMark/>
          </w:tcPr>
          <w:p w14:paraId="447CFBF2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102.0 ± 9.5</w:t>
            </w:r>
          </w:p>
        </w:tc>
        <w:tc>
          <w:tcPr>
            <w:tcW w:w="0" w:type="auto"/>
            <w:vAlign w:val="center"/>
            <w:hideMark/>
          </w:tcPr>
          <w:p w14:paraId="09DA55AD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Minor reduction</w:t>
            </w:r>
          </w:p>
        </w:tc>
      </w:tr>
      <w:tr w:rsidR="00F00A63" w:rsidRPr="00F00A63" w14:paraId="360DE5C0" w14:textId="77777777" w:rsidTr="00F00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FEB3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hs-CRP (mg/L)</w:t>
            </w:r>
          </w:p>
        </w:tc>
        <w:tc>
          <w:tcPr>
            <w:tcW w:w="0" w:type="auto"/>
            <w:vAlign w:val="center"/>
            <w:hideMark/>
          </w:tcPr>
          <w:p w14:paraId="2964C7EF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3.2 ± 1.0</w:t>
            </w:r>
          </w:p>
        </w:tc>
        <w:tc>
          <w:tcPr>
            <w:tcW w:w="0" w:type="auto"/>
            <w:vAlign w:val="center"/>
            <w:hideMark/>
          </w:tcPr>
          <w:p w14:paraId="1A56EA6D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 ± 0.8</w:t>
            </w:r>
          </w:p>
        </w:tc>
        <w:tc>
          <w:tcPr>
            <w:tcW w:w="0" w:type="auto"/>
            <w:vAlign w:val="center"/>
            <w:hideMark/>
          </w:tcPr>
          <w:p w14:paraId="136C1FD5" w14:textId="77777777" w:rsidR="00F00A63" w:rsidRPr="00F00A63" w:rsidRDefault="00F00A63" w:rsidP="00F00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0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~25% reduction</w:t>
            </w:r>
          </w:p>
        </w:tc>
      </w:tr>
    </w:tbl>
    <w:p w14:paraId="4E33D981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Fasting glucose levels showed a minor reduction, while hs-CRP levels decreased by approximately 25%, indicating a reduction in systemic inflammation and potential cardiovascular risk.</w:t>
      </w:r>
    </w:p>
    <w:p w14:paraId="362C1323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6615829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3E7076C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Central Laboratory Reports</w:t>
      </w:r>
    </w:p>
    <w:p w14:paraId="61148EAD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kern w:val="0"/>
          <w14:ligatures w14:val="none"/>
        </w:rPr>
        <w:t xml:space="preserve">All laboratory analyses were conducted by Central Lab Solutions Inc. The lab maintains Good Laboratory Practice (GLP) compliance and has provided quality-assured data. The central lab 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report, attached as Appendix A, includes detailed raw data, calibration records, and quality control assessments for all assays used in the trial.</w:t>
      </w:r>
    </w:p>
    <w:p w14:paraId="6CB277E2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623FE5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AE0EAB" w14:textId="77777777" w:rsidR="00F00A63" w:rsidRPr="00F00A63" w:rsidRDefault="00F00A63" w:rsidP="00F0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51756972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kern w:val="0"/>
          <w14:ligatures w14:val="none"/>
        </w:rPr>
        <w:t>The comprehensive laboratory data from the Phase 2 trial of Novostatin (Novitor) demonstrate significant improvements in lipid parameters with concurrent stability in liver, muscle, and renal function. The reduction in hs-CRP further supports the drug's potential to mitigate cardiovascular risk. These findings, along with the overall positive safety and efficacy profile, support the decision to advance Novostatin to Phase 3 clinical trials.</w:t>
      </w:r>
    </w:p>
    <w:p w14:paraId="205B2484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48560E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949738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John Miller, CRA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567A332F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Reviewed by: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Susan Roberts, Senior CRA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290A64DF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 Investigator:</w:t>
      </w:r>
    </w:p>
    <w:p w14:paraId="0ECC8DD7" w14:textId="77777777" w:rsidR="00F00A63" w:rsidRPr="00F00A63" w:rsidRDefault="00B30D8E" w:rsidP="00F00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D8E">
        <w:rPr>
          <w:rFonts w:ascii="Times New Roman" w:eastAsia="Times New Roman" w:hAnsi="Times New Roman" w:cs="Times New Roman"/>
          <w:noProof/>
          <w:kern w:val="0"/>
        </w:rPr>
        <w:pict w14:anchorId="286487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6A27E0" w14:textId="77777777" w:rsidR="00F00A63" w:rsidRPr="00F00A63" w:rsidRDefault="00F00A63" w:rsidP="00F0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A63">
        <w:rPr>
          <w:rFonts w:ascii="Times New Roman" w:eastAsia="Times New Roman" w:hAnsi="Times New Roman" w:cs="Times New Roman"/>
          <w:kern w:val="0"/>
          <w14:ligatures w14:val="none"/>
        </w:rPr>
        <w:t>Dr. Jane Doe</w:t>
      </w:r>
      <w:r w:rsidRPr="00F00A63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73130455" w14:textId="77777777" w:rsidR="00F00A63" w:rsidRDefault="00F00A63"/>
    <w:sectPr w:rsidR="00F0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D56B7"/>
    <w:multiLevelType w:val="multilevel"/>
    <w:tmpl w:val="CB1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45E06"/>
    <w:multiLevelType w:val="multilevel"/>
    <w:tmpl w:val="C57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894112">
    <w:abstractNumId w:val="0"/>
  </w:num>
  <w:num w:numId="2" w16cid:durableId="142233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3"/>
    <w:rsid w:val="003C432A"/>
    <w:rsid w:val="00B30D8E"/>
    <w:rsid w:val="00F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21DE"/>
  <w15:chartTrackingRefBased/>
  <w15:docId w15:val="{497923D9-CB4F-C44B-B059-DE926125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0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0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0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1</cp:revision>
  <dcterms:created xsi:type="dcterms:W3CDTF">2025-02-27T15:48:00Z</dcterms:created>
  <dcterms:modified xsi:type="dcterms:W3CDTF">2025-02-27T15:49:00Z</dcterms:modified>
</cp:coreProperties>
</file>