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C710B" w14:textId="77777777" w:rsidR="00F77747" w:rsidRPr="00F77747" w:rsidRDefault="00F77747" w:rsidP="00F777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Pharmacokinetic/Pharmacodynamic (PK/PD) Report</w:t>
      </w:r>
    </w:p>
    <w:p w14:paraId="71A9706F" w14:textId="77777777" w:rsidR="00F77747" w:rsidRPr="00F77747" w:rsidRDefault="00F77747" w:rsidP="00F77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Title:</w:t>
      </w:r>
      <w:r w:rsidRPr="00F7774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 Phase 2, Randomized, Double-Blind, Placebo-Controlled, Multi-Center Study to Evaluate the Safety and Efficacy of </w:t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Novitor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) in Patients with Hypercholesterolemia</w:t>
      </w:r>
    </w:p>
    <w:p w14:paraId="0C4B506F" w14:textId="77777777" w:rsidR="00F77747" w:rsidRPr="00F77747" w:rsidRDefault="00F77747" w:rsidP="00F77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Protocol Number:</w:t>
      </w:r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NSP-002-2024</w:t>
      </w:r>
      <w:r w:rsidRPr="00F7774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777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Duration:</w:t>
      </w:r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March 2, 2024 – September 22, 2024</w:t>
      </w:r>
      <w:r w:rsidRPr="00F7774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777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Sponsor:</w:t>
      </w:r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Novitor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Pharmaceuticals Inc.</w:t>
      </w:r>
      <w:r w:rsidRPr="00F7774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777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Version:</w:t>
      </w:r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  <w:r w:rsidRPr="00F7774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777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September 30, 2024</w:t>
      </w:r>
    </w:p>
    <w:p w14:paraId="40595A69" w14:textId="77777777" w:rsidR="00F77747" w:rsidRPr="00F77747" w:rsidRDefault="003241A6" w:rsidP="00F777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41A6">
        <w:rPr>
          <w:rFonts w:ascii="Times New Roman" w:eastAsia="Times New Roman" w:hAnsi="Times New Roman" w:cs="Times New Roman"/>
          <w:noProof/>
          <w:kern w:val="0"/>
        </w:rPr>
        <w:pict w14:anchorId="3A1B498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EEE4ECD" w14:textId="77777777" w:rsidR="00F77747" w:rsidRPr="00F77747" w:rsidRDefault="00F77747" w:rsidP="00F777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5751F473" w14:textId="77777777" w:rsidR="00F77747" w:rsidRPr="00F77747" w:rsidRDefault="00F77747" w:rsidP="00F77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This report summarizes the pharmacokinetic (PK) and pharmacodynamic (PD) findings from the Phase 2 trial of </w:t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Novitor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), a novel statin designed to lower LDL cholesterol with low dosage administration to minimize side effects. The PK assessments characterized the absorption, distribution, metabolism, and elimination profile of </w:t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, while the PD assessments evaluated its lipid-lowering effects and related biomarker changes. The positive outcomes support the decision to advance to Phase 3 clinical trials.</w:t>
      </w:r>
    </w:p>
    <w:p w14:paraId="7E1BC1C8" w14:textId="77777777" w:rsidR="00F77747" w:rsidRPr="00F77747" w:rsidRDefault="003241A6" w:rsidP="00F777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41A6">
        <w:rPr>
          <w:rFonts w:ascii="Times New Roman" w:eastAsia="Times New Roman" w:hAnsi="Times New Roman" w:cs="Times New Roman"/>
          <w:noProof/>
          <w:kern w:val="0"/>
        </w:rPr>
        <w:pict w14:anchorId="43DFCA8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9E605FA" w14:textId="77777777" w:rsidR="00F77747" w:rsidRPr="00F77747" w:rsidRDefault="00F77747" w:rsidP="00F777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Objectives</w:t>
      </w:r>
    </w:p>
    <w:p w14:paraId="58800616" w14:textId="77777777" w:rsidR="00F77747" w:rsidRPr="00F77747" w:rsidRDefault="00F77747" w:rsidP="00F777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PK Objectives</w:t>
      </w:r>
    </w:p>
    <w:p w14:paraId="427651A9" w14:textId="77777777" w:rsidR="00F77747" w:rsidRPr="00F77747" w:rsidRDefault="00F77747" w:rsidP="00F77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To determine the plasma concentration-time profile of </w:t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2787CD" w14:textId="77777777" w:rsidR="00F77747" w:rsidRPr="00F77747" w:rsidRDefault="00F77747" w:rsidP="00F777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kern w:val="0"/>
          <w14:ligatures w14:val="none"/>
        </w:rPr>
        <w:t>To assess key PK parameters including maximum plasma concentration (</w:t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C_max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), time to reach maximum concentration (</w:t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T_max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), area under the concentration-time curve (AUC), and elimination half-life (t_1/2).</w:t>
      </w:r>
    </w:p>
    <w:p w14:paraId="1791A149" w14:textId="77777777" w:rsidR="00F77747" w:rsidRPr="00F77747" w:rsidRDefault="00F77747" w:rsidP="00F777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PD Objectives</w:t>
      </w:r>
    </w:p>
    <w:p w14:paraId="48E530E1" w14:textId="77777777" w:rsidR="00F77747" w:rsidRPr="00F77747" w:rsidRDefault="00F77747" w:rsidP="00F77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To evaluate the effect of </w:t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on lipid parameters, primarily the percentage change in LDL cholesterol from baseline.</w:t>
      </w:r>
    </w:p>
    <w:p w14:paraId="1B910CE5" w14:textId="77777777" w:rsidR="00F77747" w:rsidRPr="00F77747" w:rsidRDefault="00F77747" w:rsidP="00F77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kern w:val="0"/>
          <w14:ligatures w14:val="none"/>
        </w:rPr>
        <w:t>To assess secondary effects on total cholesterol, HDL cholesterol, and triglyceride levels.</w:t>
      </w:r>
    </w:p>
    <w:p w14:paraId="26A868E9" w14:textId="77777777" w:rsidR="00F77747" w:rsidRPr="00F77747" w:rsidRDefault="00F77747" w:rsidP="00F77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kern w:val="0"/>
          <w14:ligatures w14:val="none"/>
        </w:rPr>
        <w:t>To explore changes in biomarkers of cardiovascular risk (e.g., high-sensitivity C-reactive protein [</w:t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hs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-CRP]).</w:t>
      </w:r>
    </w:p>
    <w:p w14:paraId="25CD8392" w14:textId="77777777" w:rsidR="00F77747" w:rsidRPr="00F77747" w:rsidRDefault="003241A6" w:rsidP="00F777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41A6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B6A8A9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83D321B" w14:textId="77777777" w:rsidR="00F77747" w:rsidRPr="00F77747" w:rsidRDefault="00F77747" w:rsidP="00F777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Methods</w:t>
      </w:r>
    </w:p>
    <w:p w14:paraId="3EB82D3F" w14:textId="77777777" w:rsidR="00F77747" w:rsidRPr="00F77747" w:rsidRDefault="00F77747" w:rsidP="00F777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Study Design and Population</w:t>
      </w:r>
    </w:p>
    <w:p w14:paraId="3AAC91E5" w14:textId="77777777" w:rsidR="00F77747" w:rsidRPr="00F77747" w:rsidRDefault="00F77747" w:rsidP="00F777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Population:</w:t>
      </w:r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A subset of 50 subjects from the Intent-to-Treat (ITT) population participated in the PK sampling schedule.</w:t>
      </w:r>
    </w:p>
    <w:p w14:paraId="0965C706" w14:textId="77777777" w:rsidR="00F77747" w:rsidRPr="00F77747" w:rsidRDefault="00F77747" w:rsidP="00F777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Dosing:</w:t>
      </w:r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Subjects received </w:t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10 mg once daily.</w:t>
      </w:r>
    </w:p>
    <w:p w14:paraId="2090F9F0" w14:textId="77777777" w:rsidR="00F77747" w:rsidRPr="00F77747" w:rsidRDefault="00F77747" w:rsidP="00F777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Sampling Schedule:</w:t>
      </w:r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Blood samples for PK analysis were collected pre-dose and at 0.5, 1, 2, </w:t>
      </w:r>
      <w:proofErr w:type="gram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4, 8, 12, and 24 hours</w:t>
      </w:r>
      <w:proofErr w:type="gram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post-dose on Day 1 and at steady state (Week 12).</w:t>
      </w:r>
    </w:p>
    <w:p w14:paraId="74D12DF9" w14:textId="77777777" w:rsidR="00F77747" w:rsidRPr="00F77747" w:rsidRDefault="00F77747" w:rsidP="00F777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 Assessments:</w:t>
      </w:r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Lipid panels and biomarker analyses were performed at baseline, Week 12, and Week 24.</w:t>
      </w:r>
    </w:p>
    <w:p w14:paraId="17DD95BB" w14:textId="77777777" w:rsidR="00F77747" w:rsidRPr="00F77747" w:rsidRDefault="00F77747" w:rsidP="00F777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Analytical Methods</w:t>
      </w:r>
    </w:p>
    <w:p w14:paraId="2AC5EC8B" w14:textId="77777777" w:rsidR="00F77747" w:rsidRPr="00F77747" w:rsidRDefault="00F77747" w:rsidP="00F777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PK Analysis:</w:t>
      </w:r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Plasma concentrations of </w:t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were quantified using a validated high-performance liquid chromatography-tandem mass spectrometry (HPLC-MS/MS) method. PK parameters were calculated using non-compartmental analysis.</w:t>
      </w:r>
    </w:p>
    <w:p w14:paraId="06106086" w14:textId="77777777" w:rsidR="00F77747" w:rsidRPr="00F77747" w:rsidRDefault="00F77747" w:rsidP="00F777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 Analysis:</w:t>
      </w:r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Lipid parameters were measured using standard clinical laboratory methods. </w:t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hs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-CRP levels were measured by enzyme-linked immunosorbent assay (ELISA).</w:t>
      </w:r>
    </w:p>
    <w:p w14:paraId="3D53A7DB" w14:textId="77777777" w:rsidR="00F77747" w:rsidRPr="00F77747" w:rsidRDefault="003241A6" w:rsidP="00F777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41A6">
        <w:rPr>
          <w:rFonts w:ascii="Times New Roman" w:eastAsia="Times New Roman" w:hAnsi="Times New Roman" w:cs="Times New Roman"/>
          <w:noProof/>
          <w:kern w:val="0"/>
        </w:rPr>
        <w:pict w14:anchorId="4154B1D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D5B58B8" w14:textId="77777777" w:rsidR="00F77747" w:rsidRPr="00F77747" w:rsidRDefault="00F77747" w:rsidP="00F777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Results</w:t>
      </w:r>
    </w:p>
    <w:p w14:paraId="446774B8" w14:textId="77777777" w:rsidR="00F77747" w:rsidRPr="00F77747" w:rsidRDefault="00F77747" w:rsidP="00F777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Pharmacokinetic Findings</w:t>
      </w:r>
    </w:p>
    <w:p w14:paraId="4FF58392" w14:textId="77777777" w:rsidR="00F77747" w:rsidRPr="00F77747" w:rsidRDefault="00F77747" w:rsidP="00F777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Table 1: Key PK Parameters of </w:t>
      </w:r>
      <w:proofErr w:type="spellStart"/>
      <w:r w:rsidRPr="00F777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Novostatin</w:t>
      </w:r>
      <w:proofErr w:type="spellEnd"/>
      <w:r w:rsidRPr="00F777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(n = 50)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2793"/>
        <w:gridCol w:w="2808"/>
      </w:tblGrid>
      <w:tr w:rsidR="00F77747" w:rsidRPr="00F77747" w14:paraId="02729D00" w14:textId="77777777" w:rsidTr="00F777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551E1" w14:textId="77777777" w:rsidR="00F77747" w:rsidRPr="00F77747" w:rsidRDefault="00F77747" w:rsidP="00F77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4E2F668" w14:textId="77777777" w:rsidR="00F77747" w:rsidRPr="00F77747" w:rsidRDefault="00F77747" w:rsidP="00F77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7213F388" w14:textId="77777777" w:rsidR="00F77747" w:rsidRPr="00F77747" w:rsidRDefault="00F77747" w:rsidP="00F77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Week 12 (Steady State)</w:t>
            </w:r>
          </w:p>
        </w:tc>
      </w:tr>
      <w:tr w:rsidR="00F77747" w:rsidRPr="00F77747" w14:paraId="43569E27" w14:textId="77777777" w:rsidTr="00F77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DAE65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C_max</w:t>
            </w:r>
            <w:proofErr w:type="spellEnd"/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(ng/mL)</w:t>
            </w:r>
          </w:p>
        </w:tc>
        <w:tc>
          <w:tcPr>
            <w:tcW w:w="0" w:type="auto"/>
            <w:vAlign w:val="center"/>
            <w:hideMark/>
          </w:tcPr>
          <w:p w14:paraId="7C17FE4E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14.8 ± 3.2</w:t>
            </w:r>
          </w:p>
        </w:tc>
        <w:tc>
          <w:tcPr>
            <w:tcW w:w="0" w:type="auto"/>
            <w:vAlign w:val="center"/>
            <w:hideMark/>
          </w:tcPr>
          <w:p w14:paraId="3F83EE38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15.2 ± 3.0</w:t>
            </w:r>
          </w:p>
        </w:tc>
      </w:tr>
      <w:tr w:rsidR="00F77747" w:rsidRPr="00F77747" w14:paraId="6547DB87" w14:textId="77777777" w:rsidTr="00F77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E26C4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T_max</w:t>
            </w:r>
            <w:proofErr w:type="spellEnd"/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(hours)</w:t>
            </w:r>
          </w:p>
        </w:tc>
        <w:tc>
          <w:tcPr>
            <w:tcW w:w="0" w:type="auto"/>
            <w:vAlign w:val="center"/>
            <w:hideMark/>
          </w:tcPr>
          <w:p w14:paraId="6D221CEB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2.0 (median; range: 1.5–2.5)</w:t>
            </w:r>
          </w:p>
        </w:tc>
        <w:tc>
          <w:tcPr>
            <w:tcW w:w="0" w:type="auto"/>
            <w:vAlign w:val="center"/>
            <w:hideMark/>
          </w:tcPr>
          <w:p w14:paraId="50BC5CFB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2.0 (median; range: 1.5–2.5)</w:t>
            </w:r>
          </w:p>
        </w:tc>
      </w:tr>
      <w:tr w:rsidR="00F77747" w:rsidRPr="00F77747" w14:paraId="1947EFB3" w14:textId="77777777" w:rsidTr="00F77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DBBCA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AUC_0–24 (</w:t>
            </w:r>
            <w:proofErr w:type="spellStart"/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ng·h</w:t>
            </w:r>
            <w:proofErr w:type="spellEnd"/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/mL)</w:t>
            </w:r>
          </w:p>
        </w:tc>
        <w:tc>
          <w:tcPr>
            <w:tcW w:w="0" w:type="auto"/>
            <w:vAlign w:val="center"/>
            <w:hideMark/>
          </w:tcPr>
          <w:p w14:paraId="59D9DD84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180 ± 45</w:t>
            </w:r>
          </w:p>
        </w:tc>
        <w:tc>
          <w:tcPr>
            <w:tcW w:w="0" w:type="auto"/>
            <w:vAlign w:val="center"/>
            <w:hideMark/>
          </w:tcPr>
          <w:p w14:paraId="16140672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185 ± 40</w:t>
            </w:r>
          </w:p>
        </w:tc>
      </w:tr>
      <w:tr w:rsidR="00F77747" w:rsidRPr="00F77747" w14:paraId="6A9CB749" w14:textId="77777777" w:rsidTr="00F77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366EA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t_1/2 (hours)</w:t>
            </w:r>
          </w:p>
        </w:tc>
        <w:tc>
          <w:tcPr>
            <w:tcW w:w="0" w:type="auto"/>
            <w:vAlign w:val="center"/>
            <w:hideMark/>
          </w:tcPr>
          <w:p w14:paraId="1E500463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11.5 ± 2.1</w:t>
            </w:r>
          </w:p>
        </w:tc>
        <w:tc>
          <w:tcPr>
            <w:tcW w:w="0" w:type="auto"/>
            <w:vAlign w:val="center"/>
            <w:hideMark/>
          </w:tcPr>
          <w:p w14:paraId="7EC51AA9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11.8 ± 2.0</w:t>
            </w:r>
          </w:p>
        </w:tc>
      </w:tr>
    </w:tbl>
    <w:p w14:paraId="193048F5" w14:textId="77777777" w:rsidR="00F77747" w:rsidRPr="00F77747" w:rsidRDefault="00F77747" w:rsidP="00F77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Summary:</w:t>
      </w:r>
      <w:r w:rsidRPr="00F77747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demonstrated rapid absorption with a median </w:t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T_max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of 2 hours and dose-proportional increases in </w:t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C_max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and AUC. The elimination half-life was approximately 11.5–11.8 hours, supporting once-daily dosing. The PK profile was consistent between Day 1 and steady state.</w:t>
      </w:r>
    </w:p>
    <w:p w14:paraId="6C6BA5E2" w14:textId="77777777" w:rsidR="00F77747" w:rsidRPr="00F77747" w:rsidRDefault="003241A6" w:rsidP="00F777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41A6">
        <w:rPr>
          <w:rFonts w:ascii="Times New Roman" w:eastAsia="Times New Roman" w:hAnsi="Times New Roman" w:cs="Times New Roman"/>
          <w:noProof/>
          <w:kern w:val="0"/>
        </w:rPr>
        <w:pict w14:anchorId="6937EBF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8C7C8DB" w14:textId="77777777" w:rsidR="00F77747" w:rsidRPr="00F77747" w:rsidRDefault="00F77747" w:rsidP="00F777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4.2 Pharmacodynamic Findings</w:t>
      </w:r>
    </w:p>
    <w:p w14:paraId="23718035" w14:textId="77777777" w:rsidR="00F77747" w:rsidRPr="00F77747" w:rsidRDefault="00F77747" w:rsidP="00F777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2: Lipid Parameter Changes from Baseline to Week 24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2136"/>
        <w:gridCol w:w="1829"/>
        <w:gridCol w:w="2811"/>
        <w:gridCol w:w="836"/>
      </w:tblGrid>
      <w:tr w:rsidR="00F77747" w:rsidRPr="00F77747" w14:paraId="1C842C7B" w14:textId="77777777" w:rsidTr="00F777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503477" w14:textId="77777777" w:rsidR="00F77747" w:rsidRPr="00F77747" w:rsidRDefault="00F77747" w:rsidP="00F77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3F99073" w14:textId="77777777" w:rsidR="00F77747" w:rsidRPr="00F77747" w:rsidRDefault="00F77747" w:rsidP="00F77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777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Novostatin</w:t>
            </w:r>
            <w:proofErr w:type="spellEnd"/>
            <w:r w:rsidRPr="00F777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(n = 100)</w:t>
            </w:r>
          </w:p>
        </w:tc>
        <w:tc>
          <w:tcPr>
            <w:tcW w:w="0" w:type="auto"/>
            <w:vAlign w:val="center"/>
            <w:hideMark/>
          </w:tcPr>
          <w:p w14:paraId="38274FBD" w14:textId="77777777" w:rsidR="00F77747" w:rsidRPr="00F77747" w:rsidRDefault="00F77747" w:rsidP="00F77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Placebo (n = 100)</w:t>
            </w:r>
          </w:p>
        </w:tc>
        <w:tc>
          <w:tcPr>
            <w:tcW w:w="0" w:type="auto"/>
            <w:vAlign w:val="center"/>
            <w:hideMark/>
          </w:tcPr>
          <w:p w14:paraId="572AD5D5" w14:textId="77777777" w:rsidR="00F77747" w:rsidRPr="00F77747" w:rsidRDefault="00F77747" w:rsidP="00F77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Between-Group Difference</w:t>
            </w:r>
          </w:p>
        </w:tc>
        <w:tc>
          <w:tcPr>
            <w:tcW w:w="0" w:type="auto"/>
            <w:vAlign w:val="center"/>
            <w:hideMark/>
          </w:tcPr>
          <w:p w14:paraId="215A33DB" w14:textId="77777777" w:rsidR="00F77747" w:rsidRPr="00F77747" w:rsidRDefault="00F77747" w:rsidP="00F77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p-value</w:t>
            </w:r>
          </w:p>
        </w:tc>
      </w:tr>
      <w:tr w:rsidR="00F77747" w:rsidRPr="00F77747" w14:paraId="59458801" w14:textId="77777777" w:rsidTr="00F77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B2EF2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LDL Cholesterol</w:t>
            </w:r>
          </w:p>
        </w:tc>
        <w:tc>
          <w:tcPr>
            <w:tcW w:w="0" w:type="auto"/>
            <w:vAlign w:val="center"/>
            <w:hideMark/>
          </w:tcPr>
          <w:p w14:paraId="6334BF98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-20.5% ± 6.0%</w:t>
            </w:r>
          </w:p>
        </w:tc>
        <w:tc>
          <w:tcPr>
            <w:tcW w:w="0" w:type="auto"/>
            <w:vAlign w:val="center"/>
            <w:hideMark/>
          </w:tcPr>
          <w:p w14:paraId="79A72792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-4.8% ± 4.5%</w:t>
            </w:r>
          </w:p>
        </w:tc>
        <w:tc>
          <w:tcPr>
            <w:tcW w:w="0" w:type="auto"/>
            <w:vAlign w:val="center"/>
            <w:hideMark/>
          </w:tcPr>
          <w:p w14:paraId="1CA607D3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-15.7%</w:t>
            </w:r>
          </w:p>
        </w:tc>
        <w:tc>
          <w:tcPr>
            <w:tcW w:w="0" w:type="auto"/>
            <w:vAlign w:val="center"/>
            <w:hideMark/>
          </w:tcPr>
          <w:p w14:paraId="2886DFD4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0.001</w:t>
            </w:r>
          </w:p>
        </w:tc>
      </w:tr>
      <w:tr w:rsidR="00F77747" w:rsidRPr="00F77747" w14:paraId="32F1D159" w14:textId="77777777" w:rsidTr="00F77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F6CD9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Cholesterol</w:t>
            </w:r>
          </w:p>
        </w:tc>
        <w:tc>
          <w:tcPr>
            <w:tcW w:w="0" w:type="auto"/>
            <w:vAlign w:val="center"/>
            <w:hideMark/>
          </w:tcPr>
          <w:p w14:paraId="427F9C8B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-15.0% ± 5.5%</w:t>
            </w:r>
          </w:p>
        </w:tc>
        <w:tc>
          <w:tcPr>
            <w:tcW w:w="0" w:type="auto"/>
            <w:vAlign w:val="center"/>
            <w:hideMark/>
          </w:tcPr>
          <w:p w14:paraId="34A566ED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-3.5% ± 3.8%</w:t>
            </w:r>
          </w:p>
        </w:tc>
        <w:tc>
          <w:tcPr>
            <w:tcW w:w="0" w:type="auto"/>
            <w:vAlign w:val="center"/>
            <w:hideMark/>
          </w:tcPr>
          <w:p w14:paraId="486A5130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-11.5%</w:t>
            </w:r>
          </w:p>
        </w:tc>
        <w:tc>
          <w:tcPr>
            <w:tcW w:w="0" w:type="auto"/>
            <w:vAlign w:val="center"/>
            <w:hideMark/>
          </w:tcPr>
          <w:p w14:paraId="31B97608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0.001</w:t>
            </w:r>
          </w:p>
        </w:tc>
      </w:tr>
      <w:tr w:rsidR="00F77747" w:rsidRPr="00F77747" w14:paraId="1F5FACF9" w14:textId="77777777" w:rsidTr="00F77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8FEE7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HDL Cholesterol</w:t>
            </w:r>
          </w:p>
        </w:tc>
        <w:tc>
          <w:tcPr>
            <w:tcW w:w="0" w:type="auto"/>
            <w:vAlign w:val="center"/>
            <w:hideMark/>
          </w:tcPr>
          <w:p w14:paraId="4857A6E7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+5.0% ± 2.5%</w:t>
            </w:r>
          </w:p>
        </w:tc>
        <w:tc>
          <w:tcPr>
            <w:tcW w:w="0" w:type="auto"/>
            <w:vAlign w:val="center"/>
            <w:hideMark/>
          </w:tcPr>
          <w:p w14:paraId="65AAD498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+1.0% ± 1.8%</w:t>
            </w:r>
          </w:p>
        </w:tc>
        <w:tc>
          <w:tcPr>
            <w:tcW w:w="0" w:type="auto"/>
            <w:vAlign w:val="center"/>
            <w:hideMark/>
          </w:tcPr>
          <w:p w14:paraId="65AAB28B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+4.0%</w:t>
            </w:r>
          </w:p>
        </w:tc>
        <w:tc>
          <w:tcPr>
            <w:tcW w:w="0" w:type="auto"/>
            <w:vAlign w:val="center"/>
            <w:hideMark/>
          </w:tcPr>
          <w:p w14:paraId="60906AD7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0.002</w:t>
            </w:r>
          </w:p>
        </w:tc>
      </w:tr>
      <w:tr w:rsidR="00F77747" w:rsidRPr="00F77747" w14:paraId="2E29CE78" w14:textId="77777777" w:rsidTr="00F77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B9164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Triglycerides</w:t>
            </w:r>
          </w:p>
        </w:tc>
        <w:tc>
          <w:tcPr>
            <w:tcW w:w="0" w:type="auto"/>
            <w:vAlign w:val="center"/>
            <w:hideMark/>
          </w:tcPr>
          <w:p w14:paraId="0385875E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-12.0% ± 4.0%</w:t>
            </w:r>
          </w:p>
        </w:tc>
        <w:tc>
          <w:tcPr>
            <w:tcW w:w="0" w:type="auto"/>
            <w:vAlign w:val="center"/>
            <w:hideMark/>
          </w:tcPr>
          <w:p w14:paraId="34A6D30D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-2.0% ± 3.0%</w:t>
            </w:r>
          </w:p>
        </w:tc>
        <w:tc>
          <w:tcPr>
            <w:tcW w:w="0" w:type="auto"/>
            <w:vAlign w:val="center"/>
            <w:hideMark/>
          </w:tcPr>
          <w:p w14:paraId="7EFB7282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-10.0%</w:t>
            </w:r>
          </w:p>
        </w:tc>
        <w:tc>
          <w:tcPr>
            <w:tcW w:w="0" w:type="auto"/>
            <w:vAlign w:val="center"/>
            <w:hideMark/>
          </w:tcPr>
          <w:p w14:paraId="0F64EECC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0.001</w:t>
            </w:r>
          </w:p>
        </w:tc>
      </w:tr>
    </w:tbl>
    <w:p w14:paraId="14E29A94" w14:textId="77777777" w:rsidR="00F77747" w:rsidRPr="00F77747" w:rsidRDefault="00F77747" w:rsidP="00F777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 1: Mean Percentage Change in LDL Cholesterol Over Time</w:t>
      </w:r>
    </w:p>
    <w:p w14:paraId="5450D018" w14:textId="77777777" w:rsidR="00F77747" w:rsidRPr="00F77747" w:rsidRDefault="00F77747" w:rsidP="00F77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(A line graph illustrates a progressive reduction in LDL cholesterol levels in the </w:t>
      </w:r>
      <w:proofErr w:type="spellStart"/>
      <w:r w:rsidRPr="00F7774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Novostatin</w:t>
      </w:r>
      <w:proofErr w:type="spellEnd"/>
      <w:r w:rsidRPr="00F7774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arm compared to the placebo arm from baseline through Week 24.)</w:t>
      </w:r>
    </w:p>
    <w:p w14:paraId="3B4C08A1" w14:textId="77777777" w:rsidR="00F77747" w:rsidRPr="00F77747" w:rsidRDefault="00F77747" w:rsidP="00F777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3: Biomarker (</w:t>
      </w:r>
      <w:proofErr w:type="spellStart"/>
      <w:r w:rsidRPr="00F777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hs</w:t>
      </w:r>
      <w:proofErr w:type="spellEnd"/>
      <w:r w:rsidRPr="00F777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-CRP) Changes from Baseline to Week 24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137"/>
        <w:gridCol w:w="1830"/>
        <w:gridCol w:w="2813"/>
        <w:gridCol w:w="836"/>
      </w:tblGrid>
      <w:tr w:rsidR="00F77747" w:rsidRPr="00F77747" w14:paraId="722F44B8" w14:textId="77777777" w:rsidTr="00F777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F3CF25" w14:textId="77777777" w:rsidR="00F77747" w:rsidRPr="00F77747" w:rsidRDefault="00F77747" w:rsidP="00F77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A5EA34C" w14:textId="77777777" w:rsidR="00F77747" w:rsidRPr="00F77747" w:rsidRDefault="00F77747" w:rsidP="00F77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777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Novostatin</w:t>
            </w:r>
            <w:proofErr w:type="spellEnd"/>
            <w:r w:rsidRPr="00F777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(n = 100)</w:t>
            </w:r>
          </w:p>
        </w:tc>
        <w:tc>
          <w:tcPr>
            <w:tcW w:w="0" w:type="auto"/>
            <w:vAlign w:val="center"/>
            <w:hideMark/>
          </w:tcPr>
          <w:p w14:paraId="3BAB60D1" w14:textId="77777777" w:rsidR="00F77747" w:rsidRPr="00F77747" w:rsidRDefault="00F77747" w:rsidP="00F77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Placebo (n = 100)</w:t>
            </w:r>
          </w:p>
        </w:tc>
        <w:tc>
          <w:tcPr>
            <w:tcW w:w="0" w:type="auto"/>
            <w:vAlign w:val="center"/>
            <w:hideMark/>
          </w:tcPr>
          <w:p w14:paraId="38AE1355" w14:textId="77777777" w:rsidR="00F77747" w:rsidRPr="00F77747" w:rsidRDefault="00F77747" w:rsidP="00F77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Between-Group Difference</w:t>
            </w:r>
          </w:p>
        </w:tc>
        <w:tc>
          <w:tcPr>
            <w:tcW w:w="0" w:type="auto"/>
            <w:vAlign w:val="center"/>
            <w:hideMark/>
          </w:tcPr>
          <w:p w14:paraId="092882D1" w14:textId="77777777" w:rsidR="00F77747" w:rsidRPr="00F77747" w:rsidRDefault="00F77747" w:rsidP="00F777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p-value</w:t>
            </w:r>
          </w:p>
        </w:tc>
      </w:tr>
      <w:tr w:rsidR="00F77747" w:rsidRPr="00F77747" w14:paraId="63DBEB82" w14:textId="77777777" w:rsidTr="00F77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C3AE9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hs</w:t>
            </w:r>
            <w:proofErr w:type="spellEnd"/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-CRP (mg/L)</w:t>
            </w:r>
          </w:p>
        </w:tc>
        <w:tc>
          <w:tcPr>
            <w:tcW w:w="0" w:type="auto"/>
            <w:vAlign w:val="center"/>
            <w:hideMark/>
          </w:tcPr>
          <w:p w14:paraId="451CBE0F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-25% ± 8%</w:t>
            </w:r>
          </w:p>
        </w:tc>
        <w:tc>
          <w:tcPr>
            <w:tcW w:w="0" w:type="auto"/>
            <w:vAlign w:val="center"/>
            <w:hideMark/>
          </w:tcPr>
          <w:p w14:paraId="7AB40EE0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-5% ± 6%</w:t>
            </w:r>
          </w:p>
        </w:tc>
        <w:tc>
          <w:tcPr>
            <w:tcW w:w="0" w:type="auto"/>
            <w:vAlign w:val="center"/>
            <w:hideMark/>
          </w:tcPr>
          <w:p w14:paraId="68ABA7E0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-20%</w:t>
            </w:r>
          </w:p>
        </w:tc>
        <w:tc>
          <w:tcPr>
            <w:tcW w:w="0" w:type="auto"/>
            <w:vAlign w:val="center"/>
            <w:hideMark/>
          </w:tcPr>
          <w:p w14:paraId="1C5429FF" w14:textId="77777777" w:rsidR="00F77747" w:rsidRPr="00F77747" w:rsidRDefault="00F77747" w:rsidP="00F777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77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0.001</w:t>
            </w:r>
          </w:p>
        </w:tc>
      </w:tr>
    </w:tbl>
    <w:p w14:paraId="06E6CC32" w14:textId="77777777" w:rsidR="00F77747" w:rsidRPr="00F77747" w:rsidRDefault="00F77747" w:rsidP="00F77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Summary:</w:t>
      </w:r>
      <w:r w:rsidRPr="00F7774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PD assessments demonstrated a significant reduction in LDL cholesterol, with a mean decrease of 20.5% in the </w:t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group compared to 4.8% in the placebo group (p &lt; 0.001). Total cholesterol and triglycerides were also significantly reduced, while HDL cholesterol increased modestly. Additionally, a significant reduction in </w:t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hs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-CRP levels (−25%) was observed in the </w:t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group, suggesting an improvement in systemic inflammation and cardiovascular risk profile.</w:t>
      </w:r>
    </w:p>
    <w:p w14:paraId="5F345834" w14:textId="77777777" w:rsidR="00F77747" w:rsidRPr="00F77747" w:rsidRDefault="003241A6" w:rsidP="00F777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41A6">
        <w:rPr>
          <w:rFonts w:ascii="Times New Roman" w:eastAsia="Times New Roman" w:hAnsi="Times New Roman" w:cs="Times New Roman"/>
          <w:noProof/>
          <w:kern w:val="0"/>
        </w:rPr>
        <w:pict w14:anchorId="2164083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628AC03" w14:textId="77777777" w:rsidR="00F77747" w:rsidRPr="00F77747" w:rsidRDefault="00F77747" w:rsidP="00F777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Discussion</w:t>
      </w:r>
    </w:p>
    <w:p w14:paraId="115BE93A" w14:textId="77777777" w:rsidR="00F77747" w:rsidRPr="00F77747" w:rsidRDefault="00F77747" w:rsidP="00F77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The PK data indicate that </w:t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is rapidly absorbed and exhibits a consistent, predictable pharmacokinetic profile that supports once-daily dosing. The PD outcomes confirm that the drug effectively lowers LDL cholesterol and improves other lipid parameters, with statistically significant differences compared to placebo. The reduction in </w:t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hs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-CRP further suggests potential benefits in reducing cardiovascular risk beyond lipid lowering.</w:t>
      </w:r>
    </w:p>
    <w:p w14:paraId="0E0F0C66" w14:textId="77777777" w:rsidR="00F77747" w:rsidRPr="00F77747" w:rsidRDefault="003241A6" w:rsidP="00F777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41A6">
        <w:rPr>
          <w:rFonts w:ascii="Times New Roman" w:eastAsia="Times New Roman" w:hAnsi="Times New Roman" w:cs="Times New Roman"/>
          <w:noProof/>
          <w:kern w:val="0"/>
        </w:rPr>
        <w:pict w14:anchorId="159B391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25B4C9D" w14:textId="77777777" w:rsidR="00F77747" w:rsidRPr="00F77747" w:rsidRDefault="00F77747" w:rsidP="00F777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Conclusion</w:t>
      </w:r>
    </w:p>
    <w:p w14:paraId="33971FA4" w14:textId="77777777" w:rsidR="00F77747" w:rsidRPr="00F77747" w:rsidRDefault="00F77747" w:rsidP="00F77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Phase 2 trial of </w:t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Novitor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) demonstrated a favorable PK profile and robust PD effects, including significant improvements in LDL cholesterol, total cholesterol, HDL cholesterol, triglycerides, and </w:t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hs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-CRP levels. These findings, coupled with the excellent safety profile observed, support the decision to advance </w:t>
      </w:r>
      <w:proofErr w:type="spellStart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F77747">
        <w:rPr>
          <w:rFonts w:ascii="Times New Roman" w:eastAsia="Times New Roman" w:hAnsi="Times New Roman" w:cs="Times New Roman"/>
          <w:kern w:val="0"/>
          <w14:ligatures w14:val="none"/>
        </w:rPr>
        <w:t xml:space="preserve"> to Phase 3 clinical trials.</w:t>
      </w:r>
    </w:p>
    <w:p w14:paraId="47A5B31D" w14:textId="77777777" w:rsidR="00F77747" w:rsidRPr="00F77747" w:rsidRDefault="003241A6" w:rsidP="00F777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41A6">
        <w:rPr>
          <w:rFonts w:ascii="Times New Roman" w:eastAsia="Times New Roman" w:hAnsi="Times New Roman" w:cs="Times New Roman"/>
          <w:noProof/>
          <w:kern w:val="0"/>
        </w:rPr>
        <w:pict w14:anchorId="7EEAC3E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AD545E3" w14:textId="77777777" w:rsidR="00F77747" w:rsidRPr="00F77747" w:rsidRDefault="00F77747" w:rsidP="00F77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F77747">
        <w:rPr>
          <w:rFonts w:ascii="Times New Roman" w:eastAsia="Times New Roman" w:hAnsi="Times New Roman" w:cs="Times New Roman"/>
          <w:kern w:val="0"/>
          <w14:ligatures w14:val="none"/>
        </w:rPr>
        <w:br/>
        <w:t>John Miller, CRA</w:t>
      </w:r>
      <w:r w:rsidRPr="00F77747">
        <w:rPr>
          <w:rFonts w:ascii="Times New Roman" w:eastAsia="Times New Roman" w:hAnsi="Times New Roman" w:cs="Times New Roman"/>
          <w:kern w:val="0"/>
          <w14:ligatures w14:val="none"/>
        </w:rPr>
        <w:br/>
        <w:t>Date: September 30, 2024</w:t>
      </w:r>
    </w:p>
    <w:p w14:paraId="22E6F3F4" w14:textId="77777777" w:rsidR="00F77747" w:rsidRPr="00F77747" w:rsidRDefault="00F77747" w:rsidP="00F77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Reviewed by:</w:t>
      </w:r>
      <w:r w:rsidRPr="00F77747">
        <w:rPr>
          <w:rFonts w:ascii="Times New Roman" w:eastAsia="Times New Roman" w:hAnsi="Times New Roman" w:cs="Times New Roman"/>
          <w:kern w:val="0"/>
          <w14:ligatures w14:val="none"/>
        </w:rPr>
        <w:br/>
        <w:t>Susan Roberts, Senior CRA</w:t>
      </w:r>
      <w:r w:rsidRPr="00F77747">
        <w:rPr>
          <w:rFonts w:ascii="Times New Roman" w:eastAsia="Times New Roman" w:hAnsi="Times New Roman" w:cs="Times New Roman"/>
          <w:kern w:val="0"/>
          <w14:ligatures w14:val="none"/>
        </w:rPr>
        <w:br/>
        <w:t>Date: September 30, 2024</w:t>
      </w:r>
    </w:p>
    <w:p w14:paraId="11298CFE" w14:textId="77777777" w:rsidR="00F77747" w:rsidRPr="00F77747" w:rsidRDefault="00F77747" w:rsidP="00F77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Approved by Investigator:</w:t>
      </w:r>
    </w:p>
    <w:p w14:paraId="0212AC57" w14:textId="77777777" w:rsidR="00F77747" w:rsidRPr="00F77747" w:rsidRDefault="003241A6" w:rsidP="00F7774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41A6">
        <w:rPr>
          <w:rFonts w:ascii="Times New Roman" w:eastAsia="Times New Roman" w:hAnsi="Times New Roman" w:cs="Times New Roman"/>
          <w:noProof/>
          <w:kern w:val="0"/>
        </w:rPr>
        <w:pict w14:anchorId="0F6B7CB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16A44B3" w14:textId="77777777" w:rsidR="00F77747" w:rsidRPr="00F77747" w:rsidRDefault="00F77747" w:rsidP="00F77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7747">
        <w:rPr>
          <w:rFonts w:ascii="Times New Roman" w:eastAsia="Times New Roman" w:hAnsi="Times New Roman" w:cs="Times New Roman"/>
          <w:kern w:val="0"/>
          <w14:ligatures w14:val="none"/>
        </w:rPr>
        <w:t>Dr. Jane Doe</w:t>
      </w:r>
      <w:r w:rsidRPr="00F77747">
        <w:rPr>
          <w:rFonts w:ascii="Times New Roman" w:eastAsia="Times New Roman" w:hAnsi="Times New Roman" w:cs="Times New Roman"/>
          <w:kern w:val="0"/>
          <w14:ligatures w14:val="none"/>
        </w:rPr>
        <w:br/>
        <w:t>Date: September 30, 2024</w:t>
      </w:r>
    </w:p>
    <w:p w14:paraId="1AEA6300" w14:textId="77777777" w:rsidR="00F77747" w:rsidRDefault="00F77747"/>
    <w:sectPr w:rsidR="00F7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505E"/>
    <w:multiLevelType w:val="multilevel"/>
    <w:tmpl w:val="FC9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50F58"/>
    <w:multiLevelType w:val="multilevel"/>
    <w:tmpl w:val="8F7E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91C1F"/>
    <w:multiLevelType w:val="multilevel"/>
    <w:tmpl w:val="0628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E3DBB"/>
    <w:multiLevelType w:val="multilevel"/>
    <w:tmpl w:val="F9A6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82084">
    <w:abstractNumId w:val="0"/>
  </w:num>
  <w:num w:numId="2" w16cid:durableId="271397468">
    <w:abstractNumId w:val="1"/>
  </w:num>
  <w:num w:numId="3" w16cid:durableId="266425289">
    <w:abstractNumId w:val="3"/>
  </w:num>
  <w:num w:numId="4" w16cid:durableId="1657300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47"/>
    <w:rsid w:val="003241A6"/>
    <w:rsid w:val="003C432A"/>
    <w:rsid w:val="00F7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79D5"/>
  <w15:chartTrackingRefBased/>
  <w15:docId w15:val="{0527C982-EF83-D34D-8973-2BAEB432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7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7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7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777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7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7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7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7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7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77747"/>
    <w:rPr>
      <w:b/>
      <w:bCs/>
    </w:rPr>
  </w:style>
  <w:style w:type="character" w:styleId="Emphasis">
    <w:name w:val="Emphasis"/>
    <w:basedOn w:val="DefaultParagraphFont"/>
    <w:uiPriority w:val="20"/>
    <w:qFormat/>
    <w:rsid w:val="00F777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Dolgenos</dc:creator>
  <cp:keywords/>
  <dc:description/>
  <cp:lastModifiedBy>Jake Dolgenos</cp:lastModifiedBy>
  <cp:revision>1</cp:revision>
  <dcterms:created xsi:type="dcterms:W3CDTF">2025-02-27T15:37:00Z</dcterms:created>
  <dcterms:modified xsi:type="dcterms:W3CDTF">2025-02-27T15:37:00Z</dcterms:modified>
</cp:coreProperties>
</file>