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lang w:eastAsia="zh-CN"/>
        </w:rPr>
        <w:t>解决目标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lang w:eastAsia="zh-CN"/>
        </w:rPr>
        <w:t>达成结果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lang w:eastAsia="zh-CN"/>
        </w:rPr>
        <w:t>解决目标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lang w:eastAsia="zh-CN"/>
        </w:rPr>
        <w:t>达成结果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lang w:eastAsia="zh-CN"/>
        </w:rPr>
        <w:t>解决目标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lang w:eastAsia="zh-CN"/>
        </w:rPr>
        <w:t>行动方案</w:t>
      </w:r>
      <w:r>
        <w:rPr>
          <w:rFonts w:hint="eastAsia"/>
        </w:rPr>
        <w:t xml:space="preserve">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lang w:eastAsia="zh-CN"/>
        </w:rPr>
        <w:t>达成结果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ascii="微软雅黑" w:hAnsi="微软雅黑" w:eastAsia="微软雅黑"/>
          <w:b/>
          <w:color w:val="5B5B5B"/>
          <w:szCs w:val="21"/>
          <w:lang w:val="en-US" w:eastAsia="zh-CN"/>
        </w:rPr>
      </w:pPr>
      <w:r>
        <w:rPr>
          <w:rFonts w:hint="eastAsia"/>
          <w:lang w:eastAsia="zh-CN"/>
        </w:rPr>
        <w:t>达成结果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w:t>
      </w:r>
    </w:p>
    <w:p>
      <w:pPr>
        <w:adjustRightInd w:val="0"/>
        <w:snapToGrid w:val="0"/>
        <w:rPr>
          <w:rFonts w:ascii="微软雅黑" w:hAnsi="微软雅黑" w:eastAsia="微软雅黑"/>
          <w:b/>
          <w:color w:val="5B5B5B"/>
          <w:szCs w:val="21"/>
        </w:rPr>
      </w:pPr>
      <w:r>
        <w:rPr>
          <w:rFonts w:hint="eastAsia" w:ascii="微软雅黑" w:hAnsi="微软雅黑" w:eastAsia="微软雅黑"/>
          <w:b/>
          <w:color w:val="0070C0"/>
          <w:szCs w:val="21"/>
        </w:rPr>
        <w:t>北京研究院</w:t>
      </w:r>
      <w:r>
        <w:rPr>
          <w:rFonts w:hint="eastAsia" w:ascii="微软雅黑" w:hAnsi="微软雅黑"/>
          <w:b/>
          <w:color w:val="0070C0"/>
          <w:szCs w:val="21"/>
          <w:lang w:val="en-US" w:eastAsia="zh-CN"/>
        </w:rPr>
        <w:t xml:space="preserve">           </w:t>
      </w:r>
      <w:r>
        <w:rPr>
          <w:rFonts w:hint="eastAsia" w:ascii="微软雅黑" w:hAnsi="微软雅黑" w:eastAsia="微软雅黑"/>
          <w:b/>
          <w:color w:val="0070C0"/>
          <w:szCs w:val="21"/>
        </w:rPr>
        <w:t xml:space="preserve">网络研发与运营支持部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w:t>
      </w:r>
    </w:p>
    <w:p>
      <w:pPr>
        <w:bidi w:val="0"/>
        <w:rPr>
          <w:rFonts w:hint="eastAsia"/>
          <w:lang w:val="en-US" w:eastAsia="zh-CN"/>
        </w:rPr>
      </w:pPr>
      <w:r>
        <w:rPr>
          <w:rFonts w:hint="eastAsia"/>
          <w:lang w:val="en-US" w:eastAsia="zh-CN"/>
        </w:rPr>
        <w:t>jupyter notebook</w:t>
      </w:r>
    </w:p>
    <w:p>
      <w:pPr>
        <w:pStyle w:val="4"/>
        <w:bidi w:val="0"/>
        <w:rPr>
          <w:rFonts w:hint="eastAsia"/>
          <w:lang w:val="en-US" w:eastAsia="zh-CN"/>
        </w:rPr>
      </w:pPr>
      <w:r>
        <w:rPr>
          <w:rFonts w:hint="eastAsia"/>
          <w:lang w:val="en-US" w:eastAsia="zh-CN"/>
        </w:rPr>
        <w:t>数据挖掘</w:t>
      </w:r>
    </w:p>
    <w:p>
      <w:pPr>
        <w:pStyle w:val="4"/>
        <w:bidi w:val="0"/>
        <w:rPr>
          <w:rFonts w:hint="default"/>
          <w:lang w:val="en-US" w:eastAsia="zh-CN"/>
        </w:rPr>
      </w:pPr>
      <w:r>
        <w:rPr>
          <w:rFonts w:hint="eastAsia"/>
          <w:lang w:val="en-US" w:eastAsia="zh-CN"/>
        </w:rPr>
        <w:t>数据建模</w:t>
      </w:r>
    </w:p>
    <w:p>
      <w:pPr>
        <w:pStyle w:val="3"/>
        <w:bidi w:val="0"/>
        <w:rPr>
          <w:rFonts w:hint="eastAsia"/>
          <w:lang w:val="en-US" w:eastAsia="zh-CN"/>
        </w:rPr>
      </w:pPr>
      <w:r>
        <w:rPr>
          <w:rFonts w:hint="eastAsia"/>
          <w:lang w:val="en-US" w:eastAsia="zh-CN"/>
        </w:rPr>
        <w:t>华为技术有限公司</w:t>
      </w:r>
    </w:p>
    <w:p>
      <w:pPr>
        <w:rPr>
          <w:rFonts w:hint="default"/>
          <w:color w:val="C00000"/>
          <w:lang w:val="en-US" w:eastAsia="zh-CN"/>
        </w:rPr>
      </w:pPr>
      <w:r>
        <w:rPr>
          <w:rFonts w:hint="eastAsia" w:ascii="微软雅黑" w:hAnsi="微软雅黑"/>
          <w:b/>
          <w:color w:val="C00000"/>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lang w:eastAsia="zh-CN"/>
        </w:rPr>
        <w:t>解决目标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自研开发适配电信智能运维领域多种应用场景的TeleAutoML，如流量预测、拥塞预测、用户留存、离网预测、用户体验、用户提速、套餐推荐、用户标注以及其他运营商客户有需要的业务场景。</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建立端到端的电信领域自动化机器学习建模方案，包含以下功能：</w:t>
      </w:r>
    </w:p>
    <w:p>
      <w:pPr>
        <w:numPr>
          <w:ilvl w:val="0"/>
          <w:numId w:val="15"/>
        </w:numPr>
        <w:ind w:left="420" w:leftChars="0" w:hanging="420" w:firstLineChars="0"/>
        <w:rPr>
          <w:rFonts w:hint="eastAsia"/>
          <w:lang w:val="en-US" w:eastAsia="zh-CN"/>
        </w:rPr>
      </w:pPr>
      <w:r>
        <w:rPr>
          <w:rFonts w:hint="eastAsia"/>
          <w:lang w:val="en-US" w:eastAsia="zh-CN"/>
        </w:rPr>
        <w:t>支持傻瓜式训练与预测</w:t>
      </w:r>
    </w:p>
    <w:p>
      <w:pPr>
        <w:numPr>
          <w:ilvl w:val="0"/>
          <w:numId w:val="15"/>
        </w:numPr>
        <w:ind w:left="420" w:leftChars="0" w:hanging="420" w:firstLineChars="0"/>
        <w:rPr>
          <w:rFonts w:hint="eastAsia"/>
          <w:lang w:val="en-US" w:eastAsia="zh-CN"/>
        </w:rPr>
      </w:pPr>
      <w:r>
        <w:rPr>
          <w:rFonts w:hint="eastAsia"/>
          <w:lang w:val="en-US" w:eastAsia="zh-CN"/>
        </w:rPr>
        <w:t>支持分类与回归两种有监督学习方法</w:t>
      </w:r>
    </w:p>
    <w:p>
      <w:pPr>
        <w:numPr>
          <w:ilvl w:val="0"/>
          <w:numId w:val="15"/>
        </w:numPr>
        <w:ind w:left="420" w:leftChars="0" w:hanging="420" w:firstLineChars="0"/>
        <w:rPr>
          <w:rFonts w:hint="eastAsia"/>
          <w:lang w:val="en-US" w:eastAsia="zh-CN"/>
        </w:rPr>
      </w:pPr>
      <w:r>
        <w:rPr>
          <w:rFonts w:hint="eastAsia"/>
          <w:lang w:val="en-US" w:eastAsia="zh-CN"/>
        </w:rPr>
        <w:t>支持LR/RF/GDBT/SVM/LGB/XGB</w:t>
      </w:r>
    </w:p>
    <w:p>
      <w:pPr>
        <w:numPr>
          <w:ilvl w:val="0"/>
          <w:numId w:val="15"/>
        </w:numPr>
        <w:ind w:left="420" w:leftChars="0" w:hanging="420" w:firstLineChars="0"/>
        <w:rPr>
          <w:rFonts w:hint="eastAsia"/>
          <w:lang w:val="en-US" w:eastAsia="zh-CN"/>
        </w:rPr>
      </w:pPr>
      <w:r>
        <w:rPr>
          <w:rFonts w:hint="eastAsia"/>
          <w:lang w:val="en-US" w:eastAsia="zh-CN"/>
        </w:rPr>
        <w:t>支持时间序列建模</w:t>
      </w:r>
    </w:p>
    <w:p>
      <w:pPr>
        <w:numPr>
          <w:ilvl w:val="0"/>
          <w:numId w:val="15"/>
        </w:numPr>
        <w:ind w:left="420" w:leftChars="0" w:hanging="420" w:firstLineChars="0"/>
        <w:rPr>
          <w:rFonts w:hint="eastAsia"/>
          <w:lang w:val="en-US" w:eastAsia="zh-CN"/>
        </w:rPr>
      </w:pPr>
      <w:r>
        <w:rPr>
          <w:rFonts w:hint="eastAsia"/>
          <w:lang w:val="en-US" w:eastAsia="zh-CN"/>
        </w:rPr>
        <w:t>支持离散类别特征</w:t>
      </w:r>
    </w:p>
    <w:p>
      <w:pPr>
        <w:numPr>
          <w:ilvl w:val="0"/>
          <w:numId w:val="15"/>
        </w:numPr>
        <w:ind w:left="420" w:leftChars="0" w:hanging="420" w:firstLineChars="0"/>
        <w:rPr>
          <w:rFonts w:hint="eastAsia"/>
          <w:lang w:val="en-US" w:eastAsia="zh-CN"/>
        </w:rPr>
      </w:pPr>
      <w:r>
        <w:rPr>
          <w:rFonts w:hint="eastAsia"/>
          <w:lang w:val="en-US" w:eastAsia="zh-CN"/>
        </w:rPr>
        <w:t>支持文本类特征</w:t>
      </w:r>
    </w:p>
    <w:p>
      <w:pPr>
        <w:numPr>
          <w:ilvl w:val="0"/>
          <w:numId w:val="15"/>
        </w:numPr>
        <w:ind w:left="420" w:leftChars="0" w:hanging="420" w:firstLineChars="0"/>
        <w:rPr>
          <w:rFonts w:hint="default"/>
          <w:lang w:val="en-US" w:eastAsia="zh-CN"/>
        </w:rPr>
      </w:pPr>
      <w:r>
        <w:rPr>
          <w:rFonts w:hint="eastAsia"/>
          <w:lang w:val="en-US" w:eastAsia="zh-CN"/>
        </w:rPr>
        <w:t>支持连续特征</w:t>
      </w:r>
    </w:p>
    <w:p>
      <w:pPr>
        <w:numPr>
          <w:ilvl w:val="0"/>
          <w:numId w:val="15"/>
        </w:numPr>
        <w:ind w:left="420" w:leftChars="0" w:hanging="420" w:firstLineChars="0"/>
        <w:rPr>
          <w:rFonts w:hint="eastAsia"/>
          <w:lang w:val="en-US" w:eastAsia="zh-CN"/>
        </w:rPr>
      </w:pPr>
      <w:r>
        <w:rPr>
          <w:rFonts w:hint="eastAsia"/>
          <w:lang w:val="en-US" w:eastAsia="zh-CN"/>
        </w:rPr>
        <w:t>支持特征组合</w:t>
      </w:r>
    </w:p>
    <w:p>
      <w:pPr>
        <w:numPr>
          <w:ilvl w:val="0"/>
          <w:numId w:val="15"/>
        </w:numPr>
        <w:ind w:left="420" w:leftChars="0" w:hanging="420" w:firstLineChars="0"/>
        <w:rPr>
          <w:rFonts w:hint="eastAsia"/>
          <w:lang w:val="en-US" w:eastAsia="zh-CN"/>
        </w:rPr>
      </w:pPr>
      <w:r>
        <w:rPr>
          <w:rFonts w:hint="eastAsia"/>
          <w:lang w:val="en-US" w:eastAsia="zh-CN"/>
        </w:rPr>
        <w:t>支持特征选择</w:t>
      </w:r>
    </w:p>
    <w:p>
      <w:pPr>
        <w:numPr>
          <w:ilvl w:val="0"/>
          <w:numId w:val="15"/>
        </w:numPr>
        <w:ind w:left="420" w:leftChars="0" w:hanging="420" w:firstLineChars="0"/>
        <w:rPr>
          <w:rFonts w:hint="eastAsia"/>
          <w:lang w:val="en-US" w:eastAsia="zh-CN"/>
        </w:rPr>
      </w:pPr>
      <w:r>
        <w:rPr>
          <w:rFonts w:hint="eastAsia"/>
          <w:lang w:val="en-US" w:eastAsia="zh-CN"/>
        </w:rPr>
        <w:t>支持并行加速</w:t>
      </w:r>
    </w:p>
    <w:p>
      <w:pPr>
        <w:numPr>
          <w:ilvl w:val="0"/>
          <w:numId w:val="15"/>
        </w:numPr>
        <w:ind w:left="420" w:leftChars="0" w:hanging="420" w:firstLineChars="0"/>
        <w:rPr>
          <w:rFonts w:hint="eastAsia"/>
          <w:lang w:val="en-US" w:eastAsia="zh-CN"/>
        </w:rPr>
      </w:pPr>
      <w:r>
        <w:rPr>
          <w:rFonts w:hint="eastAsia"/>
          <w:lang w:val="en-US" w:eastAsia="zh-CN"/>
        </w:rPr>
        <w:t>支持模型选择</w:t>
      </w:r>
    </w:p>
    <w:p>
      <w:pPr>
        <w:numPr>
          <w:ilvl w:val="0"/>
          <w:numId w:val="15"/>
        </w:numPr>
        <w:ind w:left="420" w:leftChars="0" w:hanging="420" w:firstLineChars="0"/>
        <w:rPr>
          <w:rFonts w:hint="eastAsia"/>
          <w:lang w:val="en-US" w:eastAsia="zh-CN"/>
        </w:rPr>
      </w:pPr>
      <w:r>
        <w:rPr>
          <w:rFonts w:hint="eastAsia"/>
          <w:lang w:val="en-US" w:eastAsia="zh-CN"/>
        </w:rPr>
        <w:t>支持参数调优</w:t>
      </w:r>
    </w:p>
    <w:p>
      <w:pPr>
        <w:numPr>
          <w:ilvl w:val="0"/>
          <w:numId w:val="15"/>
        </w:numPr>
        <w:ind w:left="420" w:leftChars="0" w:hanging="420" w:firstLineChars="0"/>
        <w:rPr>
          <w:rFonts w:hint="eastAsia"/>
          <w:lang w:val="en-US" w:eastAsia="zh-CN"/>
        </w:rPr>
      </w:pPr>
      <w:r>
        <w:rPr>
          <w:rFonts w:hint="eastAsia"/>
          <w:lang w:val="en-US" w:eastAsia="zh-CN"/>
        </w:rPr>
        <w:t>支持交叉验证</w:t>
      </w:r>
    </w:p>
    <w:p>
      <w:pPr>
        <w:numPr>
          <w:ilvl w:val="0"/>
          <w:numId w:val="15"/>
        </w:numPr>
        <w:ind w:left="420" w:leftChars="0" w:hanging="420" w:firstLineChars="0"/>
        <w:rPr>
          <w:rFonts w:hint="eastAsia"/>
          <w:lang w:val="en-US" w:eastAsia="zh-CN"/>
        </w:rPr>
      </w:pPr>
      <w:r>
        <w:rPr>
          <w:rFonts w:hint="eastAsia"/>
          <w:lang w:val="en-US" w:eastAsia="zh-CN"/>
        </w:rPr>
        <w:t>支持多种模型评价</w:t>
      </w:r>
    </w:p>
    <w:p>
      <w:pPr>
        <w:numPr>
          <w:ilvl w:val="0"/>
          <w:numId w:val="15"/>
        </w:numPr>
        <w:ind w:left="420" w:leftChars="0" w:hanging="420" w:firstLineChars="0"/>
        <w:rPr>
          <w:rFonts w:hint="eastAsia"/>
          <w:lang w:val="en-US" w:eastAsia="zh-CN"/>
        </w:rPr>
      </w:pPr>
      <w:r>
        <w:rPr>
          <w:rFonts w:hint="eastAsia"/>
          <w:lang w:val="en-US" w:eastAsia="zh-CN"/>
        </w:rPr>
        <w:t>支持模型融合</w:t>
      </w:r>
    </w:p>
    <w:p>
      <w:pPr>
        <w:numPr>
          <w:ilvl w:val="0"/>
          <w:numId w:val="15"/>
        </w:numPr>
        <w:ind w:left="420" w:leftChars="0" w:hanging="420" w:firstLineChars="0"/>
        <w:rPr>
          <w:rFonts w:hint="default"/>
          <w:lang w:val="en-US" w:eastAsia="zh-CN"/>
        </w:rPr>
      </w:pPr>
      <w:r>
        <w:rPr>
          <w:rFonts w:hint="eastAsia"/>
          <w:lang w:val="en-US" w:eastAsia="zh-CN"/>
        </w:rPr>
        <w:t>支持模型集成</w:t>
      </w:r>
    </w:p>
    <w:p>
      <w:pPr>
        <w:numPr>
          <w:ilvl w:val="0"/>
          <w:numId w:val="15"/>
        </w:numPr>
        <w:ind w:left="420" w:leftChars="0" w:hanging="420" w:firstLineChars="0"/>
        <w:rPr>
          <w:rFonts w:hint="default"/>
          <w:lang w:val="en-US" w:eastAsia="zh-CN"/>
        </w:rPr>
      </w:pPr>
      <w:r>
        <w:rPr>
          <w:rFonts w:hint="eastAsia"/>
          <w:lang w:val="en-US" w:eastAsia="zh-CN"/>
        </w:rPr>
        <w:t>支持Python/Java/Scala接口调用</w:t>
      </w:r>
    </w:p>
    <w:p>
      <w:pPr>
        <w:numPr>
          <w:ilvl w:val="0"/>
          <w:numId w:val="15"/>
        </w:numPr>
        <w:ind w:left="420" w:leftChars="0" w:hanging="420" w:firstLineChars="0"/>
        <w:rPr>
          <w:rFonts w:hint="default"/>
          <w:lang w:val="en-US" w:eastAsia="zh-CN"/>
        </w:rPr>
      </w:pPr>
      <w:r>
        <w:rPr>
          <w:rFonts w:hint="eastAsia"/>
          <w:lang w:val="en-US" w:eastAsia="zh-CN"/>
        </w:rPr>
        <w:t>支持命令行调用</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形成内部开源包，与相应的指导安装与操作手册，供一线人员快速响应客户建模需求与场景诉求。</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拥有TeleAutoML的能力基础上，鉴于运营商客户有很多应用场景都是面向其移动端用户的，因此对于用户的行为刻画对于各类场景的建模效果尤为重要，因此需要分析采集数据源的数据类型搭建相应的用户画像特征工程。</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尽可能在刻画用户群体行为的同时最大程度区别出用户个体的差异性，从而接近真实的用户行为逻辑与所处情形，判断其使用痛点、预测其未来行为、提供更好体验的同时，为运营商客户带来相应的商业利益。</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根据用户的网络使用记录，进行相应的用户画像搭建，数据源主要有记录了用户详细移动流量使用情况的XDR与SDR、用户缴费与套餐余额信息、用户通话与短信信息，可以得出用户的以下行为画像：</w:t>
      </w:r>
    </w:p>
    <w:p>
      <w:pPr>
        <w:numPr>
          <w:ilvl w:val="0"/>
          <w:numId w:val="16"/>
        </w:numPr>
        <w:ind w:left="420" w:leftChars="0" w:hanging="420" w:firstLineChars="0"/>
        <w:rPr>
          <w:rFonts w:hint="default"/>
          <w:lang w:val="en-US" w:eastAsia="zh-CN"/>
        </w:rPr>
      </w:pPr>
      <w:r>
        <w:rPr>
          <w:rFonts w:hint="eastAsia"/>
          <w:lang w:val="en-US" w:eastAsia="zh-CN"/>
        </w:rPr>
        <w:t>用户的时空轨迹</w:t>
      </w:r>
    </w:p>
    <w:p>
      <w:pPr>
        <w:numPr>
          <w:ilvl w:val="0"/>
          <w:numId w:val="16"/>
        </w:numPr>
        <w:ind w:left="420" w:leftChars="0" w:hanging="420" w:firstLineChars="0"/>
        <w:rPr>
          <w:rFonts w:hint="eastAsia"/>
          <w:lang w:val="en-US" w:eastAsia="zh-CN"/>
        </w:rPr>
      </w:pPr>
      <w:r>
        <w:rPr>
          <w:rFonts w:hint="eastAsia"/>
          <w:lang w:val="en-US" w:eastAsia="zh-CN"/>
        </w:rPr>
        <w:t>用户的套餐资费、超套使用</w:t>
      </w:r>
    </w:p>
    <w:p>
      <w:pPr>
        <w:numPr>
          <w:ilvl w:val="0"/>
          <w:numId w:val="16"/>
        </w:numPr>
        <w:ind w:left="420" w:leftChars="0" w:hanging="420" w:firstLineChars="0"/>
        <w:rPr>
          <w:rFonts w:hint="eastAsia"/>
          <w:lang w:val="en-US" w:eastAsia="zh-CN"/>
        </w:rPr>
      </w:pPr>
      <w:r>
        <w:rPr>
          <w:rFonts w:hint="eastAsia"/>
          <w:lang w:val="en-US" w:eastAsia="zh-CN"/>
        </w:rPr>
        <w:t>用户的社交联络信息</w:t>
      </w:r>
    </w:p>
    <w:p>
      <w:pPr>
        <w:numPr>
          <w:ilvl w:val="0"/>
          <w:numId w:val="16"/>
        </w:numPr>
        <w:ind w:left="420" w:leftChars="0" w:hanging="420" w:firstLineChars="0"/>
        <w:rPr>
          <w:rFonts w:hint="default"/>
          <w:lang w:val="en-US" w:eastAsia="zh-CN"/>
        </w:rPr>
      </w:pPr>
      <w:r>
        <w:rPr>
          <w:rFonts w:hint="eastAsia"/>
          <w:lang w:val="en-US" w:eastAsia="zh-CN"/>
        </w:rPr>
        <w:t>用户的上网习惯、时间、地点、时长、内容、偏好</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在东南亚泰国、缅甸局点的APP推广、用户离网预测、年龄段识别、套餐推荐、预付费充值等项目建模效果获得客户认可。</w:t>
      </w: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4G/5G网络由基站、小区、用户之间的交互传递信息，在资源有限、硬件设备物理受限、软件调优具有不确定性的情况之下，时常会发生网络故障告警异常，给用户的上网与通信体验造成极坏的影响，同时给运营商客户带来口碑与流量的损害。</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根据告警或异常找出相关联的小区，排查故障的同时，评估其造成的全网流量损失，识别相关指标的互相影响关系，在未来呈现类似趋势时提供相应的预警。</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default" w:eastAsia="微软雅黑"/>
          <w:lang w:val="en-US" w:eastAsia="zh-CN"/>
        </w:rPr>
      </w:pPr>
      <w:r>
        <w:rPr>
          <w:rFonts w:hint="eastAsia"/>
          <w:lang w:val="en-US" w:eastAsia="zh-CN"/>
        </w:rPr>
        <w:t>时间序列建模、相关性分析、异常检测。</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评估告警的影响范围，与流量损失，在下次遇到类似事件时进行提前预警。</w:t>
      </w: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lang w:eastAsia="zh-CN"/>
        </w:rPr>
        <w:t>问题背景</w:t>
      </w:r>
      <w:r>
        <w:rPr>
          <w:rFonts w:hint="eastAsia"/>
        </w:rPr>
        <w:t xml:space="preserve"> </w:t>
      </w:r>
    </w:p>
    <w:p>
      <w:pPr>
        <w:rPr>
          <w:rFonts w:hint="default" w:eastAsia="微软雅黑"/>
          <w:lang w:val="en-US" w:eastAsia="zh-CN"/>
        </w:rPr>
      </w:pPr>
      <w:r>
        <w:rPr>
          <w:rFonts w:hint="eastAsia"/>
          <w:lang w:val="en-US" w:eastAsia="zh-CN"/>
        </w:rPr>
        <w:t xml:space="preserve">  4G/5G通信领域，存在的很多故障场景，需要对上报期间的日志进行定位分析，识别与现象相对应的根因。</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从原始日志解析数据进行节点表征学习，然后使用信念传播和贝叶斯网络进行推理，给出根因叶子节点的概率排序以及对应的故障传播因果链。</w:t>
      </w:r>
    </w:p>
    <w:p>
      <w:pPr>
        <w:pStyle w:val="5"/>
        <w:bidi w:val="0"/>
        <w:rPr>
          <w:rFonts w:hint="eastAsia"/>
        </w:rPr>
      </w:pPr>
      <w:r>
        <w:rPr>
          <w:rFonts w:hint="eastAsia"/>
          <w:lang w:eastAsia="zh-CN"/>
        </w:rPr>
        <w:t>行动方案</w:t>
      </w:r>
      <w:r>
        <w:rPr>
          <w:rFonts w:hint="eastAsia"/>
        </w:rPr>
        <w:t xml:space="preserve"> </w:t>
      </w:r>
    </w:p>
    <w:p>
      <w:pPr>
        <w:numPr>
          <w:ilvl w:val="0"/>
          <w:numId w:val="17"/>
        </w:numPr>
        <w:ind w:left="425" w:leftChars="0" w:hanging="425" w:firstLineChars="0"/>
        <w:rPr>
          <w:rFonts w:hint="default" w:eastAsia="微软雅黑"/>
          <w:lang w:val="en-US" w:eastAsia="zh-CN"/>
        </w:rPr>
      </w:pPr>
      <w:r>
        <w:rPr>
          <w:rFonts w:hint="eastAsia"/>
          <w:lang w:val="en-US" w:eastAsia="zh-CN"/>
        </w:rPr>
        <w:t>知识图谱与业务专家构图</w:t>
      </w:r>
    </w:p>
    <w:p>
      <w:pPr>
        <w:numPr>
          <w:ilvl w:val="0"/>
          <w:numId w:val="17"/>
        </w:numPr>
        <w:ind w:left="425" w:leftChars="0" w:hanging="425" w:firstLineChars="0"/>
        <w:rPr>
          <w:rFonts w:hint="default" w:eastAsia="微软雅黑"/>
          <w:lang w:val="en-US" w:eastAsia="zh-CN"/>
        </w:rPr>
      </w:pPr>
      <w:r>
        <w:rPr>
          <w:rFonts w:hint="eastAsia"/>
          <w:lang w:val="en-US" w:eastAsia="zh-CN"/>
        </w:rPr>
        <w:t>原始日志解析数据预处理</w:t>
      </w:r>
    </w:p>
    <w:p>
      <w:pPr>
        <w:numPr>
          <w:ilvl w:val="0"/>
          <w:numId w:val="17"/>
        </w:numPr>
        <w:ind w:left="425" w:leftChars="0" w:hanging="425" w:firstLineChars="0"/>
        <w:rPr>
          <w:rFonts w:hint="default" w:eastAsia="微软雅黑"/>
          <w:lang w:val="en-US" w:eastAsia="zh-CN"/>
        </w:rPr>
      </w:pPr>
      <w:r>
        <w:rPr>
          <w:rFonts w:hint="eastAsia"/>
          <w:lang w:val="en-US" w:eastAsia="zh-CN"/>
        </w:rPr>
        <w:t>参数判断与节点表征学习</w:t>
      </w:r>
    </w:p>
    <w:p>
      <w:pPr>
        <w:numPr>
          <w:ilvl w:val="0"/>
          <w:numId w:val="17"/>
        </w:numPr>
        <w:ind w:left="425" w:leftChars="0" w:hanging="425" w:firstLineChars="0"/>
        <w:rPr>
          <w:rFonts w:hint="default" w:eastAsia="微软雅黑"/>
          <w:lang w:val="en-US" w:eastAsia="zh-CN"/>
        </w:rPr>
      </w:pPr>
      <w:r>
        <w:rPr>
          <w:rFonts w:hint="eastAsia"/>
          <w:lang w:val="en-US" w:eastAsia="zh-CN"/>
        </w:rPr>
        <w:t>因果证据推理叶子节点</w:t>
      </w:r>
    </w:p>
    <w:p>
      <w:pPr>
        <w:numPr>
          <w:ilvl w:val="0"/>
          <w:numId w:val="17"/>
        </w:numPr>
        <w:ind w:left="425" w:leftChars="0" w:hanging="425" w:firstLineChars="0"/>
        <w:rPr>
          <w:rFonts w:hint="default" w:eastAsia="微软雅黑"/>
          <w:lang w:val="en-US" w:eastAsia="zh-CN"/>
        </w:rPr>
      </w:pPr>
      <w:r>
        <w:rPr>
          <w:rFonts w:hint="eastAsia"/>
          <w:lang w:val="en-US" w:eastAsia="zh-CN"/>
        </w:rPr>
        <w:t>根因与传播链分析</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在多个场景下，TOP3推理准确率达85%以上。</w:t>
      </w:r>
      <w:bookmarkStart w:id="0" w:name="_GoBack"/>
      <w:bookmarkEnd w:id="0"/>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rPr>
          <w:rFonts w:hint="eastAsia"/>
          <w:lang w:val="en-US" w:eastAsia="zh-CN"/>
        </w:rPr>
      </w:pPr>
      <w:r>
        <w:rPr>
          <w:rFonts w:hint="eastAsia"/>
          <w:lang w:val="en-US" w:eastAsia="zh-CN"/>
        </w:rPr>
        <w:t>https://github.com/liupengsay</w:t>
      </w:r>
    </w:p>
    <w:p>
      <w:pPr>
        <w:pStyle w:val="3"/>
        <w:bidi w:val="0"/>
        <w:rPr>
          <w:rFonts w:hint="default"/>
          <w:lang w:val="en-US" w:eastAsia="zh-CN"/>
        </w:rPr>
      </w:pPr>
      <w:r>
        <w:rPr>
          <w:rFonts w:hint="eastAsia"/>
          <w:lang w:val="en-US" w:eastAsia="zh-CN"/>
        </w:rPr>
        <w:t>LeetCode</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"https://leetcode-cn.com/profile/" </w:instrText>
      </w:r>
      <w:r>
        <w:rPr>
          <w:rFonts w:ascii="宋体" w:hAnsi="宋体" w:eastAsia="宋体" w:cs="宋体"/>
          <w:sz w:val="24"/>
          <w:szCs w:val="24"/>
        </w:rPr>
        <w:fldChar w:fldCharType="separate"/>
      </w:r>
      <w:r>
        <w:rPr>
          <w:rStyle w:val="15"/>
          <w:rFonts w:ascii="宋体" w:hAnsi="宋体" w:eastAsia="宋体" w:cs="宋体"/>
          <w:sz w:val="24"/>
          <w:szCs w:val="24"/>
        </w:rPr>
        <w:t>力扣 (leetcode-cn.com)</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专业能力</w:t>
      </w:r>
    </w:p>
    <w:p>
      <w:pPr>
        <w:numPr>
          <w:ilvl w:val="0"/>
          <w:numId w:val="18"/>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8"/>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8"/>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8"/>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8"/>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9"/>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84EC"/>
    <w:multiLevelType w:val="singleLevel"/>
    <w:tmpl w:val="812884EC"/>
    <w:lvl w:ilvl="0" w:tentative="0">
      <w:start w:val="1"/>
      <w:numFmt w:val="bullet"/>
      <w:lvlText w:val=""/>
      <w:lvlJc w:val="left"/>
      <w:pPr>
        <w:ind w:left="420" w:hanging="420"/>
      </w:pPr>
      <w:rPr>
        <w:rFonts w:hint="default" w:ascii="Wingdings" w:hAnsi="Wingdings"/>
      </w:rPr>
    </w:lvl>
  </w:abstractNum>
  <w:abstractNum w:abstractNumId="1">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FC0B8690"/>
    <w:multiLevelType w:val="singleLevel"/>
    <w:tmpl w:val="FC0B8690"/>
    <w:lvl w:ilvl="0" w:tentative="0">
      <w:start w:val="1"/>
      <w:numFmt w:val="upperLetter"/>
      <w:lvlText w:val="%1."/>
      <w:lvlJc w:val="left"/>
      <w:pPr>
        <w:ind w:left="425" w:hanging="425"/>
      </w:pPr>
      <w:rPr>
        <w:rFonts w:hint="default"/>
      </w:rPr>
    </w:lvl>
  </w:abstractNum>
  <w:abstractNum w:abstractNumId="7">
    <w:nsid w:val="0ADA5420"/>
    <w:multiLevelType w:val="singleLevel"/>
    <w:tmpl w:val="0ADA5420"/>
    <w:lvl w:ilvl="0" w:tentative="0">
      <w:start w:val="1"/>
      <w:numFmt w:val="upperLetter"/>
      <w:lvlText w:val="%1."/>
      <w:lvlJc w:val="left"/>
      <w:pPr>
        <w:ind w:left="425" w:hanging="425"/>
      </w:pPr>
      <w:rPr>
        <w:rFonts w:hint="default"/>
      </w:rPr>
    </w:lvl>
  </w:abstractNum>
  <w:abstractNum w:abstractNumId="8">
    <w:nsid w:val="0BB640A4"/>
    <w:multiLevelType w:val="singleLevel"/>
    <w:tmpl w:val="0BB640A4"/>
    <w:lvl w:ilvl="0" w:tentative="0">
      <w:start w:val="1"/>
      <w:numFmt w:val="upperLetter"/>
      <w:lvlText w:val="%1."/>
      <w:lvlJc w:val="left"/>
      <w:pPr>
        <w:ind w:left="425" w:hanging="425"/>
      </w:pPr>
      <w:rPr>
        <w:rFonts w:hint="default"/>
      </w:rPr>
    </w:lvl>
  </w:abstractNum>
  <w:abstractNum w:abstractNumId="9">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2F16B9A0"/>
    <w:multiLevelType w:val="singleLevel"/>
    <w:tmpl w:val="2F16B9A0"/>
    <w:lvl w:ilvl="0" w:tentative="0">
      <w:start w:val="1"/>
      <w:numFmt w:val="bullet"/>
      <w:lvlText w:val=""/>
      <w:lvlJc w:val="left"/>
      <w:pPr>
        <w:ind w:left="420" w:hanging="420"/>
      </w:pPr>
      <w:rPr>
        <w:rFonts w:hint="default" w:ascii="Wingdings" w:hAnsi="Wingdings"/>
      </w:rPr>
    </w:lvl>
  </w:abstractNum>
  <w:abstractNum w:abstractNumId="1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4">
    <w:nsid w:val="55351882"/>
    <w:multiLevelType w:val="singleLevel"/>
    <w:tmpl w:val="55351882"/>
    <w:lvl w:ilvl="0" w:tentative="0">
      <w:start w:val="1"/>
      <w:numFmt w:val="upperLetter"/>
      <w:lvlText w:val="%1."/>
      <w:lvlJc w:val="left"/>
      <w:pPr>
        <w:ind w:left="425" w:hanging="425"/>
      </w:pPr>
      <w:rPr>
        <w:rFonts w:hint="default"/>
      </w:rPr>
    </w:lvl>
  </w:abstractNum>
  <w:abstractNum w:abstractNumId="15">
    <w:nsid w:val="5C12FAF9"/>
    <w:multiLevelType w:val="singleLevel"/>
    <w:tmpl w:val="5C12FAF9"/>
    <w:lvl w:ilvl="0" w:tentative="0">
      <w:start w:val="1"/>
      <w:numFmt w:val="decimal"/>
      <w:lvlText w:val="%1."/>
      <w:lvlJc w:val="left"/>
      <w:pPr>
        <w:ind w:left="425" w:hanging="425"/>
      </w:pPr>
      <w:rPr>
        <w:rFonts w:hint="default"/>
      </w:rPr>
    </w:lvl>
  </w:abstractNum>
  <w:abstractNum w:abstractNumId="16">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7">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3"/>
  </w:num>
  <w:num w:numId="3">
    <w:abstractNumId w:val="10"/>
  </w:num>
  <w:num w:numId="4">
    <w:abstractNumId w:val="7"/>
  </w:num>
  <w:num w:numId="5">
    <w:abstractNumId w:val="18"/>
  </w:num>
  <w:num w:numId="6">
    <w:abstractNumId w:val="11"/>
  </w:num>
  <w:num w:numId="7">
    <w:abstractNumId w:val="8"/>
  </w:num>
  <w:num w:numId="8">
    <w:abstractNumId w:val="6"/>
  </w:num>
  <w:num w:numId="9">
    <w:abstractNumId w:val="14"/>
  </w:num>
  <w:num w:numId="10">
    <w:abstractNumId w:val="16"/>
  </w:num>
  <w:num w:numId="11">
    <w:abstractNumId w:val="1"/>
  </w:num>
  <w:num w:numId="12">
    <w:abstractNumId w:val="2"/>
  </w:num>
  <w:num w:numId="13">
    <w:abstractNumId w:val="9"/>
  </w:num>
  <w:num w:numId="14">
    <w:abstractNumId w:val="17"/>
  </w:num>
  <w:num w:numId="15">
    <w:abstractNumId w:val="12"/>
  </w:num>
  <w:num w:numId="16">
    <w:abstractNumId w:val="0"/>
  </w:num>
  <w:num w:numId="17">
    <w:abstractNumId w:val="15"/>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3870268"/>
    <w:rsid w:val="04BB78A3"/>
    <w:rsid w:val="06BF0AA6"/>
    <w:rsid w:val="0898267C"/>
    <w:rsid w:val="0DCF03C2"/>
    <w:rsid w:val="0E880933"/>
    <w:rsid w:val="101747CE"/>
    <w:rsid w:val="12841395"/>
    <w:rsid w:val="138E2296"/>
    <w:rsid w:val="143F754A"/>
    <w:rsid w:val="14B86C03"/>
    <w:rsid w:val="1A540F8F"/>
    <w:rsid w:val="1B2A7AAB"/>
    <w:rsid w:val="1B574618"/>
    <w:rsid w:val="1D42306A"/>
    <w:rsid w:val="1E476E4B"/>
    <w:rsid w:val="220B3A67"/>
    <w:rsid w:val="24574941"/>
    <w:rsid w:val="29C87BE7"/>
    <w:rsid w:val="29E96D83"/>
    <w:rsid w:val="2F503401"/>
    <w:rsid w:val="31D63116"/>
    <w:rsid w:val="32422302"/>
    <w:rsid w:val="333640E9"/>
    <w:rsid w:val="427E262D"/>
    <w:rsid w:val="42B00DC7"/>
    <w:rsid w:val="435F03C7"/>
    <w:rsid w:val="462F4E38"/>
    <w:rsid w:val="48C21547"/>
    <w:rsid w:val="4C70561E"/>
    <w:rsid w:val="4EF612F6"/>
    <w:rsid w:val="4F22401A"/>
    <w:rsid w:val="50A73B92"/>
    <w:rsid w:val="524B482D"/>
    <w:rsid w:val="52DF776B"/>
    <w:rsid w:val="580E5A83"/>
    <w:rsid w:val="5AA95AA0"/>
    <w:rsid w:val="5CFA0670"/>
    <w:rsid w:val="60F2314A"/>
    <w:rsid w:val="616B7FE4"/>
    <w:rsid w:val="643B38A3"/>
    <w:rsid w:val="64801AB7"/>
    <w:rsid w:val="67B27A8D"/>
    <w:rsid w:val="67DD16E6"/>
    <w:rsid w:val="692E7D33"/>
    <w:rsid w:val="69D07C09"/>
    <w:rsid w:val="6D323B6A"/>
    <w:rsid w:val="6E3400AA"/>
    <w:rsid w:val="7134332D"/>
    <w:rsid w:val="74534AF2"/>
    <w:rsid w:val="79FD46AF"/>
    <w:rsid w:val="7B0D0AB3"/>
    <w:rsid w:val="7C195991"/>
    <w:rsid w:val="7C5807CC"/>
    <w:rsid w:val="7DF3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2022-03-14T23:02:05Z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304C29B152634864BDCB204C60BAF61B</vt:lpwstr>
  </property>
</Properties>
</file>