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Follow-up #4 — Day 30 最终触点 + 优雅退出</w:t>
      </w:r>
    </w:p>
    <w:p>
      <w:r>
        <w:rPr>
          <w:b/>
          <w:color w:val="003366"/>
          <w:sz w:val="36"/>
        </w:rPr>
        <w:t>策略：礼貌结束序列，保持开放，给客户留下良好印象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Closing the loop — Signature Senses</w:t>
      </w:r>
    </w:p>
    <w:p>
      <w:r>
        <w:t>Hi [First Name],</w:t>
      </w:r>
    </w:p>
    <w:p>
      <w:r>
        <w:t>I haven't heard back, so I'll assume the timing or fit isn't right at this stage. I won't fill your inbox further.</w:t>
      </w:r>
    </w:p>
    <w:p>
      <w:r>
        <w:t>If anything changes on your end, we're at sales@boxtray.com — always happy to chat.</w:t>
      </w:r>
    </w:p>
    <w:p>
      <w:r>
        <w:t>Wishing you a great rest of the quarter.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