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Reply Handling — 客户拒绝</w:t>
      </w:r>
    </w:p>
    <w:p>
      <w:r>
        <w:rPr>
          <w:b/>
          <w:color w:val="003366"/>
          <w:sz w:val="36"/>
        </w:rPr>
        <w:t>触发条件：客户回复 "not interested" 或类似</w:t>
      </w:r>
    </w:p>
    <w:p>
      <w:r>
        <w:rPr>
          <w:b/>
          <w:color w:val="003366"/>
          <w:sz w:val="36"/>
        </w:rPr>
        <w:t>策略：尊重客户决定，保持大门敞开，不纠缠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Re: [Original Subject]</w:t>
      </w:r>
    </w:p>
    <w:p>
      <w:r>
        <w:t>Hi [First Name],</w:t>
      </w:r>
    </w:p>
    <w:p>
      <w:r>
        <w:t>Understood — thank you for letting me know. If things change down the road, feel free to reach out anytime.</w:t>
      </w:r>
    </w:p>
    <w:p>
      <w:r>
        <w:t>Wishing you all the best.</w:t>
      </w:r>
    </w:p>
    <w:p>
      <w:r>
        <w:t>Best,</w:t>
      </w:r>
    </w:p>
    <w:p>
      <w:r>
        <w:t>Karen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