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CDD" w:rsidRDefault="00E15CDD" w:rsidP="00E15CDD">
      <w:pPr>
        <w:pStyle w:val="Heading1"/>
      </w:pPr>
      <w:r>
        <w:t>Proposed Agenda</w:t>
      </w:r>
    </w:p>
    <w:p w:rsidR="00E15CDD" w:rsidRDefault="00E15CDD" w:rsidP="00E15CDD">
      <w:pPr>
        <w:rPr>
          <w:rFonts w:ascii="Calibri" w:hAnsi="Calibri" w:cs="Calibri"/>
          <w:color w:val="1F497D"/>
          <w:sz w:val="22"/>
          <w:szCs w:val="22"/>
        </w:rPr>
      </w:pPr>
    </w:p>
    <w:p w:rsidR="00E15CDD" w:rsidRPr="008632C7" w:rsidRDefault="00E15CDD" w:rsidP="00E15CDD">
      <w:p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 xml:space="preserve">Given the short time until the May ballot, I believe we may wish to start the meeting identifying in what ways the </w:t>
      </w:r>
      <w:proofErr w:type="spellStart"/>
      <w:r w:rsidRPr="008632C7">
        <w:rPr>
          <w:rFonts w:ascii="Calibri" w:hAnsi="Calibri" w:cs="Calibri"/>
          <w:sz w:val="22"/>
          <w:szCs w:val="22"/>
        </w:rPr>
        <w:t>vMR</w:t>
      </w:r>
      <w:proofErr w:type="spellEnd"/>
      <w:r w:rsidRPr="008632C7">
        <w:rPr>
          <w:rFonts w:ascii="Calibri" w:hAnsi="Calibri" w:cs="Calibri"/>
          <w:sz w:val="22"/>
          <w:szCs w:val="22"/>
        </w:rPr>
        <w:t xml:space="preserve"> requires modifications and specifying what is in and out-of-scope. Let me propose an initial list for discussion purposes:</w:t>
      </w:r>
    </w:p>
    <w:p w:rsidR="00E15CDD" w:rsidRPr="008632C7" w:rsidRDefault="00E15CDD" w:rsidP="00E15CDD">
      <w:pPr>
        <w:rPr>
          <w:rFonts w:ascii="Calibri" w:hAnsi="Calibri" w:cs="Calibri"/>
          <w:sz w:val="22"/>
          <w:szCs w:val="22"/>
        </w:rPr>
      </w:pPr>
    </w:p>
    <w:p w:rsidR="00E15CDD" w:rsidRPr="008632C7" w:rsidRDefault="00E15CDD" w:rsidP="00E15CD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Enhanced expressivity</w:t>
      </w:r>
    </w:p>
    <w:p w:rsidR="00E15CDD" w:rsidRPr="00323A8C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  <w:highlight w:val="yellow"/>
        </w:rPr>
      </w:pPr>
      <w:r w:rsidRPr="00323A8C">
        <w:rPr>
          <w:rFonts w:ascii="Calibri" w:hAnsi="Calibri" w:cs="Calibri"/>
          <w:sz w:val="22"/>
          <w:szCs w:val="22"/>
          <w:highlight w:val="yellow"/>
        </w:rPr>
        <w:t>New concepts (e.g., ‘Education/Training’ or QDM Interventions, ‘Radiology’ as opposed to Procedures</w:t>
      </w:r>
      <w:proofErr w:type="gramStart"/>
      <w:r w:rsidRPr="00323A8C">
        <w:rPr>
          <w:rFonts w:ascii="Calibri" w:hAnsi="Calibri" w:cs="Calibri"/>
          <w:sz w:val="22"/>
          <w:szCs w:val="22"/>
          <w:highlight w:val="yellow"/>
        </w:rPr>
        <w:t>?,</w:t>
      </w:r>
      <w:proofErr w:type="gramEnd"/>
      <w:r w:rsidRPr="00323A8C">
        <w:rPr>
          <w:rFonts w:ascii="Calibri" w:hAnsi="Calibri" w:cs="Calibri"/>
          <w:sz w:val="22"/>
          <w:szCs w:val="22"/>
          <w:highlight w:val="yellow"/>
        </w:rPr>
        <w:t xml:space="preserve"> ‘Laboratory’ as opposed to Procedure?)</w:t>
      </w:r>
      <w:r w:rsidR="00323A8C">
        <w:rPr>
          <w:rFonts w:ascii="Calibri" w:hAnsi="Calibri" w:cs="Calibri"/>
          <w:sz w:val="22"/>
          <w:szCs w:val="22"/>
          <w:highlight w:val="yellow"/>
        </w:rPr>
        <w:t xml:space="preserve"> by adding or via </w:t>
      </w:r>
      <w:proofErr w:type="spellStart"/>
      <w:r w:rsidR="00323A8C">
        <w:rPr>
          <w:rFonts w:ascii="Calibri" w:hAnsi="Calibri" w:cs="Calibri"/>
          <w:sz w:val="22"/>
          <w:szCs w:val="22"/>
          <w:highlight w:val="yellow"/>
        </w:rPr>
        <w:t>templating</w:t>
      </w:r>
      <w:proofErr w:type="spellEnd"/>
      <w:r w:rsidR="00323A8C">
        <w:rPr>
          <w:rFonts w:ascii="Calibri" w:hAnsi="Calibri" w:cs="Calibri"/>
          <w:sz w:val="22"/>
          <w:szCs w:val="22"/>
          <w:highlight w:val="yellow"/>
        </w:rPr>
        <w:t>.</w:t>
      </w:r>
    </w:p>
    <w:p w:rsidR="00E15CDD" w:rsidRPr="00323A8C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  <w:highlight w:val="yellow"/>
        </w:rPr>
      </w:pPr>
      <w:r w:rsidRPr="00323A8C">
        <w:rPr>
          <w:rFonts w:ascii="Calibri" w:hAnsi="Calibri" w:cs="Calibri"/>
          <w:sz w:val="22"/>
          <w:szCs w:val="22"/>
          <w:highlight w:val="yellow"/>
        </w:rPr>
        <w:t>New attributes for existing concepts (e.g., ‘Radiation Dose’)</w:t>
      </w:r>
    </w:p>
    <w:p w:rsidR="00E15CDD" w:rsidRPr="00323A8C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  <w:highlight w:val="yellow"/>
        </w:rPr>
      </w:pPr>
      <w:r w:rsidRPr="00323A8C">
        <w:rPr>
          <w:rFonts w:ascii="Calibri" w:hAnsi="Calibri" w:cs="Calibri"/>
          <w:sz w:val="22"/>
          <w:szCs w:val="22"/>
          <w:highlight w:val="yellow"/>
        </w:rPr>
        <w:t>Renaming and semantically disambiguating existing attributes (e.g., criticality, priority, severity, etc…)</w:t>
      </w:r>
    </w:p>
    <w:p w:rsidR="00E15CDD" w:rsidRPr="008632C7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 xml:space="preserve">How does one address composite concepts such as a complex </w:t>
      </w:r>
      <w:proofErr w:type="gramStart"/>
      <w:r w:rsidRPr="008632C7">
        <w:rPr>
          <w:rFonts w:ascii="Calibri" w:hAnsi="Calibri" w:cs="Calibri"/>
          <w:sz w:val="22"/>
          <w:szCs w:val="22"/>
        </w:rPr>
        <w:t>IV.</w:t>
      </w:r>
      <w:proofErr w:type="gramEnd"/>
      <w:r w:rsidRPr="008632C7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8632C7">
        <w:rPr>
          <w:rFonts w:ascii="Calibri" w:hAnsi="Calibri" w:cs="Calibri"/>
          <w:sz w:val="22"/>
          <w:szCs w:val="22"/>
        </w:rPr>
        <w:t>vMR</w:t>
      </w:r>
      <w:proofErr w:type="spellEnd"/>
      <w:proofErr w:type="gramEnd"/>
      <w:r w:rsidRPr="008632C7">
        <w:rPr>
          <w:rFonts w:ascii="Calibri" w:hAnsi="Calibri" w:cs="Calibri"/>
          <w:sz w:val="22"/>
          <w:szCs w:val="22"/>
        </w:rPr>
        <w:t xml:space="preserve"> has an elegant approach that differs from the QDM.</w:t>
      </w:r>
      <w:r w:rsidR="00323A8C">
        <w:rPr>
          <w:rFonts w:ascii="Calibri" w:hAnsi="Calibri" w:cs="Calibri"/>
          <w:sz w:val="22"/>
          <w:szCs w:val="22"/>
        </w:rPr>
        <w:t xml:space="preserve"> </w:t>
      </w:r>
      <w:r w:rsidR="00323A8C" w:rsidRPr="00323A8C">
        <w:rPr>
          <w:rFonts w:ascii="Calibri" w:hAnsi="Calibri" w:cs="Calibri"/>
          <w:sz w:val="22"/>
          <w:szCs w:val="22"/>
          <w:highlight w:val="yellow"/>
        </w:rPr>
        <w:t>(Probably addressed by templates)</w:t>
      </w:r>
    </w:p>
    <w:p w:rsidR="00E15CDD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 xml:space="preserve">There are several questions that arise here: (1) </w:t>
      </w:r>
      <w:proofErr w:type="gramStart"/>
      <w:r w:rsidRPr="008632C7">
        <w:rPr>
          <w:rFonts w:ascii="Calibri" w:hAnsi="Calibri" w:cs="Calibri"/>
          <w:sz w:val="22"/>
          <w:szCs w:val="22"/>
        </w:rPr>
        <w:t>How</w:t>
      </w:r>
      <w:proofErr w:type="gramEnd"/>
      <w:r w:rsidRPr="008632C7">
        <w:rPr>
          <w:rFonts w:ascii="Calibri" w:hAnsi="Calibri" w:cs="Calibri"/>
          <w:sz w:val="22"/>
          <w:szCs w:val="22"/>
        </w:rPr>
        <w:t xml:space="preserve"> does one keep the model generic enough to not ‘</w:t>
      </w:r>
      <w:proofErr w:type="spellStart"/>
      <w:r w:rsidRPr="008632C7">
        <w:rPr>
          <w:rFonts w:ascii="Calibri" w:hAnsi="Calibri" w:cs="Calibri"/>
          <w:sz w:val="22"/>
          <w:szCs w:val="22"/>
        </w:rPr>
        <w:t>overfit</w:t>
      </w:r>
      <w:proofErr w:type="spellEnd"/>
      <w:r w:rsidRPr="008632C7">
        <w:rPr>
          <w:rFonts w:ascii="Calibri" w:hAnsi="Calibri" w:cs="Calibri"/>
          <w:sz w:val="22"/>
          <w:szCs w:val="22"/>
        </w:rPr>
        <w:t>’ specific use cases (and become a DCM)? (2) How does one determine when (and how) to add a new concept or an attribute for a given concept so as to not unnecessarily bloat the model (80/20 rule)? (3) If one follows the 80/20 rule, how easy is it to extend the model to address the 20% not covered by the model? How can one ‘document’ and ‘validate’ extensions (e.g., profiles and profile registries).</w:t>
      </w:r>
    </w:p>
    <w:p w:rsidR="00294AD9" w:rsidRPr="008632C7" w:rsidRDefault="00294AD9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Should we align to other models such as FHIM, FHIR</w:t>
      </w:r>
    </w:p>
    <w:p w:rsidR="00E15CDD" w:rsidRPr="008632C7" w:rsidRDefault="00E15CDD" w:rsidP="00E15CD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Extensibility</w:t>
      </w:r>
    </w:p>
    <w:p w:rsidR="00E15CDD" w:rsidRPr="008632C7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How does one extend the model? In particular,</w:t>
      </w:r>
    </w:p>
    <w:p w:rsidR="00E15CDD" w:rsidRPr="008632C7" w:rsidRDefault="00E15CDD" w:rsidP="00E15CDD">
      <w:pPr>
        <w:pStyle w:val="ListParagraph"/>
        <w:numPr>
          <w:ilvl w:val="2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Can new concepts be added and how? (New clinical statements, specialized clinical concepts via extension of the model)</w:t>
      </w:r>
    </w:p>
    <w:p w:rsidR="00E15CDD" w:rsidRPr="00323A8C" w:rsidRDefault="00E15CDD" w:rsidP="00E15CDD">
      <w:pPr>
        <w:pStyle w:val="ListParagraph"/>
        <w:numPr>
          <w:ilvl w:val="2"/>
          <w:numId w:val="1"/>
        </w:numPr>
        <w:rPr>
          <w:rFonts w:ascii="Calibri" w:hAnsi="Calibri" w:cs="Calibri"/>
          <w:sz w:val="22"/>
          <w:szCs w:val="22"/>
          <w:highlight w:val="yellow"/>
        </w:rPr>
      </w:pPr>
      <w:r w:rsidRPr="00323A8C">
        <w:rPr>
          <w:rFonts w:ascii="Calibri" w:hAnsi="Calibri" w:cs="Calibri"/>
          <w:sz w:val="22"/>
          <w:szCs w:val="22"/>
          <w:highlight w:val="yellow"/>
        </w:rPr>
        <w:t xml:space="preserve">Can new attributes be added and how? </w:t>
      </w:r>
    </w:p>
    <w:p w:rsidR="00E15CDD" w:rsidRPr="00323A8C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  <w:highlight w:val="yellow"/>
        </w:rPr>
      </w:pPr>
      <w:r w:rsidRPr="00323A8C">
        <w:rPr>
          <w:rFonts w:ascii="Calibri" w:hAnsi="Calibri" w:cs="Calibri"/>
          <w:sz w:val="22"/>
          <w:szCs w:val="22"/>
          <w:highlight w:val="yellow"/>
        </w:rPr>
        <w:t>Should we change the current mechanism for attribute extension? What mechanism should we propose?</w:t>
      </w:r>
    </w:p>
    <w:p w:rsidR="00E15CDD" w:rsidRPr="008632C7" w:rsidRDefault="00E15CDD" w:rsidP="00E15CD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Changes to support richer Inferencing</w:t>
      </w:r>
    </w:p>
    <w:p w:rsidR="00E15CDD" w:rsidRPr="008632C7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How to model two hierarchies: Concept hierarchies and state hierarchies? That is, a Substance Administration Proposal IS-A Proposal, a Substance Administration Proposal IS-A Substance Administration Clinical Statement which IS-A Clinical Statement</w:t>
      </w:r>
    </w:p>
    <w:p w:rsidR="00E15CDD" w:rsidRPr="008632C7" w:rsidRDefault="00E15CDD" w:rsidP="00E15CD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Machine-</w:t>
      </w:r>
      <w:proofErr w:type="spellStart"/>
      <w:r w:rsidRPr="008632C7">
        <w:rPr>
          <w:rFonts w:ascii="Calibri" w:hAnsi="Calibri" w:cs="Calibri"/>
          <w:sz w:val="22"/>
          <w:szCs w:val="22"/>
        </w:rPr>
        <w:t>Processable</w:t>
      </w:r>
      <w:proofErr w:type="spellEnd"/>
      <w:r w:rsidRPr="008632C7">
        <w:rPr>
          <w:rFonts w:ascii="Calibri" w:hAnsi="Calibri" w:cs="Calibri"/>
          <w:sz w:val="22"/>
          <w:szCs w:val="22"/>
        </w:rPr>
        <w:t xml:space="preserve"> Constraints</w:t>
      </w:r>
      <w:r w:rsidR="00323A8C">
        <w:rPr>
          <w:rFonts w:ascii="Calibri" w:hAnsi="Calibri" w:cs="Calibri"/>
          <w:sz w:val="22"/>
          <w:szCs w:val="22"/>
        </w:rPr>
        <w:t>/templates</w:t>
      </w:r>
    </w:p>
    <w:p w:rsidR="00E15CDD" w:rsidRPr="008632C7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How to represent them – last week we proposed JSON</w:t>
      </w:r>
    </w:p>
    <w:p w:rsidR="00E15CDD" w:rsidRPr="008632C7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What are the pros and cons of the proposed approach (whether JSON or something else)</w:t>
      </w:r>
    </w:p>
    <w:p w:rsidR="00E15CDD" w:rsidRPr="008632C7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Are there limitations in expressivity in the proposed approach</w:t>
      </w:r>
    </w:p>
    <w:p w:rsidR="00E15CDD" w:rsidRDefault="00E15CDD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 w:rsidRPr="008632C7">
        <w:rPr>
          <w:rFonts w:ascii="Calibri" w:hAnsi="Calibri" w:cs="Calibri"/>
          <w:sz w:val="22"/>
          <w:szCs w:val="22"/>
        </w:rPr>
        <w:t>How are other models solving this problem</w:t>
      </w:r>
    </w:p>
    <w:p w:rsidR="00323A8C" w:rsidRDefault="00323A8C" w:rsidP="00E15CDD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  <w:highlight w:val="yellow"/>
        </w:rPr>
      </w:pPr>
      <w:r w:rsidRPr="00323A8C">
        <w:rPr>
          <w:rFonts w:ascii="Calibri" w:hAnsi="Calibri" w:cs="Calibri"/>
          <w:sz w:val="22"/>
          <w:szCs w:val="22"/>
          <w:highlight w:val="yellow"/>
        </w:rPr>
        <w:t>How to define and where to persist</w:t>
      </w:r>
      <w:r>
        <w:rPr>
          <w:rFonts w:ascii="Calibri" w:hAnsi="Calibri" w:cs="Calibri"/>
          <w:sz w:val="22"/>
          <w:szCs w:val="22"/>
          <w:highlight w:val="yellow"/>
        </w:rPr>
        <w:t xml:space="preserve"> (e.g., registries) – IHE – Take a look at Consolidated CDA approach.</w:t>
      </w:r>
    </w:p>
    <w:p w:rsidR="00294AD9" w:rsidRDefault="00294AD9" w:rsidP="00294AD9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  <w:highlight w:val="yellow"/>
        </w:rPr>
      </w:pPr>
      <w:r>
        <w:rPr>
          <w:rFonts w:ascii="Calibri" w:hAnsi="Calibri" w:cs="Calibri"/>
          <w:sz w:val="22"/>
          <w:szCs w:val="22"/>
          <w:highlight w:val="yellow"/>
        </w:rPr>
        <w:t>Next steps:</w:t>
      </w:r>
    </w:p>
    <w:p w:rsidR="00294AD9" w:rsidRDefault="00294AD9" w:rsidP="00294AD9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  <w:highlight w:val="yellow"/>
        </w:rPr>
      </w:pPr>
      <w:r>
        <w:rPr>
          <w:rFonts w:ascii="Calibri" w:hAnsi="Calibri" w:cs="Calibri"/>
          <w:sz w:val="22"/>
          <w:szCs w:val="22"/>
          <w:highlight w:val="yellow"/>
        </w:rPr>
        <w:t>Defining workgroup and participants</w:t>
      </w:r>
    </w:p>
    <w:p w:rsidR="00294AD9" w:rsidRDefault="00294AD9" w:rsidP="00294AD9">
      <w:pPr>
        <w:pStyle w:val="ListParagraph"/>
        <w:numPr>
          <w:ilvl w:val="2"/>
          <w:numId w:val="1"/>
        </w:numPr>
        <w:rPr>
          <w:rFonts w:ascii="Calibri" w:hAnsi="Calibri" w:cs="Calibri"/>
          <w:sz w:val="22"/>
          <w:szCs w:val="22"/>
          <w:highlight w:val="yellow"/>
        </w:rPr>
      </w:pPr>
      <w:r>
        <w:rPr>
          <w:rFonts w:ascii="Calibri" w:hAnsi="Calibri" w:cs="Calibri"/>
          <w:sz w:val="22"/>
          <w:szCs w:val="22"/>
          <w:highlight w:val="yellow"/>
        </w:rPr>
        <w:t>Aziz, Claude, Mark Roche, David Shields, Chris, Stan Rankins,  Anne Smith</w:t>
      </w:r>
    </w:p>
    <w:p w:rsidR="00294AD9" w:rsidRDefault="00294AD9" w:rsidP="00294AD9">
      <w:pPr>
        <w:pStyle w:val="ListParagraph"/>
        <w:numPr>
          <w:ilvl w:val="2"/>
          <w:numId w:val="1"/>
        </w:numPr>
        <w:rPr>
          <w:rFonts w:ascii="Calibri" w:hAnsi="Calibri" w:cs="Calibri"/>
          <w:sz w:val="22"/>
          <w:szCs w:val="22"/>
          <w:highlight w:val="yellow"/>
        </w:rPr>
      </w:pPr>
      <w:hyperlink r:id="rId6" w:history="1">
        <w:r w:rsidRPr="006A2E35">
          <w:rPr>
            <w:rStyle w:val="Hyperlink"/>
            <w:rFonts w:ascii="Calibri" w:hAnsi="Calibri" w:cs="Calibri"/>
            <w:sz w:val="22"/>
            <w:szCs w:val="22"/>
            <w:highlight w:val="yellow"/>
          </w:rPr>
          <w:t>cnanjo@zynx.com</w:t>
        </w:r>
      </w:hyperlink>
    </w:p>
    <w:p w:rsidR="00294AD9" w:rsidRDefault="00294AD9" w:rsidP="00294AD9">
      <w:pPr>
        <w:pStyle w:val="ListParagraph"/>
        <w:numPr>
          <w:ilvl w:val="2"/>
          <w:numId w:val="1"/>
        </w:numPr>
        <w:rPr>
          <w:rFonts w:ascii="Calibri" w:hAnsi="Calibri" w:cs="Calibri"/>
          <w:sz w:val="22"/>
          <w:szCs w:val="22"/>
          <w:highlight w:val="yellow"/>
        </w:rPr>
      </w:pPr>
      <w:proofErr w:type="spellStart"/>
      <w:r>
        <w:rPr>
          <w:rFonts w:ascii="Calibri" w:hAnsi="Calibri" w:cs="Calibri"/>
          <w:sz w:val="22"/>
          <w:szCs w:val="22"/>
          <w:highlight w:val="yellow"/>
        </w:rPr>
        <w:t>GoToMeeting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 – doodle or proposed times.</w:t>
      </w:r>
    </w:p>
    <w:p w:rsidR="00294AD9" w:rsidRDefault="00294AD9" w:rsidP="00294AD9">
      <w:pPr>
        <w:pStyle w:val="ListParagraph"/>
        <w:numPr>
          <w:ilvl w:val="1"/>
          <w:numId w:val="1"/>
        </w:numPr>
        <w:rPr>
          <w:rFonts w:ascii="Calibri" w:hAnsi="Calibri" w:cs="Calibri"/>
          <w:sz w:val="22"/>
          <w:szCs w:val="22"/>
          <w:highlight w:val="yellow"/>
        </w:rPr>
      </w:pPr>
      <w:r>
        <w:rPr>
          <w:rFonts w:ascii="Calibri" w:hAnsi="Calibri" w:cs="Calibri"/>
          <w:sz w:val="22"/>
          <w:szCs w:val="22"/>
          <w:highlight w:val="yellow"/>
        </w:rPr>
        <w:t>Informed via email</w:t>
      </w:r>
    </w:p>
    <w:p w:rsidR="00294AD9" w:rsidRPr="00323A8C" w:rsidRDefault="00294AD9" w:rsidP="00294AD9">
      <w:pPr>
        <w:pStyle w:val="ListParagraph"/>
        <w:numPr>
          <w:ilvl w:val="2"/>
          <w:numId w:val="1"/>
        </w:numPr>
        <w:rPr>
          <w:rFonts w:ascii="Calibri" w:hAnsi="Calibri" w:cs="Calibri"/>
          <w:sz w:val="22"/>
          <w:szCs w:val="22"/>
          <w:highlight w:val="yellow"/>
        </w:rPr>
      </w:pPr>
      <w:r>
        <w:rPr>
          <w:rFonts w:ascii="Calibri" w:hAnsi="Calibri" w:cs="Calibri"/>
          <w:sz w:val="22"/>
          <w:szCs w:val="22"/>
          <w:highlight w:val="yellow"/>
        </w:rPr>
        <w:lastRenderedPageBreak/>
        <w:t>Mailing list?</w:t>
      </w:r>
      <w:bookmarkStart w:id="0" w:name="_GoBack"/>
      <w:bookmarkEnd w:id="0"/>
    </w:p>
    <w:p w:rsidR="00A76386" w:rsidRPr="008632C7" w:rsidRDefault="005446CC"/>
    <w:p w:rsidR="00E15CDD" w:rsidRDefault="008632C7" w:rsidP="008632C7">
      <w:pPr>
        <w:pStyle w:val="Heading1"/>
      </w:pPr>
      <w:r>
        <w:br w:type="page"/>
      </w:r>
      <w:proofErr w:type="spellStart"/>
      <w:r>
        <w:lastRenderedPageBreak/>
        <w:t>Polyhierarchies</w:t>
      </w:r>
      <w:proofErr w:type="spellEnd"/>
      <w:r>
        <w:t xml:space="preserve"> for Inferencing</w:t>
      </w:r>
    </w:p>
    <w:p w:rsidR="009D368E" w:rsidRDefault="009D368E" w:rsidP="009D368E"/>
    <w:p w:rsidR="00767221" w:rsidRDefault="00767221" w:rsidP="009D368E">
      <w:r>
        <w:t>Problem:</w:t>
      </w:r>
    </w:p>
    <w:p w:rsidR="00767221" w:rsidRDefault="00767221" w:rsidP="009D368E"/>
    <w:p w:rsidR="00767221" w:rsidRDefault="00767221" w:rsidP="00767221">
      <w:pPr>
        <w:pStyle w:val="ListParagraph"/>
        <w:numPr>
          <w:ilvl w:val="0"/>
          <w:numId w:val="2"/>
        </w:numPr>
      </w:pPr>
      <w:r>
        <w:t xml:space="preserve">Need way to infer that a </w:t>
      </w:r>
      <w:proofErr w:type="spellStart"/>
      <w:r>
        <w:t>SubstanceAdministrationProposal</w:t>
      </w:r>
      <w:proofErr w:type="spellEnd"/>
      <w:r>
        <w:t xml:space="preserve"> is a Proposal.</w:t>
      </w:r>
    </w:p>
    <w:p w:rsidR="00767221" w:rsidRDefault="00767221" w:rsidP="00767221">
      <w:pPr>
        <w:pStyle w:val="ListParagraph"/>
        <w:numPr>
          <w:ilvl w:val="0"/>
          <w:numId w:val="2"/>
        </w:numPr>
      </w:pPr>
      <w:r>
        <w:t xml:space="preserve">Would like to retain the knowledge that </w:t>
      </w:r>
      <w:r w:rsidR="00FE658E">
        <w:t xml:space="preserve">both </w:t>
      </w:r>
      <w:r>
        <w:t xml:space="preserve">a </w:t>
      </w:r>
      <w:proofErr w:type="spellStart"/>
      <w:r>
        <w:t>SubstanceAdministrationProposal</w:t>
      </w:r>
      <w:proofErr w:type="spellEnd"/>
      <w:r w:rsidR="00FE658E">
        <w:t xml:space="preserve"> </w:t>
      </w:r>
      <w:proofErr w:type="gramStart"/>
      <w:r w:rsidR="00FE658E">
        <w:t xml:space="preserve">and </w:t>
      </w:r>
      <w:r>
        <w:t xml:space="preserve"> </w:t>
      </w:r>
      <w:proofErr w:type="spellStart"/>
      <w:r>
        <w:t>Substance</w:t>
      </w:r>
      <w:r w:rsidR="00FE658E">
        <w:t>AdministrationOrder</w:t>
      </w:r>
      <w:proofErr w:type="spellEnd"/>
      <w:proofErr w:type="gramEnd"/>
      <w:r w:rsidR="00FE658E">
        <w:t xml:space="preserve">  </w:t>
      </w:r>
      <w:r w:rsidR="00A3370D">
        <w:t>pertain</w:t>
      </w:r>
      <w:r w:rsidR="00FE658E">
        <w:t xml:space="preserve"> to the administration of a substance</w:t>
      </w:r>
      <w:r w:rsidR="00FE658E">
        <w:t>.</w:t>
      </w:r>
    </w:p>
    <w:p w:rsidR="00767221" w:rsidRDefault="00767221" w:rsidP="00767221">
      <w:pPr>
        <w:pStyle w:val="ListParagraph"/>
        <w:numPr>
          <w:ilvl w:val="0"/>
          <w:numId w:val="2"/>
        </w:numPr>
      </w:pPr>
      <w:r>
        <w:t xml:space="preserve">Need consistency of stage-specific fields – (e.g., </w:t>
      </w:r>
      <w:proofErr w:type="spellStart"/>
      <w:r>
        <w:t>eventTime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ProcedureTime</w:t>
      </w:r>
      <w:proofErr w:type="spellEnd"/>
      <w:r>
        <w:t xml:space="preserve">, </w:t>
      </w:r>
      <w:proofErr w:type="spellStart"/>
      <w:r>
        <w:t>SubstanceAdministrationTime</w:t>
      </w:r>
      <w:proofErr w:type="spellEnd"/>
      <w:r>
        <w:t>, etc…)</w:t>
      </w:r>
    </w:p>
    <w:p w:rsidR="00767221" w:rsidRDefault="00767221" w:rsidP="00767221">
      <w:pPr>
        <w:pStyle w:val="ListParagraph"/>
        <w:numPr>
          <w:ilvl w:val="0"/>
          <w:numId w:val="2"/>
        </w:numPr>
      </w:pPr>
      <w:r>
        <w:t>Other approaches?</w:t>
      </w:r>
    </w:p>
    <w:p w:rsidR="00767221" w:rsidRDefault="00767221" w:rsidP="00767221"/>
    <w:p w:rsidR="009D368E" w:rsidRDefault="009D368E" w:rsidP="009D368E">
      <w:r>
        <w:t>Method 1 – Composition with Stage-Centric Tree</w:t>
      </w:r>
    </w:p>
    <w:p w:rsidR="009D368E" w:rsidRDefault="009D368E" w:rsidP="009D368E"/>
    <w:p w:rsidR="009D368E" w:rsidRDefault="009D368E" w:rsidP="009D368E">
      <w:proofErr w:type="gramStart"/>
      <w:r>
        <w:t>Illustrated here with generics.</w:t>
      </w:r>
      <w:proofErr w:type="gramEnd"/>
    </w:p>
    <w:p w:rsidR="009D368E" w:rsidRDefault="009D368E" w:rsidP="009D368E"/>
    <w:p w:rsidR="009D368E" w:rsidRPr="009D368E" w:rsidRDefault="009D368E" w:rsidP="009D368E">
      <w:r>
        <w:rPr>
          <w:noProof/>
        </w:rPr>
        <w:drawing>
          <wp:inline distT="0" distB="0" distL="0" distR="0">
            <wp:extent cx="4732020" cy="4744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74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C7" w:rsidRDefault="008632C7" w:rsidP="008632C7"/>
    <w:p w:rsidR="009D368E" w:rsidRDefault="009D368E">
      <w:pPr>
        <w:spacing w:after="200" w:line="276" w:lineRule="auto"/>
      </w:pPr>
      <w:r>
        <w:br w:type="page"/>
      </w:r>
    </w:p>
    <w:p w:rsidR="008632C7" w:rsidRDefault="008632C7" w:rsidP="008632C7">
      <w:r>
        <w:lastRenderedPageBreak/>
        <w:t>Method 2 – Composition</w:t>
      </w:r>
    </w:p>
    <w:p w:rsidR="008632C7" w:rsidRDefault="008632C7" w:rsidP="008632C7"/>
    <w:p w:rsidR="008632C7" w:rsidRDefault="008632C7" w:rsidP="008632C7">
      <w:r>
        <w:rPr>
          <w:noProof/>
        </w:rPr>
        <w:drawing>
          <wp:inline distT="0" distB="0" distL="0" distR="0">
            <wp:extent cx="5943600" cy="300858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C7" w:rsidRDefault="008632C7" w:rsidP="008632C7"/>
    <w:p w:rsidR="00767221" w:rsidRDefault="00767221">
      <w:pPr>
        <w:spacing w:after="200" w:line="276" w:lineRule="auto"/>
      </w:pPr>
      <w:r>
        <w:br w:type="page"/>
      </w:r>
    </w:p>
    <w:p w:rsidR="008632C7" w:rsidRDefault="008632C7" w:rsidP="008632C7">
      <w:r>
        <w:lastRenderedPageBreak/>
        <w:t>Method 3 – Interfaces</w:t>
      </w:r>
    </w:p>
    <w:p w:rsidR="008632C7" w:rsidRDefault="008632C7" w:rsidP="008632C7"/>
    <w:p w:rsidR="008632C7" w:rsidRPr="008632C7" w:rsidRDefault="008632C7" w:rsidP="008632C7">
      <w:r>
        <w:rPr>
          <w:noProof/>
        </w:rPr>
        <w:drawing>
          <wp:inline distT="0" distB="0" distL="0" distR="0">
            <wp:extent cx="4401185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2C7" w:rsidRPr="0086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F658E"/>
    <w:multiLevelType w:val="hybridMultilevel"/>
    <w:tmpl w:val="C4A80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6452A"/>
    <w:multiLevelType w:val="hybridMultilevel"/>
    <w:tmpl w:val="4CFA7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CDD"/>
    <w:rsid w:val="00294AD9"/>
    <w:rsid w:val="00323A8C"/>
    <w:rsid w:val="00415D9E"/>
    <w:rsid w:val="005446CC"/>
    <w:rsid w:val="00767221"/>
    <w:rsid w:val="008632C7"/>
    <w:rsid w:val="009D368E"/>
    <w:rsid w:val="00A3370D"/>
    <w:rsid w:val="00E15CDD"/>
    <w:rsid w:val="00F4262F"/>
    <w:rsid w:val="00FE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CD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C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CDD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15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2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4A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CD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C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CDD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15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2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2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4A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7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nanjo@zynx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Zynx Health, Inc.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Nanjo, Claude</dc:creator>
  <cp:lastModifiedBy>Nanjo, Claude</cp:lastModifiedBy>
  <cp:revision>6</cp:revision>
  <dcterms:created xsi:type="dcterms:W3CDTF">2013-02-19T19:29:00Z</dcterms:created>
  <dcterms:modified xsi:type="dcterms:W3CDTF">2013-02-20T20:19:00Z</dcterms:modified>
</cp:coreProperties>
</file>