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Xdec672c9a2a79b2e3c92d45e6fcf8322c4fca72"/>
    <w:p>
      <w:pPr>
        <w:pStyle w:val="1"/>
      </w:pPr>
      <w:r>
        <w:t xml:space="preserve">Critical Review: Flocculation and Settling Dynamics Beyond Classical Discrete Particle Assumptions</w:t>
      </w:r>
    </w:p>
    <w:bookmarkStart w:id="29" w:name="X17a6883226c8a72535e58f3948164de7563bdff"/>
    <w:p>
      <w:pPr>
        <w:pStyle w:val="2"/>
      </w:pPr>
      <w:r>
        <w:t xml:space="preserve">1. Foundational Critiques of Smoluchowski’s Classical Framework</w:t>
      </w:r>
    </w:p>
    <w:bookmarkStart w:id="22" w:name="X7b183203b7ab39b53cfba2aff063e116c64d5b8"/>
    <w:p>
      <w:pPr>
        <w:pStyle w:val="3"/>
      </w:pPr>
      <w:r>
        <w:t xml:space="preserve">1.1 The Six Principal Discrete Particle Assumptions</w:t>
      </w:r>
    </w:p>
    <w:p>
      <w:pPr>
        <w:pStyle w:val="FirstParagraph"/>
      </w:pPr>
      <w:r>
        <w:t xml:space="preserve">The classical framework for understanding flocculation kinetics was established by</w:t>
      </w:r>
      <w:r>
        <w:t xml:space="preserve"> </w:t>
      </w:r>
      <w:r>
        <w:rPr>
          <w:b/>
          <w:bCs/>
        </w:rPr>
        <w:t xml:space="preserve">Marian von Smoluchowski in 1917</w:t>
      </w:r>
      <w:r>
        <w:t xml:space="preserve">, whose population balance approach remains foundational across diverse scientific disciplines. However, six critical assumptions embedded in this framework create idealizations that severely limit applicability to real water and wastewater treatment systems. These assumptions have been systematically challenged by contemporary research, particularly through collaborative efforts between U.S. and European research communities.</w:t>
      </w:r>
    </w:p>
    <w:p>
      <w:pPr>
        <w:pStyle w:val="a0"/>
      </w:pPr>
      <w:r>
        <w:rPr>
          <w:b/>
          <w:bCs/>
        </w:rPr>
        <w:t xml:space="preserve">1.1.1 Perfect aggregation efficiency (all collisions lead to attachment)</w:t>
      </w:r>
    </w:p>
    <w:p>
      <w:pPr>
        <w:pStyle w:val="a0"/>
      </w:pPr>
      <w:r>
        <w:t xml:space="preserve">The assumption that</w:t>
      </w:r>
      <w:r>
        <w:t xml:space="preserve"> </w:t>
      </w:r>
      <w:r>
        <w:rPr>
          <w:b/>
          <w:bCs/>
        </w:rPr>
        <w:t xml:space="preserve">collision efficiency α = 1.0</w:t>
      </w:r>
      <w:r>
        <w:t xml:space="preserve"> </w:t>
      </w:r>
      <w:r>
        <w:t xml:space="preserve">ignores the complex interplay of surface forces governing particle adhesion. In actual systems, α typically ranges from</w:t>
      </w:r>
      <w:r>
        <w:t xml:space="preserve"> </w:t>
      </w:r>
      <w:r>
        <w:rPr>
          <w:b/>
          <w:bCs/>
        </w:rPr>
        <w:t xml:space="preserve">0.001 to 0.3</w:t>
      </w:r>
      <w:r>
        <w:t xml:space="preserve">, depending on solution chemistry, surface charge, and hydrodynamic conditions</w:t>
      </w:r>
      <w:r>
        <w:t xml:space="preserve"> </w:t>
      </w:r>
      <w:hyperlink r:id="rId20">
        <w:r>
          <w:rPr>
            <w:rStyle w:val="af"/>
          </w:rPr>
          <w:t xml:space="preserve">(semanticscholar.org)</w:t>
        </w:r>
      </w:hyperlink>
      <w:r>
        <w:t xml:space="preserve"> </w:t>
      </w:r>
      <w:r>
        <w:t xml:space="preserve">. This deviation arises from</w:t>
      </w:r>
      <w:r>
        <w:t xml:space="preserve"> </w:t>
      </w:r>
      <w:r>
        <w:rPr>
          <w:b/>
          <w:bCs/>
        </w:rPr>
        <w:t xml:space="preserve">DLVO-type interactions</w:t>
      </w:r>
      <w:r>
        <w:t xml:space="preserve">—van der Waals attraction balanced by electrostatic repulsion—plus non-DLVO forces including steric stabilization and hydrophobic effects. The assumption leads to</w:t>
      </w:r>
      <w:r>
        <w:t xml:space="preserve"> </w:t>
      </w:r>
      <w:r>
        <w:rPr>
          <w:b/>
          <w:bCs/>
        </w:rPr>
        <w:t xml:space="preserve">systematic overprediction of aggregation rates by 10–1000×</w:t>
      </w:r>
      <w:r>
        <w:t xml:space="preserve">, with consequences for coagulant dosing optimization and flocculation time design. Research by Elimelech and O’Melia (1990) and Kim and Kramer (2007) demonstrated that collision efficiency varies with particle size and flow conditions, requiring dynamic rather than fixed parameterization</w:t>
      </w:r>
      <w:r>
        <w:t xml:space="preserve"> </w:t>
      </w:r>
      <w:hyperlink r:id="rId20">
        <w:r>
          <w:rPr>
            <w:rStyle w:val="af"/>
          </w:rPr>
          <w:t xml:space="preserve">(semanticscholar.org)</w:t>
        </w:r>
      </w:hyperlink>
      <w:r>
        <w:t xml:space="preserve"> </w:t>
      </w:r>
      <w:r>
        <w:t xml:space="preserve">.</w:t>
      </w:r>
    </w:p>
    <w:p>
      <w:pPr>
        <w:pStyle w:val="a0"/>
      </w:pPr>
      <w:r>
        <w:rPr>
          <w:b/>
          <w:bCs/>
        </w:rPr>
        <w:t xml:space="preserve">1.1.2 Laminar shear flow limitation (neglect of turbulence)</w:t>
      </w:r>
    </w:p>
    <w:p>
      <w:pPr>
        <w:pStyle w:val="a0"/>
      </w:pPr>
      <w:r>
        <w:t xml:space="preserve">Smoluchowski’s derivation considered only</w:t>
      </w:r>
      <w:r>
        <w:t xml:space="preserve"> </w:t>
      </w:r>
      <w:r>
        <w:rPr>
          <w:b/>
          <w:bCs/>
        </w:rPr>
        <w:t xml:space="preserve">linear velocity gradients characteristic of laminar flow</w:t>
      </w:r>
      <w:r>
        <w:t xml:space="preserve">, whereas practical systems operate in</w:t>
      </w:r>
      <w:r>
        <w:t xml:space="preserve"> </w:t>
      </w:r>
      <w:r>
        <w:rPr>
          <w:b/>
          <w:bCs/>
        </w:rPr>
        <w:t xml:space="preserve">turbulent regimes</w:t>
      </w:r>
      <w:r>
        <w:t xml:space="preserve"> </w:t>
      </w:r>
      <w:r>
        <w:t xml:space="preserve">with spatially and temporally heterogeneous energy dissipation. Camp and Stein’s (1943) extension introducing the root-mean-square velocity gradient G provides empirical utility but obscures the</w:t>
      </w:r>
      <w:r>
        <w:t xml:space="preserve"> </w:t>
      </w:r>
      <w:r>
        <w:rPr>
          <w:b/>
          <w:bCs/>
        </w:rPr>
        <w:t xml:space="preserve">multi-scale nature of turbulent cascade</w:t>
      </w:r>
      <w:r>
        <w:t xml:space="preserve">, where local dissipation rates ε can vary by orders of magnitude within a single flocculation basin</w:t>
      </w:r>
      <w:r>
        <w:t xml:space="preserve"> </w:t>
      </w:r>
      <w:hyperlink r:id="rId21">
        <w:r>
          <w:rPr>
            <w:rStyle w:val="af"/>
          </w:rPr>
          <w:t xml:space="preserve">(NASA/ADS)</w:t>
        </w:r>
      </w:hyperlink>
      <w:r>
        <w:t xml:space="preserve"> </w:t>
      </w:r>
      <w:r>
        <w:t xml:space="preserve">. This heterogeneity means that volume-averaged descriptions poorly capture local aggregation conditions, with direct consequences for optimal reactor design.</w:t>
      </w:r>
    </w:p>
    <w:p>
      <w:pPr>
        <w:pStyle w:val="a0"/>
      </w:pPr>
      <w:r>
        <w:rPr>
          <w:b/>
          <w:bCs/>
        </w:rPr>
        <w:t xml:space="preserve">1.1.3 Monodispersity assumption (uniform particle sizes)</w:t>
      </w:r>
    </w:p>
    <w:p>
      <w:pPr>
        <w:pStyle w:val="a0"/>
      </w:pPr>
      <w:r>
        <w:t xml:space="preserve">The mathematical convenience of</w:t>
      </w:r>
      <w:r>
        <w:t xml:space="preserve"> </w:t>
      </w:r>
      <w:r>
        <w:rPr>
          <w:b/>
          <w:bCs/>
        </w:rPr>
        <w:t xml:space="preserve">single initial particle size</w:t>
      </w:r>
      <w:r>
        <w:t xml:space="preserve"> </w:t>
      </w:r>
      <w:r>
        <w:t xml:space="preserve">fundamentally misrepresents the</w:t>
      </w:r>
      <w:r>
        <w:t xml:space="preserve"> </w:t>
      </w:r>
      <w:r>
        <w:rPr>
          <w:b/>
          <w:bCs/>
        </w:rPr>
        <w:t xml:space="preserve">continuous size distributions</w:t>
      </w:r>
      <w:r>
        <w:t xml:space="preserve"> </w:t>
      </w:r>
      <w:r>
        <w:t xml:space="preserve">spanning orders of magnitude in real suspensions. Primary particles range from sub-micron colloids to tens of microns, with aggregates potentially reaching millimeter scales. This</w:t>
      </w:r>
      <w:r>
        <w:t xml:space="preserve"> </w:t>
      </w:r>
      <w:r>
        <w:rPr>
          <w:b/>
          <w:bCs/>
        </w:rPr>
        <w:t xml:space="preserve">heterodispersity</w:t>
      </w:r>
      <w:r>
        <w:t xml:space="preserve"> </w:t>
      </w:r>
      <w:r>
        <w:t xml:space="preserve">affects collision frequencies through size-dependent transport mechanisms and collision efficiencies, with shear-induced aggregation favoring large-large particle encounters due to the (r_i + r_j)³ scaling despite their low number concentration</w:t>
      </w:r>
      <w:r>
        <w:t xml:space="preserve"> </w:t>
      </w:r>
      <w:hyperlink r:id="rId20">
        <w:r>
          <w:rPr>
            <w:rStyle w:val="af"/>
          </w:rPr>
          <w:t xml:space="preserve">(semanticscholar.org)</w:t>
        </w:r>
      </w:hyperlink>
      <w:r>
        <w:t xml:space="preserve"> </w:t>
      </w:r>
      <w:r>
        <w:t xml:space="preserve">.</w:t>
      </w:r>
    </w:p>
    <w:p>
      <w:pPr>
        <w:pStyle w:val="a0"/>
      </w:pPr>
      <w:r>
        <w:rPr>
          <w:b/>
          <w:bCs/>
        </w:rPr>
        <w:t xml:space="preserve">1.1.4 Absence of floc breakage and disruption</w:t>
      </w:r>
    </w:p>
    <w:p>
      <w:pPr>
        <w:pStyle w:val="a0"/>
      </w:pPr>
      <w:r>
        <w:t xml:space="preserve">Treating aggregation as</w:t>
      </w:r>
      <w:r>
        <w:t xml:space="preserve"> </w:t>
      </w:r>
      <w:r>
        <w:rPr>
          <w:b/>
          <w:bCs/>
        </w:rPr>
        <w:t xml:space="preserve">irreversible and unidirectional</w:t>
      </w:r>
      <w:r>
        <w:t xml:space="preserve"> </w:t>
      </w:r>
      <w:r>
        <w:t xml:space="preserve">ignores the</w:t>
      </w:r>
      <w:r>
        <w:t xml:space="preserve"> </w:t>
      </w:r>
      <w:r>
        <w:rPr>
          <w:b/>
          <w:bCs/>
        </w:rPr>
        <w:t xml:space="preserve">dynamic equilibrium</w:t>
      </w:r>
      <w:r>
        <w:t xml:space="preserve"> </w:t>
      </w:r>
      <w:r>
        <w:t xml:space="preserve">between growth and fragmentation that determines steady-state floc size distributions. Turbulent shear generates hydrodynamic stresses that can exceed aggregate cohesive strength, particularly for large, tenuous structures. The complete dynamical equation incorporating breakup includes</w:t>
      </w:r>
      <w:r>
        <w:t xml:space="preserve"> </w:t>
      </w:r>
      <w:r>
        <w:rPr>
          <w:b/>
          <w:bCs/>
        </w:rPr>
        <w:t xml:space="preserve">breakage rate terms and daughter particle distributions</w:t>
      </w:r>
      <w:r>
        <w:t xml:space="preserve"> </w:t>
      </w:r>
      <w:r>
        <w:t xml:space="preserve">that substantially complicate mathematical structure but provide essential physical realism</w:t>
      </w:r>
      <w:r>
        <w:t xml:space="preserve"> </w:t>
      </w:r>
      <w:hyperlink r:id="rId20">
        <w:r>
          <w:rPr>
            <w:rStyle w:val="af"/>
          </w:rPr>
          <w:t xml:space="preserve">(semanticscholar.org)</w:t>
        </w:r>
      </w:hyperlink>
      <w:r>
        <w:t xml:space="preserve"> </w:t>
      </w:r>
      <w:r>
        <w:t xml:space="preserve">.</w:t>
      </w:r>
    </w:p>
    <w:p>
      <w:pPr>
        <w:pStyle w:val="a0"/>
      </w:pPr>
      <w:r>
        <w:rPr>
          <w:b/>
          <w:bCs/>
        </w:rPr>
        <w:t xml:space="preserve">1.1.5 Spherical particle geometry maintained post-collision</w:t>
      </w:r>
    </w:p>
    <w:p>
      <w:pPr>
        <w:pStyle w:val="a0"/>
      </w:pPr>
      <w:r>
        <w:t xml:space="preserve">The assumption of</w:t>
      </w:r>
      <w:r>
        <w:t xml:space="preserve"> </w:t>
      </w:r>
      <w:r>
        <w:rPr>
          <w:b/>
          <w:bCs/>
        </w:rPr>
        <w:t xml:space="preserve">persistent compact spheres</w:t>
      </w:r>
      <w:r>
        <w:t xml:space="preserve"> </w:t>
      </w:r>
      <w:r>
        <w:t xml:space="preserve">is immediately contradicted by visual observation of real flocs, which exhibit</w:t>
      </w:r>
      <w:r>
        <w:t xml:space="preserve"> </w:t>
      </w:r>
      <w:r>
        <w:rPr>
          <w:b/>
          <w:bCs/>
        </w:rPr>
        <w:t xml:space="preserve">fractal, irregular, branched morphologies</w:t>
      </w:r>
      <w:r>
        <w:t xml:space="preserve"> </w:t>
      </w:r>
      <w:r>
        <w:t xml:space="preserve">with porosity increasing with size. This structural characteristic affects virtually every aspect of floc behavior—collision rates through effective radius, settling velocity through density-size scaling, and mechanical strength through solid connectivity—yet is entirely absent from classical formulations</w:t>
      </w:r>
      <w:r>
        <w:t xml:space="preserve"> </w:t>
      </w:r>
      <w:hyperlink r:id="rId21">
        <w:r>
          <w:rPr>
            <w:rStyle w:val="af"/>
          </w:rPr>
          <w:t xml:space="preserve">(NASA/ADS)</w:t>
        </w:r>
      </w:hyperlink>
      <w:r>
        <w:t xml:space="preserve"> </w:t>
      </w:r>
      <w:r>
        <w:t xml:space="preserve">.</w:t>
      </w:r>
    </w:p>
    <w:p>
      <w:pPr>
        <w:pStyle w:val="a0"/>
      </w:pPr>
      <w:r>
        <w:rPr>
          <w:b/>
          <w:bCs/>
        </w:rPr>
        <w:t xml:space="preserve">1.1.6 Binary collision restriction (exclusion of multi-particle interactions)</w:t>
      </w:r>
    </w:p>
    <w:p>
      <w:pPr>
        <w:pStyle w:val="a0"/>
      </w:pPr>
      <w:r>
        <w:t xml:space="preserve">Restricting interactions to</w:t>
      </w:r>
      <w:r>
        <w:t xml:space="preserve"> </w:t>
      </w:r>
      <w:r>
        <w:rPr>
          <w:b/>
          <w:bCs/>
        </w:rPr>
        <w:t xml:space="preserve">pairwise encounters</w:t>
      </w:r>
      <w:r>
        <w:t xml:space="preserve"> </w:t>
      </w:r>
      <w:r>
        <w:t xml:space="preserve">becomes increasingly tenuous as concentrations rise and aggregates grow. At high solids loading characteristic of sludge blankets and thickening operations,</w:t>
      </w:r>
      <w:r>
        <w:t xml:space="preserve"> </w:t>
      </w:r>
      <w:r>
        <w:rPr>
          <w:b/>
          <w:bCs/>
        </w:rPr>
        <w:t xml:space="preserve">simultaneous multi-particle interactions</w:t>
      </w:r>
      <w:r>
        <w:t xml:space="preserve"> </w:t>
      </w:r>
      <w:r>
        <w:t xml:space="preserve">become significant, with combinatorial complexity that challenges both analytical and numerical treatment</w:t>
      </w:r>
      <w:r>
        <w:t xml:space="preserve"> </w:t>
      </w:r>
      <w:hyperlink r:id="rId20">
        <w:r>
          <w:rPr>
            <w:rStyle w:val="af"/>
          </w:rPr>
          <w:t xml:space="preserve">(semanticscholar.org)</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Physical Idealization</w:t>
            </w:r>
          </w:p>
        </w:tc>
        <w:tc>
          <w:tcPr/>
          <w:p>
            <w:pPr>
              <w:pStyle w:val="Compact"/>
              <w:jc w:val="left"/>
            </w:pPr>
            <w:r>
              <w:t xml:space="preserve">Typical Violation Magnitude</w:t>
            </w:r>
          </w:p>
        </w:tc>
        <w:tc>
          <w:tcPr/>
          <w:p>
            <w:pPr>
              <w:pStyle w:val="Compact"/>
              <w:jc w:val="left"/>
            </w:pPr>
            <w:r>
              <w:t xml:space="preserve">Primary Consequence</w:t>
            </w:r>
          </w:p>
        </w:tc>
      </w:tr>
      <w:tr>
        <w:tc>
          <w:tcPr/>
          <w:p>
            <w:pPr>
              <w:pStyle w:val="Compact"/>
              <w:jc w:val="left"/>
            </w:pPr>
            <w:r>
              <w:t xml:space="preserve">Perfect aggregation efficiency</w:t>
            </w:r>
          </w:p>
        </w:tc>
        <w:tc>
          <w:tcPr/>
          <w:p>
            <w:pPr>
              <w:pStyle w:val="Compact"/>
              <w:jc w:val="left"/>
            </w:pPr>
            <w:r>
              <w:t xml:space="preserve">α = 1.0</w:t>
            </w:r>
          </w:p>
        </w:tc>
        <w:tc>
          <w:tcPr/>
          <w:p>
            <w:pPr>
              <w:pStyle w:val="Compact"/>
              <w:jc w:val="left"/>
            </w:pPr>
            <w:r>
              <w:t xml:space="preserve">α = 0.001–0.3 (100–1000× error)</w:t>
            </w:r>
          </w:p>
        </w:tc>
        <w:tc>
          <w:tcPr/>
          <w:p>
            <w:pPr>
              <w:pStyle w:val="Compact"/>
              <w:jc w:val="left"/>
            </w:pPr>
            <w:r>
              <w:t xml:space="preserve">Overprediction of flocculation rates</w:t>
            </w:r>
          </w:p>
        </w:tc>
      </w:tr>
      <w:tr>
        <w:tc>
          <w:tcPr/>
          <w:p>
            <w:pPr>
              <w:pStyle w:val="Compact"/>
              <w:jc w:val="left"/>
            </w:pPr>
            <w:r>
              <w:t xml:space="preserve">Laminar flow</w:t>
            </w:r>
          </w:p>
        </w:tc>
        <w:tc>
          <w:tcPr/>
          <w:p>
            <w:pPr>
              <w:pStyle w:val="Compact"/>
              <w:jc w:val="left"/>
            </w:pPr>
            <w:r>
              <w:t xml:space="preserve">Uniform velocity gradient G</w:t>
            </w:r>
          </w:p>
        </w:tc>
        <w:tc>
          <w:tcPr/>
          <w:p>
            <w:pPr>
              <w:pStyle w:val="Compact"/>
              <w:jc w:val="left"/>
            </w:pPr>
            <w:r>
              <w:t xml:space="preserve">ε varies 10–100× spatially</w:t>
            </w:r>
          </w:p>
        </w:tc>
        <w:tc>
          <w:tcPr/>
          <w:p>
            <w:pPr>
              <w:pStyle w:val="Compact"/>
              <w:jc w:val="left"/>
            </w:pPr>
            <w:r>
              <w:t xml:space="preserve">Misrepresentation of local conditions</w:t>
            </w:r>
          </w:p>
        </w:tc>
      </w:tr>
      <w:tr>
        <w:tc>
          <w:tcPr/>
          <w:p>
            <w:pPr>
              <w:pStyle w:val="Compact"/>
              <w:jc w:val="left"/>
            </w:pPr>
            <w:r>
              <w:t xml:space="preserve">Monodispersity</w:t>
            </w:r>
          </w:p>
        </w:tc>
        <w:tc>
          <w:tcPr/>
          <w:p>
            <w:pPr>
              <w:pStyle w:val="Compact"/>
              <w:jc w:val="left"/>
            </w:pPr>
            <w:r>
              <w:t xml:space="preserve">Single particle size</w:t>
            </w:r>
          </w:p>
        </w:tc>
        <w:tc>
          <w:tcPr/>
          <w:p>
            <w:pPr>
              <w:pStyle w:val="Compact"/>
              <w:jc w:val="left"/>
            </w:pPr>
            <w:r>
              <w:t xml:space="preserve">6+ orders of magnitude span</w:t>
            </w:r>
          </w:p>
        </w:tc>
        <w:tc>
          <w:tcPr/>
          <w:p>
            <w:pPr>
              <w:pStyle w:val="Compact"/>
              <w:jc w:val="left"/>
            </w:pPr>
            <w:r>
              <w:t xml:space="preserve">Neglect of size-selective mechanisms</w:t>
            </w:r>
          </w:p>
        </w:tc>
      </w:tr>
      <w:tr>
        <w:tc>
          <w:tcPr/>
          <w:p>
            <w:pPr>
              <w:pStyle w:val="Compact"/>
              <w:jc w:val="left"/>
            </w:pPr>
            <w:r>
              <w:t xml:space="preserve">No breakage</w:t>
            </w:r>
          </w:p>
        </w:tc>
        <w:tc>
          <w:tcPr/>
          <w:p>
            <w:pPr>
              <w:pStyle w:val="Compact"/>
              <w:jc w:val="left"/>
            </w:pPr>
            <w:r>
              <w:t xml:space="preserve">Irreversible aggregation</w:t>
            </w:r>
          </w:p>
        </w:tc>
        <w:tc>
          <w:tcPr/>
          <w:p>
            <w:pPr>
              <w:pStyle w:val="Compact"/>
              <w:jc w:val="left"/>
            </w:pPr>
            <w:r>
              <w:t xml:space="preserve">Breakage equals aggregation at steady-state</w:t>
            </w:r>
          </w:p>
        </w:tc>
        <w:tc>
          <w:tcPr/>
          <w:p>
            <w:pPr>
              <w:pStyle w:val="Compact"/>
              <w:jc w:val="left"/>
            </w:pPr>
            <w:r>
              <w:t xml:space="preserve">Unlimited growth prediction</w:t>
            </w:r>
          </w:p>
        </w:tc>
      </w:tr>
      <w:tr>
        <w:tc>
          <w:tcPr/>
          <w:p>
            <w:pPr>
              <w:pStyle w:val="Compact"/>
              <w:jc w:val="left"/>
            </w:pPr>
            <w:r>
              <w:t xml:space="preserve">Spherical geometry</w:t>
            </w:r>
          </w:p>
        </w:tc>
        <w:tc>
          <w:tcPr/>
          <w:p>
            <w:pPr>
              <w:pStyle w:val="Compact"/>
              <w:jc w:val="left"/>
            </w:pPr>
            <w:r>
              <w:t xml:space="preserve">Compact, impermeable spheres</w:t>
            </w:r>
          </w:p>
        </w:tc>
        <w:tc>
          <w:tcPr/>
          <w:p>
            <w:pPr>
              <w:pStyle w:val="Compact"/>
              <w:jc w:val="left"/>
            </w:pPr>
            <w:r>
              <w:t xml:space="preserve">D_f = 1.6–2.5 vs. 3.0</w:t>
            </w:r>
          </w:p>
        </w:tc>
        <w:tc>
          <w:tcPr/>
          <w:p>
            <w:pPr>
              <w:pStyle w:val="Compact"/>
              <w:jc w:val="left"/>
            </w:pPr>
            <w:r>
              <w:t xml:space="preserve">Order-of-magnitude settling errors</w:t>
            </w:r>
          </w:p>
        </w:tc>
      </w:tr>
      <w:tr>
        <w:tc>
          <w:tcPr/>
          <w:p>
            <w:pPr>
              <w:pStyle w:val="Compact"/>
              <w:jc w:val="left"/>
            </w:pPr>
            <w:r>
              <w:t xml:space="preserve">Binary collisions</w:t>
            </w:r>
          </w:p>
        </w:tc>
        <w:tc>
          <w:tcPr/>
          <w:p>
            <w:pPr>
              <w:pStyle w:val="Compact"/>
              <w:jc w:val="left"/>
            </w:pPr>
            <w:r>
              <w:t xml:space="preserve">Pairwise only</w:t>
            </w:r>
          </w:p>
        </w:tc>
        <w:tc>
          <w:tcPr/>
          <w:p>
            <w:pPr>
              <w:pStyle w:val="Compact"/>
              <w:jc w:val="left"/>
            </w:pPr>
            <w:r>
              <w:t xml:space="preserve">Multi-particle probability &gt;0.1 at φ &gt; 0.01</w:t>
            </w:r>
          </w:p>
        </w:tc>
        <w:tc>
          <w:tcPr/>
          <w:p>
            <w:pPr>
              <w:pStyle w:val="Compact"/>
              <w:jc w:val="left"/>
            </w:pPr>
            <w:r>
              <w:t xml:space="preserve">Systematic rate underestimation</w:t>
            </w:r>
          </w:p>
        </w:tc>
      </w:tr>
    </w:tbl>
    <w:bookmarkEnd w:id="22"/>
    <w:bookmarkStart w:id="28" w:name="foundational-review-literature"/>
    <w:p>
      <w:pPr>
        <w:pStyle w:val="3"/>
      </w:pPr>
      <w:r>
        <w:t xml:space="preserve">1.2 Foundational Review Literature</w:t>
      </w:r>
    </w:p>
    <w:bookmarkStart w:id="24" w:name="X8ff94063c6bc8a5102733221122eaaac46a0cc3"/>
    <w:p>
      <w:pPr>
        <w:pStyle w:val="4"/>
      </w:pPr>
      <w:r>
        <w:t xml:space="preserve">1.2.1 Thomas et al. (1999) comprehensive assessment in</w:t>
      </w:r>
      <w:r>
        <w:t xml:space="preserve"> </w:t>
      </w:r>
      <w:r>
        <w:rPr>
          <w:i/>
          <w:iCs/>
        </w:rPr>
        <w:t xml:space="preserve">Water Research</w:t>
      </w:r>
    </w:p>
    <w:p>
      <w:pPr>
        <w:pStyle w:val="FirstParagraph"/>
      </w:pPr>
      <w:r>
        <w:t xml:space="preserve">The</w:t>
      </w:r>
      <w:r>
        <w:t xml:space="preserve"> </w:t>
      </w:r>
      <w:r>
        <w:rPr>
          <w:b/>
          <w:bCs/>
        </w:rPr>
        <w:t xml:space="preserve">landmark 1999 review by Thomas, Judd, and Fawcett</w:t>
      </w:r>
      <w:r>
        <w:t xml:space="preserve"> </w:t>
      </w:r>
      <w:r>
        <w:t xml:space="preserve">in</w:t>
      </w:r>
      <w:r>
        <w:t xml:space="preserve"> </w:t>
      </w:r>
      <w:r>
        <w:rPr>
          <w:i/>
          <w:iCs/>
        </w:rPr>
        <w:t xml:space="preserve">Water Research</w:t>
      </w:r>
      <w:r>
        <w:t xml:space="preserve"> </w:t>
      </w:r>
      <w:r>
        <w:t xml:space="preserve">(669 citations) established the definitive framework for critiquing Smoluchowski’s assumptions and identifying research priorities</w:t>
      </w:r>
      <w:r>
        <w:t xml:space="preserve"> </w:t>
      </w:r>
      <w:hyperlink r:id="rId21">
        <w:r>
          <w:rPr>
            <w:rStyle w:val="af"/>
          </w:rPr>
          <w:t xml:space="preserve">(NASA/ADS)</w:t>
        </w:r>
      </w:hyperlink>
      <w:r>
        <w:t xml:space="preserve"> </w:t>
      </w:r>
      <w:r>
        <w:t xml:space="preserve">. The authors examined each of the six principal assumptions systematically, evaluating theoretical developments addressing specific constraints and assessing gaps between theoretical capability and operational needs. Their analysis integrated</w:t>
      </w:r>
      <w:r>
        <w:t xml:space="preserve"> </w:t>
      </w:r>
      <w:r>
        <w:rPr>
          <w:b/>
          <w:bCs/>
        </w:rPr>
        <w:t xml:space="preserve">particle dynamics, surface chemistry, mixing parameters, and structural characterization</w:t>
      </w:r>
      <w:r>
        <w:t xml:space="preserve"> </w:t>
      </w:r>
      <w:r>
        <w:t xml:space="preserve">into a coherent assessment that has guided subsequent research directions.</w:t>
      </w:r>
    </w:p>
    <w:p>
      <w:pPr>
        <w:pStyle w:val="a0"/>
      </w:pPr>
      <w:r>
        <w:t xml:space="preserve">A critical contribution was distinguishing</w:t>
      </w:r>
      <w:r>
        <w:t xml:space="preserve"> </w:t>
      </w:r>
      <w:r>
        <w:rPr>
          <w:b/>
          <w:bCs/>
        </w:rPr>
        <w:t xml:space="preserve">microscopic approaches</w:t>
      </w:r>
      <w:r>
        <w:t xml:space="preserve"> </w:t>
      </w:r>
      <w:r>
        <w:t xml:space="preserve">(tracking individual particle interactions) from</w:t>
      </w:r>
      <w:r>
        <w:t xml:space="preserve"> </w:t>
      </w:r>
      <w:r>
        <w:rPr>
          <w:b/>
          <w:bCs/>
        </w:rPr>
        <w:t xml:space="preserve">macroscopic approaches</w:t>
      </w:r>
      <w:r>
        <w:t xml:space="preserve"> </w:t>
      </w:r>
      <w:r>
        <w:t xml:space="preserve">(characterizing system behavior through integrated properties). They concluded that</w:t>
      </w:r>
      <w:r>
        <w:t xml:space="preserve"> </w:t>
      </w:r>
      <w:r>
        <w:rPr>
          <w:b/>
          <w:bCs/>
        </w:rPr>
        <w:t xml:space="preserve">constraints imposed by microscopic modeling—particularly detailed interfacial characterization requirements—severely restrict practical applicability</w:t>
      </w:r>
      <w:r>
        <w:t xml:space="preserve">, while</w:t>
      </w:r>
      <w:r>
        <w:t xml:space="preserve"> </w:t>
      </w:r>
      <w:r>
        <w:rPr>
          <w:b/>
          <w:bCs/>
        </w:rPr>
        <w:t xml:space="preserve">fractal-based characterization offers a promising middle path</w:t>
      </w:r>
      <w:r>
        <w:t xml:space="preserve"> </w:t>
      </w:r>
      <w:r>
        <w:t xml:space="preserve">combining physical relevance with experimental accessibility</w:t>
      </w:r>
      <w:r>
        <w:t xml:space="preserve"> </w:t>
      </w:r>
      <w:hyperlink r:id="rId23">
        <w:r>
          <w:rPr>
            <w:rStyle w:val="af"/>
          </w:rPr>
          <w:t xml:space="preserve">(ScienceDirect)</w:t>
        </w:r>
      </w:hyperlink>
      <w:r>
        <w:t xml:space="preserve"> </w:t>
      </w:r>
      <w:r>
        <w:t xml:space="preserve">. This insight has proven remarkably prescient, as fractal dimension measurement has become increasingly standardized over subsequent decades.</w:t>
      </w:r>
    </w:p>
    <w:bookmarkEnd w:id="24"/>
    <w:bookmarkStart w:id="26" w:name="Xa50e2e6064e6a7e0752560ea8c1340df702bca7"/>
    <w:p>
      <w:pPr>
        <w:pStyle w:val="4"/>
      </w:pPr>
      <w:r>
        <w:t xml:space="preserve">1.2.2 Identification of constraints limiting real-world applicability</w:t>
      </w:r>
    </w:p>
    <w:p>
      <w:pPr>
        <w:pStyle w:val="FirstParagraph"/>
      </w:pPr>
      <w:r>
        <w:t xml:space="preserve">The Thomas et al. review identified a</w:t>
      </w:r>
      <w:r>
        <w:t xml:space="preserve"> </w:t>
      </w:r>
      <w:r>
        <w:rPr>
          <w:b/>
          <w:bCs/>
        </w:rPr>
        <w:t xml:space="preserve">fundamental tension</w:t>
      </w:r>
      <w:r>
        <w:t xml:space="preserve"> </w:t>
      </w:r>
      <w:r>
        <w:t xml:space="preserve">between theoretical sophistication and practical implementation. Microscopic models provide physical realism but demand</w:t>
      </w:r>
      <w:r>
        <w:t xml:space="preserve"> </w:t>
      </w:r>
      <w:r>
        <w:rPr>
          <w:b/>
          <w:bCs/>
        </w:rPr>
        <w:t xml:space="preserve">extensive computational resources and detailed input parameters rarely available</w:t>
      </w:r>
      <w:r>
        <w:t xml:space="preserve"> </w:t>
      </w:r>
      <w:r>
        <w:t xml:space="preserve">for operational systems. Macroscopic models are more tractable but sacrifice predictive capability outside calibration domains. The specific constraints include:</w:t>
      </w:r>
    </w:p>
    <w:p>
      <w:pPr>
        <w:pStyle w:val="Compact"/>
        <w:numPr>
          <w:ilvl w:val="0"/>
          <w:numId w:val="1001"/>
        </w:numPr>
      </w:pPr>
      <w:r>
        <w:rPr>
          <w:b/>
          <w:bCs/>
        </w:rPr>
        <w:t xml:space="preserve">Interfacial phenomena requirements</w:t>
      </w:r>
      <w:r>
        <w:t xml:space="preserve">: DLVO and extended-DLVO predictions need surface potential, Hamaker constant, and adsorbed layer characterization that is difficult to obtain for heterogeneous natural particles</w:t>
      </w:r>
      <w:r>
        <w:t xml:space="preserve"> </w:t>
      </w:r>
      <w:hyperlink r:id="rId23">
        <w:r>
          <w:rPr>
            <w:rStyle w:val="af"/>
          </w:rPr>
          <w:t xml:space="preserve">(ScienceDirect)</w:t>
        </w:r>
      </w:hyperlink>
    </w:p>
    <w:p>
      <w:pPr>
        <w:pStyle w:val="Compact"/>
        <w:numPr>
          <w:ilvl w:val="0"/>
          <w:numId w:val="1001"/>
        </w:numPr>
      </w:pPr>
      <w:r>
        <w:rPr>
          <w:b/>
          <w:bCs/>
        </w:rPr>
        <w:t xml:space="preserve">Dynamic condition variability</w:t>
      </w:r>
      <w:r>
        <w:t xml:space="preserve">: Raw water temperature, pH, organic matter, and particle characteristics vary temporally and spatially, challenging fixed-parameter models</w:t>
      </w:r>
    </w:p>
    <w:p>
      <w:pPr>
        <w:pStyle w:val="Compact"/>
        <w:numPr>
          <w:ilvl w:val="0"/>
          <w:numId w:val="1001"/>
        </w:numPr>
      </w:pPr>
      <w:r>
        <w:rPr>
          <w:b/>
          <w:bCs/>
        </w:rPr>
        <w:t xml:space="preserve">Scale translation uncertainty</w:t>
      </w:r>
      <w:r>
        <w:t xml:space="preserve">: Laboratory jar tests poorly represent full-scale flow fields due to Reynolds number and geometric dissimilarity</w:t>
      </w:r>
      <w:r>
        <w:t xml:space="preserve"> </w:t>
      </w:r>
      <w:hyperlink r:id="rId25">
        <w:r>
          <w:rPr>
            <w:rStyle w:val="af"/>
          </w:rPr>
          <w:t xml:space="preserve">(ScienceDirect)</w:t>
        </w:r>
      </w:hyperlink>
    </w:p>
    <w:bookmarkEnd w:id="26"/>
    <w:bookmarkStart w:id="27" w:name="Xde3e3eda3480ed6f7e2af56e27a7840cce46f9a"/>
    <w:p>
      <w:pPr>
        <w:pStyle w:val="4"/>
      </w:pPr>
      <w:r>
        <w:t xml:space="preserve">1.2.3 Early recognition of empirical measurement requirements for validation</w:t>
      </w:r>
    </w:p>
    <w:p>
      <w:pPr>
        <w:pStyle w:val="FirstParagraph"/>
      </w:pPr>
      <w:r>
        <w:t xml:space="preserve">The 1999 review explicitly acknowledged that</w:t>
      </w:r>
      <w:r>
        <w:t xml:space="preserve"> </w:t>
      </w:r>
      <w:r>
        <w:rPr>
          <w:b/>
          <w:bCs/>
        </w:rPr>
        <w:t xml:space="preserve">fractal-based approaches rely on empirical measurement using fairly sophisticated experimental techniques</w:t>
      </w:r>
      <w:r>
        <w:t xml:space="preserve"> </w:t>
      </w:r>
      <w:hyperlink r:id="rId23">
        <w:r>
          <w:rPr>
            <w:rStyle w:val="af"/>
          </w:rPr>
          <w:t xml:space="preserve">(ScienceDirect)</w:t>
        </w:r>
      </w:hyperlink>
      <w:r>
        <w:t xml:space="preserve"> </w:t>
      </w:r>
      <w:r>
        <w:t xml:space="preserve">. This measurement barrier has motivated substantial methodological development, with contemporary techniques including</w:t>
      </w:r>
      <w:r>
        <w:t xml:space="preserve"> </w:t>
      </w:r>
      <w:r>
        <w:rPr>
          <w:b/>
          <w:bCs/>
        </w:rPr>
        <w:t xml:space="preserve">in-situ imaging, light scattering, and settling velocity analysis</w:t>
      </w:r>
      <w:r>
        <w:t xml:space="preserve"> </w:t>
      </w:r>
      <w:r>
        <w:t xml:space="preserve">enabling more routine characterization than 1990s-era electron microscopy. The tension between model sophistication and measurement practicality remains active, with machine learning approaches now being explored to bridge this gap.</w:t>
      </w:r>
    </w:p>
    <w:bookmarkEnd w:id="27"/>
    <w:bookmarkEnd w:id="28"/>
    <w:bookmarkEnd w:id="29"/>
    <w:bookmarkStart w:id="44" w:name="X5cbce4bea503db456aa4c8a8d45c8a0fbe41854"/>
    <w:p>
      <w:pPr>
        <w:pStyle w:val="2"/>
      </w:pPr>
      <w:r>
        <w:t xml:space="preserve">2. Geometric and Structural Deviations from Spherical Assumptions</w:t>
      </w:r>
    </w:p>
    <w:bookmarkStart w:id="34" w:name="Xeef48e192c7350b985b63ea63a28a395b011f6f"/>
    <w:p>
      <w:pPr>
        <w:pStyle w:val="3"/>
      </w:pPr>
      <w:r>
        <w:t xml:space="preserve">2.1 Fractal Dimension as Alternative Characterization Framework</w:t>
      </w:r>
    </w:p>
    <w:p>
      <w:pPr>
        <w:pStyle w:val="FirstParagraph"/>
      </w:pPr>
      <w:r>
        <w:t xml:space="preserve">The recognition that aggregates exhibit</w:t>
      </w:r>
      <w:r>
        <w:t xml:space="preserve"> </w:t>
      </w:r>
      <w:r>
        <w:rPr>
          <w:b/>
          <w:bCs/>
        </w:rPr>
        <w:t xml:space="preserve">fractal rather than Euclidean geometry</w:t>
      </w:r>
      <w:r>
        <w:t xml:space="preserve"> </w:t>
      </w:r>
      <w:r>
        <w:t xml:space="preserve">represents one of the most significant conceptual advances in flocculation science.</w:t>
      </w:r>
      <w:r>
        <w:t xml:space="preserve"> </w:t>
      </w:r>
      <w:r>
        <w:rPr>
          <w:b/>
          <w:bCs/>
        </w:rPr>
        <w:t xml:space="preserve">Fractal dimension D_f</w:t>
      </w:r>
      <w:r>
        <w:t xml:space="preserve"> </w:t>
      </w:r>
      <w:r>
        <w:t xml:space="preserve">quantifies the scaling relationship between aggregate mass M and characteristic length L:</w:t>
      </w:r>
    </w:p>
    <w:p>
      <w:pPr>
        <w:pStyle w:val="a0"/>
      </w:pPr>
      <m:oMathPara>
        <m:oMathParaPr>
          <m:jc m:val="center"/>
        </m:oMathParaPr>
        <m:oMath>
          <m:r>
            <m:t>M</m:t>
          </m:r>
          <m:r>
            <m:rPr>
              <m:sty m:val="p"/>
            </m:rPr>
            <m:t>∝</m:t>
          </m:r>
          <m:sSup>
            <m:e>
              <m:r>
                <m:t>L</m:t>
              </m:r>
            </m:e>
            <m:sup>
              <m:sSub>
                <m:e>
                  <m:r>
                    <m:t>D</m:t>
                  </m:r>
                </m:e>
                <m:sub>
                  <m:r>
                    <m:t>f</m:t>
                  </m:r>
                </m:sub>
              </m:sSub>
            </m:sup>
          </m:sSup>
        </m:oMath>
      </m:oMathPara>
    </w:p>
    <w:p>
      <w:pPr>
        <w:pStyle w:val="FirstParagraph"/>
      </w:pPr>
      <w:r>
        <w:t xml:space="preserve">where</w:t>
      </w:r>
      <w:r>
        <w:t xml:space="preserve"> </w:t>
      </w:r>
      <w:r>
        <w:rPr>
          <w:b/>
          <w:bCs/>
        </w:rPr>
        <w:t xml:space="preserve">D_f typically ranges from 1.6 to 2.5</w:t>
      </w:r>
      <w:r>
        <w:t xml:space="preserve"> </w:t>
      </w:r>
      <w:r>
        <w:t xml:space="preserve">for aquatic aggregates, compared to D_f = 3 for compact solid objects</w:t>
      </w:r>
      <w:r>
        <w:t xml:space="preserve"> </w:t>
      </w:r>
      <w:hyperlink r:id="rId21">
        <w:r>
          <w:rPr>
            <w:rStyle w:val="af"/>
          </w:rPr>
          <w:t xml:space="preserve">(NASA/ADS)</w:t>
        </w:r>
      </w:hyperlink>
      <w:r>
        <w:t xml:space="preserve"> </w:t>
      </w:r>
      <w:r>
        <w:t xml:space="preserve">.</w:t>
      </w:r>
    </w:p>
    <w:bookmarkStart w:id="30" w:name="X58ead9d918b866ef605778c7c9ece3f3230cc23"/>
    <w:p>
      <w:pPr>
        <w:pStyle w:val="4"/>
      </w:pPr>
      <w:r>
        <w:t xml:space="preserve">2.1.1 Non-integer scaling relationships in aggregate morphology</w:t>
      </w:r>
    </w:p>
    <w:p>
      <w:pPr>
        <w:pStyle w:val="FirstParagraph"/>
      </w:pPr>
      <w:r>
        <w:t xml:space="preserve">The</w:t>
      </w:r>
      <w:r>
        <w:t xml:space="preserve"> </w:t>
      </w:r>
      <w:r>
        <w:rPr>
          <w:b/>
          <w:bCs/>
        </w:rPr>
        <w:t xml:space="preserve">non-integer power-law scaling</w:t>
      </w:r>
      <w:r>
        <w:t xml:space="preserve"> </w:t>
      </w:r>
      <w:r>
        <w:t xml:space="preserve">of fractal aggregates creates fundamentally different property relationships than spherical assumptions. For aggregate volume V enclosed within characteristic radius R:</w:t>
      </w:r>
    </w:p>
    <w:p>
      <w:pPr>
        <w:pStyle w:val="a0"/>
      </w:pPr>
      <m:oMathPara>
        <m:oMathParaPr>
          <m:jc m:val="center"/>
        </m:oMathParaPr>
        <m:oMath>
          <m:sSub>
            <m:e>
              <m:r>
                <m:t>V</m:t>
              </m:r>
            </m:e>
            <m:sub>
              <m:r>
                <m:t>s</m:t>
              </m:r>
              <m:r>
                <m:t>o</m:t>
              </m:r>
              <m:r>
                <m:t>l</m:t>
              </m:r>
              <m:r>
                <m:t>i</m:t>
              </m:r>
              <m:r>
                <m:t>d</m:t>
              </m:r>
            </m:sub>
          </m:sSub>
          <m:r>
            <m:rPr>
              <m:sty m:val="p"/>
            </m:rPr>
            <m:t>∝</m:t>
          </m:r>
          <m:sSup>
            <m:e>
              <m:r>
                <m:t>R</m:t>
              </m:r>
            </m:e>
            <m:sup>
              <m:sSub>
                <m:e>
                  <m:r>
                    <m:t>D</m:t>
                  </m:r>
                </m:e>
                <m:sub>
                  <m:r>
                    <m:t>f</m:t>
                  </m:r>
                </m:sub>
              </m:sSub>
            </m:sup>
          </m:sSup>
          <m:r>
            <m:rPr>
              <m:sty m:val="p"/>
            </m:rPr>
            <m:t>,</m:t>
          </m:r>
          <m:r>
            <m:t> </m:t>
          </m:r>
          <m:sSub>
            <m:e>
              <m:r>
                <m:t>V</m:t>
              </m:r>
            </m:e>
            <m:sub>
              <m:r>
                <m:t>t</m:t>
              </m:r>
              <m:r>
                <m:t>o</m:t>
              </m:r>
              <m:r>
                <m:t>t</m:t>
              </m:r>
              <m:r>
                <m:t>a</m:t>
              </m:r>
              <m:r>
                <m:t>l</m:t>
              </m:r>
            </m:sub>
          </m:sSub>
          <m:r>
            <m:rPr>
              <m:sty m:val="p"/>
            </m:rPr>
            <m:t>=</m:t>
          </m:r>
          <m:f>
            <m:fPr>
              <m:type m:val="bar"/>
            </m:fPr>
            <m:num>
              <m:r>
                <m:t>4</m:t>
              </m:r>
            </m:num>
            <m:den>
              <m:r>
                <m:t>3</m:t>
              </m:r>
            </m:den>
          </m:f>
          <m:r>
            <m:t>π</m:t>
          </m:r>
          <m:sSup>
            <m:e>
              <m:r>
                <m:t>R</m:t>
              </m:r>
            </m:e>
            <m:sup>
              <m:r>
                <m:t>3</m:t>
              </m:r>
            </m:sup>
          </m:sSup>
        </m:oMath>
      </m:oMathPara>
    </w:p>
    <w:p>
      <w:pPr>
        <w:pStyle w:val="FirstParagraph"/>
      </w:pPr>
      <w:r>
        <w:t xml:space="preserve">yielding</w:t>
      </w:r>
      <w:r>
        <w:t xml:space="preserve"> </w:t>
      </w:r>
      <w:r>
        <w:rPr>
          <w:b/>
          <w:bCs/>
        </w:rPr>
        <w:t xml:space="preserve">porosity ε = 1 – (R/a)^(D_f-3)</w:t>
      </w:r>
      <w:r>
        <w:t xml:space="preserve"> </w:t>
      </w:r>
      <w:r>
        <w:t xml:space="preserve">that increases with aggregate size, where a is primary particle radius. This size-dependent porosity means that</w:t>
      </w:r>
      <w:r>
        <w:t xml:space="preserve"> </w:t>
      </w:r>
      <w:r>
        <w:rPr>
          <w:b/>
          <w:bCs/>
        </w:rPr>
        <w:t xml:space="preserve">larger aggregates become increasingly permeable to fluid flow</w:t>
      </w:r>
      <w:r>
        <w:t xml:space="preserve">, with direct consequences for drag, settling velocity, and collision dynamics that no spherical model can capture.</w:t>
      </w:r>
    </w:p>
    <w:p>
      <w:pPr>
        <w:pStyle w:val="a0"/>
      </w:pPr>
      <w:r>
        <w:t xml:space="preserve">The fractal scaling affects</w:t>
      </w:r>
      <w:r>
        <w:t xml:space="preserve"> </w:t>
      </w:r>
      <w:r>
        <w:rPr>
          <w:b/>
          <w:bCs/>
        </w:rPr>
        <w:t xml:space="preserve">collision cross-section</w:t>
      </w:r>
      <w:r>
        <w:t xml:space="preserve"> </w:t>
      </w:r>
      <w:r>
        <w:t xml:space="preserve">through effective radius enhancements for tenuous structures. For diffusion-limited aggregation, the capture radius exceeds geometric radius by factors that depend on D_f and approaching particle size, increasing collision frequencies above compact-sphere predictions</w:t>
      </w:r>
      <w:r>
        <w:t xml:space="preserve"> </w:t>
      </w:r>
      <w:hyperlink r:id="rId21">
        <w:r>
          <w:rPr>
            <w:rStyle w:val="af"/>
          </w:rPr>
          <w:t xml:space="preserve">(NASA/ADS)</w:t>
        </w:r>
      </w:hyperlink>
      <w:r>
        <w:t xml:space="preserve"> </w:t>
      </w:r>
      <w:r>
        <w:t xml:space="preserve">.</w:t>
      </w:r>
    </w:p>
    <w:bookmarkEnd w:id="30"/>
    <w:bookmarkStart w:id="31" w:name="X2d6a8f9851901dd3f7e51ad7710d634258a3805"/>
    <w:p>
      <w:pPr>
        <w:pStyle w:val="4"/>
      </w:pPr>
      <w:r>
        <w:t xml:space="preserve">2.1.2 Porosity and permeability implications for settling velocity</w:t>
      </w:r>
    </w:p>
    <w:p>
      <w:pPr>
        <w:pStyle w:val="FirstParagraph"/>
      </w:pPr>
      <w:r>
        <w:t xml:space="preserve">Fractal structure fundamentally alters</w:t>
      </w:r>
      <w:r>
        <w:t xml:space="preserve"> </w:t>
      </w:r>
      <w:r>
        <w:rPr>
          <w:b/>
          <w:bCs/>
        </w:rPr>
        <w:t xml:space="preserve">settling velocity scaling</w:t>
      </w:r>
      <w:r>
        <w:t xml:space="preserve">. For Stokes’ law with solid spheres:</w:t>
      </w:r>
    </w:p>
    <w:p>
      <w:pPr>
        <w:pStyle w:val="a0"/>
      </w:pPr>
      <m:oMathPara>
        <m:oMathParaPr>
          <m:jc m:val="center"/>
        </m:oMathParaPr>
        <m:oMath>
          <m:sSub>
            <m:e>
              <m:r>
                <m:t>w</m:t>
              </m:r>
            </m:e>
            <m:sub>
              <m:r>
                <m:t>S</m:t>
              </m:r>
              <m:r>
                <m:t>t</m:t>
              </m:r>
              <m:r>
                <m:t>o</m:t>
              </m:r>
              <m:r>
                <m:t>k</m:t>
              </m:r>
              <m:r>
                <m:t>e</m:t>
              </m:r>
              <m:r>
                <m:t>s</m:t>
              </m:r>
            </m:sub>
          </m:sSub>
          <m:r>
            <m:rPr>
              <m:sty m:val="p"/>
            </m:rPr>
            <m:t>=</m:t>
          </m:r>
          <m:f>
            <m:fPr>
              <m:type m:val="bar"/>
            </m:fPr>
            <m:num>
              <m:r>
                <m:t>2</m:t>
              </m:r>
            </m:num>
            <m:den>
              <m:r>
                <m:t>9</m:t>
              </m:r>
            </m:den>
          </m:f>
          <m:f>
            <m:fPr>
              <m:type m:val="bar"/>
            </m:fPr>
            <m:num>
              <m:d>
                <m:dPr>
                  <m:begChr m:val="("/>
                  <m:endChr m:val=")"/>
                  <m:sepChr m:val=""/>
                  <m:grow/>
                </m:dPr>
                <m:e>
                  <m:sSub>
                    <m:e>
                      <m:r>
                        <m:t>ρ</m:t>
                      </m:r>
                    </m:e>
                    <m:sub>
                      <m:r>
                        <m:t>p</m:t>
                      </m:r>
                    </m:sub>
                  </m:sSub>
                  <m:r>
                    <m:rPr>
                      <m:sty m:val="p"/>
                    </m:rPr>
                    <m:t>−</m:t>
                  </m:r>
                  <m:sSub>
                    <m:e>
                      <m:r>
                        <m:t>ρ</m:t>
                      </m:r>
                    </m:e>
                    <m:sub>
                      <m:r>
                        <m:t>f</m:t>
                      </m:r>
                    </m:sub>
                  </m:sSub>
                </m:e>
              </m:d>
              <m:r>
                <m:t>g</m:t>
              </m:r>
              <m:sSup>
                <m:e>
                  <m:r>
                    <m:t>R</m:t>
                  </m:r>
                </m:e>
                <m:sup>
                  <m:r>
                    <m:t>2</m:t>
                  </m:r>
                </m:sup>
              </m:sSup>
            </m:num>
            <m:den>
              <m:r>
                <m:t>μ</m:t>
              </m:r>
            </m:den>
          </m:f>
          <m:r>
            <m:rPr>
              <m:sty m:val="p"/>
            </m:rPr>
            <m:t>∝</m:t>
          </m:r>
          <m:sSup>
            <m:e>
              <m:r>
                <m:t>R</m:t>
              </m:r>
            </m:e>
            <m:sup>
              <m:r>
                <m:t>2</m:t>
              </m:r>
            </m:sup>
          </m:sSup>
        </m:oMath>
      </m:oMathPara>
    </w:p>
    <w:p>
      <w:pPr>
        <w:pStyle w:val="FirstParagraph"/>
      </w:pPr>
      <w:r>
        <w:t xml:space="preserve">For fractal aggregates with</w:t>
      </w:r>
      <w:r>
        <w:t xml:space="preserve"> </w:t>
      </w:r>
      <w:r>
        <w:rPr>
          <w:b/>
          <w:bCs/>
        </w:rPr>
        <w:t xml:space="preserve">effective density ρ_eff ∝ R^(D_f-3)</w:t>
      </w:r>
      <w:r>
        <w:t xml:space="preserve"> </w:t>
      </w:r>
      <w:r>
        <w:t xml:space="preserve">and</w:t>
      </w:r>
      <w:r>
        <w:t xml:space="preserve"> </w:t>
      </w:r>
      <w:r>
        <w:rPr>
          <w:b/>
          <w:bCs/>
        </w:rPr>
        <w:t xml:space="preserve">permeability-enhanced drag reduction</w:t>
      </w:r>
      <w:r>
        <w:t xml:space="preserve">, the scaling becomes:</w:t>
      </w:r>
    </w:p>
    <w:p>
      <w:pPr>
        <w:pStyle w:val="a0"/>
      </w:pPr>
      <m:oMathPara>
        <m:oMathParaPr>
          <m:jc m:val="center"/>
        </m:oMathParaPr>
        <m:oMath>
          <m:sSub>
            <m:e>
              <m:r>
                <m:t>w</m:t>
              </m:r>
            </m:e>
            <m:sub>
              <m:r>
                <m:t>f</m:t>
              </m:r>
              <m:r>
                <m:t>r</m:t>
              </m:r>
              <m:r>
                <m:t>a</m:t>
              </m:r>
              <m:r>
                <m:t>c</m:t>
              </m:r>
              <m:r>
                <m:t>t</m:t>
              </m:r>
              <m:r>
                <m:t>a</m:t>
              </m:r>
              <m:r>
                <m:t>l</m:t>
              </m:r>
            </m:sub>
          </m:sSub>
          <m:r>
            <m:rPr>
              <m:sty m:val="p"/>
            </m:rPr>
            <m:t>∝</m:t>
          </m:r>
          <m:sSup>
            <m:e>
              <m:r>
                <m:t>R</m:t>
              </m:r>
            </m:e>
            <m:sup>
              <m:sSub>
                <m:e>
                  <m:r>
                    <m:t>D</m:t>
                  </m:r>
                </m:e>
                <m:sub>
                  <m:r>
                    <m:t>f</m:t>
                  </m:r>
                </m:sub>
              </m:sSub>
              <m:r>
                <m:rPr>
                  <m:sty m:val="p"/>
                </m:rPr>
                <m:t>−</m:t>
              </m:r>
              <m:r>
                <m:t>1</m:t>
              </m:r>
            </m:sup>
          </m:sSup>
          <m:r>
            <m:rPr>
              <m:nor/>
              <m:sty m:val="p"/>
            </m:rPr>
            <m:t> to </m:t>
          </m:r>
          <m:sSup>
            <m:e>
              <m:r>
                <m:t>R</m:t>
              </m:r>
            </m:e>
            <m:sup>
              <m:sSub>
                <m:e>
                  <m:r>
                    <m:t>D</m:t>
                  </m:r>
                </m:e>
                <m:sub>
                  <m:r>
                    <m:t>f</m:t>
                  </m:r>
                </m:sub>
              </m:sSub>
              <m:r>
                <m:rPr>
                  <m:sty m:val="p"/>
                </m:rPr>
                <m:t>−</m:t>
              </m:r>
              <m:r>
                <m:t>2</m:t>
              </m:r>
            </m:sup>
          </m:sSup>
        </m:oMath>
      </m:oMathPara>
    </w:p>
    <w:p>
      <w:pPr>
        <w:pStyle w:val="FirstParagraph"/>
      </w:pPr>
      <w:r>
        <w:t xml:space="preserve">depending on permeability regime. For</w:t>
      </w:r>
      <w:r>
        <w:t xml:space="preserve"> </w:t>
      </w:r>
      <w:r>
        <w:rPr>
          <w:b/>
          <w:bCs/>
        </w:rPr>
        <w:t xml:space="preserve">D_f = 2.0</w:t>
      </w:r>
      <w:r>
        <w:t xml:space="preserve">, settling velocity increases only</w:t>
      </w:r>
      <w:r>
        <w:t xml:space="preserve"> </w:t>
      </w:r>
      <w:r>
        <w:rPr>
          <w:b/>
          <w:bCs/>
        </w:rPr>
        <w:t xml:space="preserve">linearly with size</w:t>
      </w:r>
      <w:r>
        <w:t xml:space="preserve"> </w:t>
      </w:r>
      <w:r>
        <w:t xml:space="preserve">rather than quadratically; for</w:t>
      </w:r>
      <w:r>
        <w:t xml:space="preserve"> </w:t>
      </w:r>
      <w:r>
        <w:rPr>
          <w:b/>
          <w:bCs/>
        </w:rPr>
        <w:t xml:space="preserve">D_f approaching 1.8</w:t>
      </w:r>
      <w:r>
        <w:t xml:space="preserve">, the scaling becomes</w:t>
      </w:r>
      <w:r>
        <w:t xml:space="preserve"> </w:t>
      </w:r>
      <w:r>
        <w:rPr>
          <w:b/>
          <w:bCs/>
        </w:rPr>
        <w:t xml:space="preserve">nearly size-independent</w:t>
      </w:r>
      <w:r>
        <w:t xml:space="preserve"> </w:t>
      </w:r>
      <w:r>
        <w:t xml:space="preserve">for large, highly permeable flocs</w:t>
      </w:r>
      <w:r>
        <w:t xml:space="preserve"> </w:t>
      </w:r>
      <w:hyperlink r:id="rId21">
        <w:r>
          <w:rPr>
            <w:rStyle w:val="af"/>
          </w:rPr>
          <w:t xml:space="preserve">(NASA/ADS)</w:t>
        </w:r>
      </w:hyperlink>
      <w:r>
        <w:t xml:space="preserve"> </w:t>
      </w:r>
      <w:r>
        <w:t xml:space="preserve">.</w:t>
      </w:r>
    </w:p>
    <w:p>
      <w:pPr>
        <w:pStyle w:val="a0"/>
      </w:pPr>
      <w:r>
        <w:t xml:space="preserve">This modified scaling explains why</w:t>
      </w:r>
      <w:r>
        <w:t xml:space="preserve"> </w:t>
      </w:r>
      <w:r>
        <w:rPr>
          <w:b/>
          <w:bCs/>
        </w:rPr>
        <w:t xml:space="preserve">large flocs in practical systems often settle more slowly than Stokes predictions with sphere-equivalent diameters</w:t>
      </w:r>
      <w:r>
        <w:t xml:space="preserve">, and why conventional settling models can fail dramatically. The</w:t>
      </w:r>
      <w:r>
        <w:t xml:space="preserve"> </w:t>
      </w:r>
      <w:r>
        <w:rPr>
          <w:b/>
          <w:bCs/>
        </w:rPr>
        <w:t xml:space="preserve">Brinkman permeability model</w:t>
      </w:r>
      <w:r>
        <w:t xml:space="preserve"> </w:t>
      </w:r>
      <w:r>
        <w:t xml:space="preserve">adapted for fractal aggregates predicts that permeability k scales as k ∝ R² for D_f &gt; 2, with the dimensionless permeability k/R² becoming approximately constant for sufficiently large aggregates</w:t>
      </w:r>
      <w:r>
        <w:t xml:space="preserve"> </w:t>
      </w:r>
      <w:hyperlink r:id="rId21">
        <w:r>
          <w:rPr>
            <w:rStyle w:val="af"/>
          </w:rPr>
          <w:t xml:space="preserve">(NASA/ADS)</w:t>
        </w:r>
      </w:hyperlink>
      <w:r>
        <w:t xml:space="preserve"> </w:t>
      </w:r>
      <w:r>
        <w:t xml:space="preserve">.</w:t>
      </w:r>
    </w:p>
    <w:bookmarkEnd w:id="31"/>
    <w:bookmarkStart w:id="33" w:name="X06522bf67593edad6e559ad001a93980a446bbb"/>
    <w:p>
      <w:pPr>
        <w:pStyle w:val="4"/>
      </w:pPr>
      <w:r>
        <w:t xml:space="preserve">2.1.3 Temporal evolution of fractal dimension during flocculation</w:t>
      </w:r>
    </w:p>
    <w:p>
      <w:pPr>
        <w:pStyle w:val="FirstParagraph"/>
      </w:pPr>
      <w:r>
        <w:rPr>
          <w:b/>
          <w:bCs/>
        </w:rPr>
        <w:t xml:space="preserve">Fractal dimension is not constant but evolves dynamically</w:t>
      </w:r>
      <w:r>
        <w:t xml:space="preserve"> </w:t>
      </w:r>
      <w:r>
        <w:t xml:space="preserve">through the flocculation process. Early-stage aggregates formed by</w:t>
      </w:r>
      <w:r>
        <w:t xml:space="preserve"> </w:t>
      </w:r>
      <w:r>
        <w:rPr>
          <w:b/>
          <w:bCs/>
        </w:rPr>
        <w:t xml:space="preserve">diffusion-limited cluster aggregation (DLCA)</w:t>
      </w:r>
      <w:r>
        <w:t xml:space="preserve"> </w:t>
      </w:r>
      <w:r>
        <w:t xml:space="preserve">typically exhibit</w:t>
      </w:r>
      <w:r>
        <w:t xml:space="preserve"> </w:t>
      </w:r>
      <w:r>
        <w:rPr>
          <w:b/>
          <w:bCs/>
        </w:rPr>
        <w:t xml:space="preserve">D_f ≈ 1.6–1.8</w:t>
      </w:r>
      <w:r>
        <w:t xml:space="preserve">, while continued shear exposure induces</w:t>
      </w:r>
      <w:r>
        <w:t xml:space="preserve"> </w:t>
      </w:r>
      <w:r>
        <w:rPr>
          <w:b/>
          <w:bCs/>
        </w:rPr>
        <w:t xml:space="preserve">restructuring toward higher values approaching reaction-limited cluster aggregation (RLCA, D_f ≈ 2.0–2.2)</w:t>
      </w:r>
      <w:r>
        <w:t xml:space="preserve"> </w:t>
      </w:r>
      <w:r>
        <w:t xml:space="preserve">or even dense compacted structures (D_f → 3) under intense shear or age-dependent strengthening</w:t>
      </w:r>
      <w:r>
        <w:t xml:space="preserve"> </w:t>
      </w:r>
      <w:hyperlink r:id="rId21">
        <w:r>
          <w:rPr>
            <w:rStyle w:val="af"/>
          </w:rPr>
          <w:t xml:space="preserve">(NASA/ADS)</w:t>
        </w:r>
      </w:hyperlink>
      <w:r>
        <w:t xml:space="preserve"> </w:t>
      </w:r>
      <w:r>
        <w:t xml:space="preserve">.</w:t>
      </w:r>
    </w:p>
    <w:p>
      <w:pPr>
        <w:pStyle w:val="a0"/>
      </w:pPr>
      <w:r>
        <w:t xml:space="preserve">This</w:t>
      </w:r>
      <w:r>
        <w:t xml:space="preserve"> </w:t>
      </w:r>
      <w:r>
        <w:rPr>
          <w:b/>
          <w:bCs/>
        </w:rPr>
        <w:t xml:space="preserve">temporal evolution</w:t>
      </w:r>
      <w:r>
        <w:t xml:space="preserve"> </w:t>
      </w:r>
      <w:r>
        <w:t xml:space="preserve">complicates prediction from single-point measurements and motivates dynamic modeling. The 2013 study combining Smoluchowski models with fractal theory explicitly addressed this limitation, noting that</w:t>
      </w:r>
      <w:r>
        <w:t xml:space="preserve"> </w:t>
      </w:r>
      <w:r>
        <w:t xml:space="preserve">“</w:t>
      </w:r>
      <w:r>
        <w:t xml:space="preserve">most previous flocculation kinetic studies either concentrate on microscopic phenomena such as individual collisions or rely on empirical measurements for limited experimental techniques, resulting in an inaccurate description of real flocculation processes</w:t>
      </w:r>
      <w:r>
        <w:t xml:space="preserve">”</w:t>
      </w:r>
      <w:r>
        <w:t xml:space="preserve"> </w:t>
      </w:r>
      <w:hyperlink r:id="rId32">
        <w:r>
          <w:rPr>
            <w:rStyle w:val="af"/>
          </w:rPr>
          <w:t xml:space="preserve">(Source)</w:t>
        </w:r>
      </w:hyperlink>
      <w:r>
        <w:t xml:space="preserve"> </w:t>
      </w:r>
      <w:r>
        <w:t xml:space="preserve">. Model formulations tracking</w:t>
      </w:r>
      <w:r>
        <w:t xml:space="preserve"> </w:t>
      </w:r>
      <w:r>
        <w:rPr>
          <w:b/>
          <w:bCs/>
        </w:rPr>
        <w:t xml:space="preserve">D_f(t)</w:t>
      </w:r>
      <w:r>
        <w:t xml:space="preserve"> </w:t>
      </w:r>
      <w:r>
        <w:t xml:space="preserve">alongside size distribution evolution have demonstrated improved predictive capability, particularly for systems with variable shear history.</w:t>
      </w:r>
    </w:p>
    <w:bookmarkEnd w:id="33"/>
    <w:bookmarkEnd w:id="34"/>
    <w:bookmarkStart w:id="39" w:name="multiple-fractal-dimension-models"/>
    <w:p>
      <w:pPr>
        <w:pStyle w:val="3"/>
      </w:pPr>
      <w:r>
        <w:t xml:space="preserve">2.2 Multiple Fractal Dimension Models</w:t>
      </w:r>
    </w:p>
    <w:p>
      <w:pPr>
        <w:pStyle w:val="FirstParagraph"/>
      </w:pPr>
      <w:r>
        <w:t xml:space="preserve">The recognition that</w:t>
      </w:r>
      <w:r>
        <w:t xml:space="preserve"> </w:t>
      </w:r>
      <w:r>
        <w:rPr>
          <w:b/>
          <w:bCs/>
        </w:rPr>
        <w:t xml:space="preserve">single fractal dimension inadequately captures structural diversity</w:t>
      </w:r>
      <w:r>
        <w:t xml:space="preserve"> </w:t>
      </w:r>
      <w:r>
        <w:t xml:space="preserve">within floc populations has motivated development of distributed approaches, with significant contributions from North American and European researchers.</w:t>
      </w:r>
    </w:p>
    <w:bookmarkStart w:id="36" w:name="Xb0001f010cd7d5564ba404eb46c5a1bc6aea5b0"/>
    <w:p>
      <w:pPr>
        <w:pStyle w:val="4"/>
      </w:pPr>
      <w:r>
        <w:t xml:space="preserve">2.2.1 Normal distribution approaches for fractal dimension variability</w:t>
      </w:r>
    </w:p>
    <w:p>
      <w:pPr>
        <w:pStyle w:val="FirstParagraph"/>
      </w:pPr>
      <w:r>
        <w:rPr>
          <w:b/>
          <w:bCs/>
        </w:rPr>
        <w:t xml:space="preserve">Vahedi and Gorczyca (2012)</w:t>
      </w:r>
      <w:r>
        <w:t xml:space="preserve"> </w:t>
      </w:r>
      <w:r>
        <w:t xml:space="preserve">introduced a</w:t>
      </w:r>
      <w:r>
        <w:t xml:space="preserve"> </w:t>
      </w:r>
      <w:r>
        <w:rPr>
          <w:b/>
          <w:bCs/>
        </w:rPr>
        <w:t xml:space="preserve">probabilistic framework</w:t>
      </w:r>
      <w:r>
        <w:t xml:space="preserve"> </w:t>
      </w:r>
      <w:r>
        <w:t xml:space="preserve">representing floc populations with</w:t>
      </w:r>
      <w:r>
        <w:t xml:space="preserve"> </w:t>
      </w:r>
      <w:r>
        <w:rPr>
          <w:b/>
          <w:bCs/>
        </w:rPr>
        <w:t xml:space="preserve">normally distributed fractal dimensions</w:t>
      </w:r>
      <w:r>
        <w:t xml:space="preserve"> </w:t>
      </w:r>
      <w:r>
        <w:t xml:space="preserve">for given size classes</w:t>
      </w:r>
      <w:r>
        <w:t xml:space="preserve"> </w:t>
      </w:r>
      <w:hyperlink r:id="rId35">
        <w:r>
          <w:rPr>
            <w:rStyle w:val="af"/>
          </w:rPr>
          <w:t xml:space="preserve">(Frontiers)</w:t>
        </w:r>
      </w:hyperlink>
      <w:r>
        <w:t xml:space="preserve"> </w:t>
      </w:r>
      <w:r>
        <w:t xml:space="preserve">. The probability density function P(n_f|D) with mean μ_nf and standard deviation σ_D captures</w:t>
      </w:r>
      <w:r>
        <w:t xml:space="preserve"> </w:t>
      </w:r>
      <w:r>
        <w:rPr>
          <w:b/>
          <w:bCs/>
        </w:rPr>
        <w:t xml:space="preserve">structural heterogeneity emerging from stochastic aggregation processes and variable local shear conditions</w:t>
      </w:r>
      <w:r>
        <w:t xml:space="preserve">.</w:t>
      </w:r>
    </w:p>
    <w:p>
      <w:pPr>
        <w:pStyle w:val="a0"/>
      </w:pPr>
      <w:r>
        <w:t xml:space="preserve">This approach acknowledges that</w:t>
      </w:r>
      <w:r>
        <w:t xml:space="preserve"> </w:t>
      </w:r>
      <w:r>
        <w:rPr>
          <w:b/>
          <w:bCs/>
        </w:rPr>
        <w:t xml:space="preserve">flocs of identical size may exhibit substantially different internal structures</w:t>
      </w:r>
      <w:r>
        <w:t xml:space="preserve"> </w:t>
      </w:r>
      <w:r>
        <w:t xml:space="preserve">depending on formation history—whether formed by rapid shear-induced collisions with limited restructuring time, or by slower differential settling with opportunity for compaction. The normal distribution assumption, while mathematically convenient, has been validated against experimental observations showing broad D_f distributions within narrow size fractions.</w:t>
      </w:r>
    </w:p>
    <w:bookmarkEnd w:id="36"/>
    <w:bookmarkStart w:id="37" w:name="X5fa76ee378245116c4eb5e610cecde60a2ebf6e"/>
    <w:p>
      <w:pPr>
        <w:pStyle w:val="4"/>
      </w:pPr>
      <w:r>
        <w:t xml:space="preserve">2.2.2 Size-dependent structural heterogeneity within floc populations</w:t>
      </w:r>
    </w:p>
    <w:p>
      <w:pPr>
        <w:pStyle w:val="FirstParagraph"/>
      </w:pPr>
      <w:r>
        <w:rPr>
          <w:b/>
          <w:bCs/>
        </w:rPr>
        <w:t xml:space="preserve">Systematic variation of fractal dimension with aggregate size</w:t>
      </w:r>
      <w:r>
        <w:t xml:space="preserve"> </w:t>
      </w:r>
      <w:r>
        <w:t xml:space="preserve">reflects changing dominance of aggregation mechanisms. Small aggregates formed by Brownian diffusion or short-range shear exhibit relatively compact structures (higher D_f), while larger aggregates formed by differential settling or turbulent inertial mechanisms develop more tenuous configurations (lower D_f) due to rapid, oriented collisions with limited restructuring opportunity</w:t>
      </w:r>
      <w:r>
        <w:t xml:space="preserve"> </w:t>
      </w:r>
      <w:hyperlink r:id="rId35">
        <w:r>
          <w:rPr>
            <w:rStyle w:val="af"/>
          </w:rPr>
          <w:t xml:space="preserve">(Frontiers)</w:t>
        </w:r>
      </w:hyperlink>
      <w:r>
        <w:t xml:space="preserve"> </w:t>
      </w:r>
      <w:r>
        <w:t xml:space="preserve">.</w:t>
      </w:r>
    </w:p>
    <w:p>
      <w:pPr>
        <w:pStyle w:val="a0"/>
      </w:pPr>
      <w:r>
        <w:t xml:space="preserve">This</w:t>
      </w:r>
      <w:r>
        <w:t xml:space="preserve"> </w:t>
      </w:r>
      <w:r>
        <w:rPr>
          <w:b/>
          <w:bCs/>
        </w:rPr>
        <w:t xml:space="preserve">size-dependent structure</w:t>
      </w:r>
      <w:r>
        <w:t xml:space="preserve"> </w:t>
      </w:r>
      <w:r>
        <w:t xml:space="preserve">creates</w:t>
      </w:r>
      <w:r>
        <w:t xml:space="preserve"> </w:t>
      </w:r>
      <w:r>
        <w:rPr>
          <w:b/>
          <w:bCs/>
        </w:rPr>
        <w:t xml:space="preserve">non-monotonic variation of effective density and settling velocity</w:t>
      </w:r>
      <w:r>
        <w:t xml:space="preserve"> </w:t>
      </w:r>
      <w:r>
        <w:t xml:space="preserve">with size that challenges constant-D_f models. Population balance formulations incorporating</w:t>
      </w:r>
      <w:r>
        <w:t xml:space="preserve"> </w:t>
      </w:r>
      <w:r>
        <w:rPr>
          <w:b/>
          <w:bCs/>
        </w:rPr>
        <w:t xml:space="preserve">D_f(L) relationships</w:t>
      </w:r>
      <w:r>
        <w:t xml:space="preserve">—power-law, exponential, or sigmoidal functions—predict qualitatively different evolution of bulk properties than single-parameter approaches.</w:t>
      </w:r>
    </w:p>
    <w:bookmarkEnd w:id="37"/>
    <w:bookmarkStart w:id="38" w:name="X069995dfda71b5b7ccd7ea9de99a4096e627ada"/>
    <w:p>
      <w:pPr>
        <w:pStyle w:val="4"/>
      </w:pPr>
      <w:r>
        <w:t xml:space="preserve">2.2.3 Variable yield strength distributions linked to fractal diversity</w:t>
      </w:r>
    </w:p>
    <w:p>
      <w:pPr>
        <w:pStyle w:val="FirstParagraph"/>
      </w:pPr>
      <w:r>
        <w:t xml:space="preserve">The</w:t>
      </w:r>
      <w:r>
        <w:t xml:space="preserve"> </w:t>
      </w:r>
      <w:r>
        <w:rPr>
          <w:b/>
          <w:bCs/>
        </w:rPr>
        <w:t xml:space="preserve">mechanical strength of fractal aggregates correlates with structural compactness</w:t>
      </w:r>
      <w:r>
        <w:t xml:space="preserve">, with higher D_f indicating greater solid connectivity and more uniform stress distribution. The</w:t>
      </w:r>
      <w:r>
        <w:t xml:space="preserve"> </w:t>
      </w:r>
      <w:r>
        <w:rPr>
          <w:b/>
          <w:bCs/>
        </w:rPr>
        <w:t xml:space="preserve">maximum fractal dimension permitting breakage</w:t>
      </w:r>
      <w:r>
        <w:t xml:space="preserve"> </w:t>
      </w:r>
      <w:r>
        <w:t xml:space="preserve">under specified turbulent conditions can be calculated from yield strength-D_f relationships, enabling</w:t>
      </w:r>
      <w:r>
        <w:t xml:space="preserve"> </w:t>
      </w:r>
      <w:r>
        <w:rPr>
          <w:b/>
          <w:bCs/>
        </w:rPr>
        <w:t xml:space="preserve">size-selective fragmentation modeling</w:t>
      </w:r>
      <w:r>
        <w:t xml:space="preserve"> </w:t>
      </w:r>
      <w:hyperlink r:id="rId35">
        <w:r>
          <w:rPr>
            <w:rStyle w:val="af"/>
          </w:rPr>
          <w:t xml:space="preserve">(Frontiers)</w:t>
        </w:r>
      </w:hyperlink>
      <w:r>
        <w:t xml:space="preserve"> </w:t>
      </w:r>
      <w:r>
        <w:t xml:space="preserve">.</w:t>
      </w:r>
    </w:p>
    <w:p>
      <w:pPr>
        <w:pStyle w:val="a0"/>
      </w:pPr>
      <w:r>
        <w:t xml:space="preserve">Model comparisons against settling column measurements demonstrated</w:t>
      </w:r>
      <w:r>
        <w:t xml:space="preserve"> </w:t>
      </w:r>
      <w:r>
        <w:rPr>
          <w:b/>
          <w:bCs/>
        </w:rPr>
        <w:t xml:space="preserve">root-mean-square errors of 4.3–5.7 for multiple fractal dimension formulation versus 18.5–26.9 for single-dimension equivalent</w:t>
      </w:r>
      <w:r>
        <w:t xml:space="preserve">—approximately</w:t>
      </w:r>
      <w:r>
        <w:t xml:space="preserve"> </w:t>
      </w:r>
      <w:r>
        <w:rPr>
          <w:b/>
          <w:bCs/>
        </w:rPr>
        <w:t xml:space="preserve">75–80% improvement in predictive accuracy</w:t>
      </w:r>
      <w:r>
        <w:t xml:space="preserve"> </w:t>
      </w:r>
      <w:hyperlink r:id="rId35">
        <w:r>
          <w:rPr>
            <w:rStyle w:val="af"/>
          </w:rPr>
          <w:t xml:space="preserve">(Frontiers)</w:t>
        </w:r>
      </w:hyperlink>
      <w:r>
        <w:t xml:space="preserve"> </w:t>
      </w:r>
      <w:r>
        <w:t xml:space="preserve">. The enhanced performance was particularly evident during</w:t>
      </w:r>
      <w:r>
        <w:t xml:space="preserve"> </w:t>
      </w:r>
      <w:r>
        <w:rPr>
          <w:b/>
          <w:bCs/>
        </w:rPr>
        <w:t xml:space="preserve">early-stage rapid flocculation</w:t>
      </w:r>
      <w:r>
        <w:t xml:space="preserve">, where single-dimension models substantially underpredicted aggregation rates, indicating that</w:t>
      </w:r>
      <w:r>
        <w:t xml:space="preserve"> </w:t>
      </w:r>
      <w:r>
        <w:rPr>
          <w:b/>
          <w:bCs/>
        </w:rPr>
        <w:t xml:space="preserve">structural diversity of nascent aggregates is especially poorly captured by mean-field approximations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Formulation</w:t>
            </w:r>
          </w:p>
        </w:tc>
        <w:tc>
          <w:tcPr/>
          <w:p>
            <w:pPr>
              <w:pStyle w:val="Compact"/>
              <w:jc w:val="left"/>
            </w:pPr>
            <w:r>
              <w:t xml:space="preserve">RMS Error (Settling Column)</w:t>
            </w:r>
          </w:p>
        </w:tc>
        <w:tc>
          <w:tcPr/>
          <w:p>
            <w:pPr>
              <w:pStyle w:val="Compact"/>
              <w:jc w:val="left"/>
            </w:pPr>
            <w:r>
              <w:t xml:space="preserve">Key Improvement</w:t>
            </w:r>
          </w:p>
        </w:tc>
        <w:tc>
          <w:tcPr/>
          <w:p>
            <w:pPr>
              <w:pStyle w:val="Compact"/>
              <w:jc w:val="left"/>
            </w:pPr>
            <w:r>
              <w:t xml:space="preserve">Primary Limitation</w:t>
            </w:r>
          </w:p>
        </w:tc>
      </w:tr>
      <w:tr>
        <w:tc>
          <w:tcPr/>
          <w:p>
            <w:pPr>
              <w:pStyle w:val="Compact"/>
              <w:jc w:val="left"/>
            </w:pPr>
            <w:r>
              <w:t xml:space="preserve">Single fractal dimension</w:t>
            </w:r>
          </w:p>
        </w:tc>
        <w:tc>
          <w:tcPr/>
          <w:p>
            <w:pPr>
              <w:pStyle w:val="Compact"/>
              <w:jc w:val="left"/>
            </w:pPr>
            <w:r>
              <w:t xml:space="preserve">18.5–26.9</w:t>
            </w:r>
          </w:p>
        </w:tc>
        <w:tc>
          <w:tcPr/>
          <w:p>
            <w:pPr>
              <w:pStyle w:val="Compact"/>
              <w:jc w:val="left"/>
            </w:pPr>
            <w:r>
              <w:t xml:space="preserve">Mathematical simplicity</w:t>
            </w:r>
          </w:p>
        </w:tc>
        <w:tc>
          <w:tcPr/>
          <w:p>
            <w:pPr>
              <w:pStyle w:val="Compact"/>
              <w:jc w:val="left"/>
            </w:pPr>
            <w:r>
              <w:t xml:space="preserve">Underpredicts early-stage aggregation</w:t>
            </w:r>
          </w:p>
        </w:tc>
      </w:tr>
      <w:tr>
        <w:tc>
          <w:tcPr/>
          <w:p>
            <w:pPr>
              <w:pStyle w:val="Compact"/>
              <w:jc w:val="left"/>
            </w:pPr>
            <w:r>
              <w:t xml:space="preserve">Multiple fractal dimension (normal distribution)</w:t>
            </w:r>
          </w:p>
        </w:tc>
        <w:tc>
          <w:tcPr/>
          <w:p>
            <w:pPr>
              <w:pStyle w:val="Compact"/>
              <w:jc w:val="left"/>
            </w:pPr>
            <w:r>
              <w:t xml:space="preserve">4.3–5.7</w:t>
            </w:r>
          </w:p>
        </w:tc>
        <w:tc>
          <w:tcPr/>
          <w:p>
            <w:pPr>
              <w:pStyle w:val="Compact"/>
              <w:jc w:val="left"/>
            </w:pPr>
            <w:r>
              <w:t xml:space="preserve">Captures structural heterogeneity</w:t>
            </w:r>
          </w:p>
        </w:tc>
        <w:tc>
          <w:tcPr/>
          <w:p>
            <w:pPr>
              <w:pStyle w:val="Compact"/>
              <w:jc w:val="left"/>
            </w:pPr>
            <w:r>
              <w:t xml:space="preserve">Additional parameters require estimation</w:t>
            </w:r>
          </w:p>
        </w:tc>
      </w:tr>
      <w:tr>
        <w:tc>
          <w:tcPr/>
          <w:p>
            <w:pPr>
              <w:pStyle w:val="Compact"/>
              <w:jc w:val="left"/>
            </w:pPr>
            <w:r>
              <w:t xml:space="preserve">Size-dependent D_f(L)</w:t>
            </w:r>
          </w:p>
        </w:tc>
        <w:tc>
          <w:tcPr/>
          <w:p>
            <w:pPr>
              <w:pStyle w:val="Compact"/>
              <w:jc w:val="left"/>
            </w:pPr>
            <w:r>
              <w:t xml:space="preserve">6–12 (literature range)</w:t>
            </w:r>
          </w:p>
        </w:tc>
        <w:tc>
          <w:tcPr/>
          <w:p>
            <w:pPr>
              <w:pStyle w:val="Compact"/>
              <w:jc w:val="left"/>
            </w:pPr>
            <w:r>
              <w:t xml:space="preserve">Physical mechanism-based</w:t>
            </w:r>
          </w:p>
        </w:tc>
        <w:tc>
          <w:tcPr/>
          <w:p>
            <w:pPr>
              <w:pStyle w:val="Compact"/>
              <w:jc w:val="left"/>
            </w:pPr>
            <w:r>
              <w:t xml:space="preserve">Functional form selection arbitrary</w:t>
            </w:r>
          </w:p>
        </w:tc>
      </w:tr>
      <w:tr>
        <w:tc>
          <w:tcPr/>
          <w:p>
            <w:pPr>
              <w:pStyle w:val="Compact"/>
              <w:jc w:val="left"/>
            </w:pPr>
            <w:r>
              <w:t xml:space="preserve">Dynamic D_f evolution</w:t>
            </w:r>
          </w:p>
        </w:tc>
        <w:tc>
          <w:tcPr/>
          <w:p>
            <w:pPr>
              <w:pStyle w:val="Compact"/>
              <w:jc w:val="left"/>
            </w:pPr>
            <w:r>
              <w:t xml:space="preserve">Not fully validated</w:t>
            </w:r>
          </w:p>
        </w:tc>
        <w:tc>
          <w:tcPr/>
          <w:p>
            <w:pPr>
              <w:pStyle w:val="Compact"/>
              <w:jc w:val="left"/>
            </w:pPr>
            <w:r>
              <w:t xml:space="preserve">Temporal restructuring</w:t>
            </w:r>
          </w:p>
        </w:tc>
        <w:tc>
          <w:tcPr/>
          <w:p>
            <w:pPr>
              <w:pStyle w:val="Compact"/>
              <w:jc w:val="left"/>
            </w:pPr>
            <w:r>
              <w:t xml:space="preserve">Computational complexity</w:t>
            </w:r>
          </w:p>
        </w:tc>
      </w:tr>
    </w:tbl>
    <w:bookmarkEnd w:id="38"/>
    <w:bookmarkEnd w:id="39"/>
    <w:bookmarkStart w:id="43" w:name="non-spherical-particle-dynamics"/>
    <w:p>
      <w:pPr>
        <w:pStyle w:val="3"/>
      </w:pPr>
      <w:r>
        <w:t xml:space="preserve">2.3 Non-Spherical Particle Dynamics</w:t>
      </w:r>
    </w:p>
    <w:p>
      <w:pPr>
        <w:pStyle w:val="FirstParagraph"/>
      </w:pPr>
      <w:r>
        <w:t xml:space="preserve">Beyond fractal aggregates,</w:t>
      </w:r>
      <w:r>
        <w:t xml:space="preserve"> </w:t>
      </w:r>
      <w:r>
        <w:rPr>
          <w:b/>
          <w:bCs/>
        </w:rPr>
        <w:t xml:space="preserve">primary particle non-sphericity</w:t>
      </w:r>
      <w:r>
        <w:t xml:space="preserve"> </w:t>
      </w:r>
      <w:r>
        <w:t xml:space="preserve">creates additional complexity that spherical models cannot capture.</w:t>
      </w:r>
    </w:p>
    <w:bookmarkStart w:id="40" w:name="X6f1d364cec97d783ddaa0945929c0e058fa5862"/>
    <w:p>
      <w:pPr>
        <w:pStyle w:val="4"/>
      </w:pPr>
      <w:r>
        <w:t xml:space="preserve">2.3.1 Shape-dependent collision efficiency modifications</w:t>
      </w:r>
    </w:p>
    <w:p>
      <w:pPr>
        <w:pStyle w:val="FirstParagraph"/>
      </w:pPr>
      <w:r>
        <w:rPr>
          <w:b/>
          <w:bCs/>
        </w:rPr>
        <w:t xml:space="preserve">Anisotropic particles</w:t>
      </w:r>
      <w:r>
        <w:t xml:space="preserve">—clay platelets with aspect ratios 10–1000, fibrous organic matter, irregular mineral grains—present</w:t>
      </w:r>
      <w:r>
        <w:t xml:space="preserve"> </w:t>
      </w:r>
      <w:r>
        <w:rPr>
          <w:b/>
          <w:bCs/>
        </w:rPr>
        <w:t xml:space="preserve">orientation-dependent interaction energies and hydrodynamic resistances</w:t>
      </w:r>
      <w:r>
        <w:t xml:space="preserve">. For plate-like particles,</w:t>
      </w:r>
      <w:r>
        <w:t xml:space="preserve"> </w:t>
      </w:r>
      <w:r>
        <w:rPr>
          <w:b/>
          <w:bCs/>
        </w:rPr>
        <w:t xml:space="preserve">face-to-face, edge-to-face, and edge-to-edge configurations</w:t>
      </w:r>
      <w:r>
        <w:t xml:space="preserve"> </w:t>
      </w:r>
      <w:r>
        <w:t xml:space="preserve">exhibit substantially different DLVO interaction energies due to anisotropic surface charge distribution (positive edges, negative faces for kaolinite) and variable contact area</w:t>
      </w:r>
      <w:r>
        <w:t xml:space="preserve"> </w:t>
      </w:r>
      <w:hyperlink r:id="rId21">
        <w:r>
          <w:rPr>
            <w:rStyle w:val="af"/>
          </w:rPr>
          <w:t xml:space="preserve">(NASA/ADS)</w:t>
        </w:r>
      </w:hyperlink>
      <w:r>
        <w:t xml:space="preserve"> </w:t>
      </w:r>
      <w:r>
        <w:t xml:space="preserve">.</w:t>
      </w:r>
    </w:p>
    <w:p>
      <w:pPr>
        <w:pStyle w:val="a0"/>
      </w:pPr>
      <w:r>
        <w:t xml:space="preserve">Preferred orientations emerge under shear that modify</w:t>
      </w:r>
      <w:r>
        <w:t xml:space="preserve"> </w:t>
      </w:r>
      <w:r>
        <w:rPr>
          <w:b/>
          <w:bCs/>
        </w:rPr>
        <w:t xml:space="preserve">effective collision frequencies</w:t>
      </w:r>
      <w:r>
        <w:t xml:space="preserve"> </w:t>
      </w:r>
      <w:r>
        <w:t xml:space="preserve">compared to random orientation assumptions. The tensorial description of rotational dynamics required for rigorous treatment substantially complicates population balance formulations, motivating</w:t>
      </w:r>
      <w:r>
        <w:t xml:space="preserve"> </w:t>
      </w:r>
      <w:r>
        <w:rPr>
          <w:b/>
          <w:bCs/>
        </w:rPr>
        <w:t xml:space="preserve">orientation-averaged approximations</w:t>
      </w:r>
      <w:r>
        <w:t xml:space="preserve"> </w:t>
      </w:r>
      <w:r>
        <w:t xml:space="preserve">or</w:t>
      </w:r>
      <w:r>
        <w:t xml:space="preserve"> </w:t>
      </w:r>
      <w:r>
        <w:rPr>
          <w:b/>
          <w:bCs/>
        </w:rPr>
        <w:t xml:space="preserve">empirical shape factors</w:t>
      </w:r>
      <w:r>
        <w:t xml:space="preserve"> </w:t>
      </w:r>
      <w:r>
        <w:t xml:space="preserve">applied to spherical-particle collision kernels.</w:t>
      </w:r>
    </w:p>
    <w:bookmarkEnd w:id="40"/>
    <w:bookmarkStart w:id="41" w:name="X3fc7621aa5a55801aa4b5b398158d24fa02832f"/>
    <w:p>
      <w:pPr>
        <w:pStyle w:val="4"/>
      </w:pPr>
      <w:r>
        <w:t xml:space="preserve">2.3.2 Orientation effects on settling trajectory and velocity</w:t>
      </w:r>
    </w:p>
    <w:p>
      <w:pPr>
        <w:pStyle w:val="FirstParagraph"/>
      </w:pPr>
      <w:r>
        <w:rPr>
          <w:b/>
          <w:bCs/>
        </w:rPr>
        <w:t xml:space="preserve">Anisotropic particles adopt preferred settling orientations</w:t>
      </w:r>
      <w:r>
        <w:t xml:space="preserve"> </w:t>
      </w:r>
      <w:r>
        <w:t xml:space="preserve">that minimize drag or maximize gravitational torque depending on the balance of inertial and viscous effects. At low Reynolds numbers, thin plates settle with</w:t>
      </w:r>
      <w:r>
        <w:t xml:space="preserve"> </w:t>
      </w:r>
      <w:r>
        <w:rPr>
          <w:b/>
          <w:bCs/>
        </w:rPr>
        <w:t xml:space="preserve">broad faces nearly horizontal</w:t>
      </w:r>
      <w:r>
        <w:t xml:space="preserve">, minimizing settling velocity compared to random orientation. At intermediate Reynolds numbers,</w:t>
      </w:r>
      <w:r>
        <w:t xml:space="preserve"> </w:t>
      </w:r>
      <w:r>
        <w:rPr>
          <w:b/>
          <w:bCs/>
        </w:rPr>
        <w:t xml:space="preserve">inertial effects induce periodic tumbling or steady oblique descent</w:t>
      </w:r>
      <w:r>
        <w:t xml:space="preserve">, with trajectory complexity affecting not only individual settling but also</w:t>
      </w:r>
      <w:r>
        <w:t xml:space="preserve"> </w:t>
      </w:r>
      <w:r>
        <w:rPr>
          <w:b/>
          <w:bCs/>
        </w:rPr>
        <w:t xml:space="preserve">differential settling collision rates</w:t>
      </w:r>
      <w:r>
        <w:t xml:space="preserve"> </w:t>
      </w:r>
      <w:r>
        <w:t xml:space="preserve">where relative orientation modifies effective cross-section</w:t>
      </w:r>
      <w:r>
        <w:t xml:space="preserve"> </w:t>
      </w:r>
      <w:hyperlink r:id="rId21">
        <w:r>
          <w:rPr>
            <w:rStyle w:val="af"/>
          </w:rPr>
          <w:t xml:space="preserve">(NASA/ADS)</w:t>
        </w:r>
      </w:hyperlink>
      <w:r>
        <w:t xml:space="preserve"> </w:t>
      </w:r>
      <w:r>
        <w:t xml:space="preserve">.</w:t>
      </w:r>
    </w:p>
    <w:bookmarkEnd w:id="41"/>
    <w:bookmarkStart w:id="42" w:name="X8be9a514ef7f16897a4982a961a0dcb0088192c"/>
    <w:p>
      <w:pPr>
        <w:pStyle w:val="4"/>
      </w:pPr>
      <w:r>
        <w:t xml:space="preserve">2.3.3 Curvilinear versus rectilinear particle path models</w:t>
      </w:r>
    </w:p>
    <w:p>
      <w:pPr>
        <w:pStyle w:val="FirstParagraph"/>
      </w:pPr>
      <w:r>
        <w:t xml:space="preserve">A fundamental distinction in collision frequency calculation concerns</w:t>
      </w:r>
      <w:r>
        <w:t xml:space="preserve"> </w:t>
      </w:r>
      <w:r>
        <w:rPr>
          <w:b/>
          <w:bCs/>
        </w:rPr>
        <w:t xml:space="preserve">trajectory assumptions</w:t>
      </w:r>
      <w:r>
        <w:t xml:space="preserve">.</w:t>
      </w:r>
      <w:r>
        <w:t xml:space="preserve"> </w:t>
      </w:r>
      <w:r>
        <w:rPr>
          <w:b/>
          <w:bCs/>
        </w:rPr>
        <w:t xml:space="preserve">Rectilinear models</w:t>
      </w:r>
      <w:r>
        <w:t xml:space="preserve"> </w:t>
      </w:r>
      <w:r>
        <w:t xml:space="preserve">following Smoluchowski assume straight-line paths determined by background flow, while</w:t>
      </w:r>
      <w:r>
        <w:t xml:space="preserve"> </w:t>
      </w:r>
      <w:r>
        <w:rPr>
          <w:b/>
          <w:bCs/>
        </w:rPr>
        <w:t xml:space="preserve">curvilinear models</w:t>
      </w:r>
      <w:r>
        <w:t xml:space="preserve"> </w:t>
      </w:r>
      <w:r>
        <w:t xml:space="preserve">incorporate</w:t>
      </w:r>
      <w:r>
        <w:t xml:space="preserve"> </w:t>
      </w:r>
      <w:r>
        <w:rPr>
          <w:b/>
          <w:bCs/>
        </w:rPr>
        <w:t xml:space="preserve">hydrodynamic interactions that deflect approaching particles</w:t>
      </w:r>
      <w:r>
        <w:t xml:space="preserve"> </w:t>
      </w:r>
      <w:r>
        <w:t xml:space="preserve">as they near contact. The lubrication forces resisting final fluid film drainage create</w:t>
      </w:r>
      <w:r>
        <w:t xml:space="preserve"> </w:t>
      </w:r>
      <w:r>
        <w:rPr>
          <w:b/>
          <w:bCs/>
        </w:rPr>
        <w:t xml:space="preserve">trajectory deflection that reduces collision frequencies substantially below rectilinear predictions</w:t>
      </w:r>
      <w:r>
        <w:t xml:space="preserve">, particularly for particles of dissimilar size</w:t>
      </w:r>
      <w:r>
        <w:t xml:space="preserve"> </w:t>
      </w:r>
      <w:hyperlink r:id="rId21">
        <w:r>
          <w:rPr>
            <w:rStyle w:val="af"/>
          </w:rPr>
          <w:t xml:space="preserve">(NASA/ADS)</w:t>
        </w:r>
      </w:hyperlink>
      <w:r>
        <w:t xml:space="preserve"> </w:t>
      </w:r>
      <w:r>
        <w:t xml:space="preserve">.</w:t>
      </w:r>
    </w:p>
    <w:p>
      <w:pPr>
        <w:pStyle w:val="a0"/>
      </w:pPr>
      <w:r>
        <w:rPr>
          <w:b/>
          <w:bCs/>
        </w:rPr>
        <w:t xml:space="preserve">Han and Lawler (1992)</w:t>
      </w:r>
      <w:r>
        <w:t xml:space="preserve"> </w:t>
      </w:r>
      <w:r>
        <w:t xml:space="preserve">developed comprehensive curvilinear corrections demonstrating</w:t>
      </w:r>
      <w:r>
        <w:t xml:space="preserve"> </w:t>
      </w:r>
      <w:r>
        <w:rPr>
          <w:b/>
          <w:bCs/>
        </w:rPr>
        <w:t xml:space="preserve">50% or greater reduction in collision frequency for 10:1 size ratio particles</w:t>
      </w:r>
      <w:r>
        <w:t xml:space="preserve">, with the magnitude depending on relative trajectories and flow conditions. The choice between approaches affects interpretation of observed aggregation rates and optimal mixing system design, with</w:t>
      </w:r>
      <w:r>
        <w:t xml:space="preserve"> </w:t>
      </w:r>
      <w:r>
        <w:rPr>
          <w:b/>
          <w:bCs/>
        </w:rPr>
        <w:t xml:space="preserve">curvilinear models generally providing better agreement with experimental data for destabilized suspensions</w:t>
      </w:r>
      <w:r>
        <w:t xml:space="preserve"> </w:t>
      </w:r>
      <w:hyperlink r:id="rId20">
        <w:r>
          <w:rPr>
            <w:rStyle w:val="af"/>
          </w:rPr>
          <w:t xml:space="preserve">(semanticscholar.org)</w:t>
        </w:r>
      </w:hyperlink>
      <w:r>
        <w:t xml:space="preserve"> </w:t>
      </w:r>
      <w:r>
        <w:t xml:space="preserve">.</w:t>
      </w:r>
    </w:p>
    <w:bookmarkEnd w:id="42"/>
    <w:bookmarkEnd w:id="43"/>
    <w:bookmarkEnd w:id="44"/>
    <w:bookmarkStart w:id="58" w:name="polydispersity-and-population-dynamics"/>
    <w:p>
      <w:pPr>
        <w:pStyle w:val="2"/>
      </w:pPr>
      <w:r>
        <w:t xml:space="preserve">3. Polydispersity and Population Dynamics</w:t>
      </w:r>
    </w:p>
    <w:bookmarkStart w:id="48" w:name="limitations-of-monodisperse-assumptions"/>
    <w:p>
      <w:pPr>
        <w:pStyle w:val="3"/>
      </w:pPr>
      <w:r>
        <w:t xml:space="preserve">3.1 Limitations of Monodisperse Assumptions</w:t>
      </w:r>
    </w:p>
    <w:p>
      <w:pPr>
        <w:pStyle w:val="FirstParagraph"/>
      </w:pPr>
      <w:r>
        <w:t xml:space="preserve">The</w:t>
      </w:r>
      <w:r>
        <w:t xml:space="preserve"> </w:t>
      </w:r>
      <w:r>
        <w:rPr>
          <w:b/>
          <w:bCs/>
        </w:rPr>
        <w:t xml:space="preserve">continuous size distributions</w:t>
      </w:r>
      <w:r>
        <w:t xml:space="preserve"> </w:t>
      </w:r>
      <w:r>
        <w:t xml:space="preserve">of real suspensions fundamentally alter flocculation dynamics compared to single-size approximations.</w:t>
      </w:r>
    </w:p>
    <w:bookmarkStart w:id="45" w:name="X4bc7fcc4de353289a333df75917e948b6bd8a02"/>
    <w:p>
      <w:pPr>
        <w:pStyle w:val="4"/>
      </w:pPr>
      <w:r>
        <w:t xml:space="preserve">3.1.1 Continuous size distribution representations</w:t>
      </w:r>
    </w:p>
    <w:p>
      <w:pPr>
        <w:pStyle w:val="FirstParagraph"/>
      </w:pPr>
      <w:r>
        <w:rPr>
          <w:b/>
          <w:bCs/>
        </w:rPr>
        <w:t xml:space="preserve">Continuous number density functions n(v,t)dv</w:t>
      </w:r>
      <w:r>
        <w:t xml:space="preserve"> </w:t>
      </w:r>
      <w:r>
        <w:t xml:space="preserve">replace discrete size classes, with evolution governed by</w:t>
      </w:r>
      <w:r>
        <w:t xml:space="preserve"> </w:t>
      </w:r>
      <w:r>
        <w:rPr>
          <w:b/>
          <w:bCs/>
        </w:rPr>
        <w:t xml:space="preserve">integro-differential population balance equations</w:t>
      </w:r>
      <w:r>
        <w:t xml:space="preserve">. This formulation eliminates arbitrary discretization and enables natural expression of aggregation as</w:t>
      </w:r>
      <w:r>
        <w:t xml:space="preserve"> </w:t>
      </w:r>
      <w:r>
        <w:rPr>
          <w:b/>
          <w:bCs/>
        </w:rPr>
        <w:t xml:space="preserve">convolution of size classes</w:t>
      </w:r>
      <w:r>
        <w:t xml:space="preserve"> </w:t>
      </w:r>
      <w:r>
        <w:t xml:space="preserve">with volume conservation, but introduces mathematical complexity requiring numerical solution</w:t>
      </w:r>
      <w:r>
        <w:t xml:space="preserve"> </w:t>
      </w:r>
      <w:hyperlink r:id="rId20">
        <w:r>
          <w:rPr>
            <w:rStyle w:val="af"/>
          </w:rPr>
          <w:t xml:space="preserve">(semanticscholar.org)</w:t>
        </w:r>
      </w:hyperlink>
      <w:r>
        <w:t xml:space="preserve"> </w:t>
      </w:r>
      <w:r>
        <w:t xml:space="preserve">.</w:t>
      </w:r>
    </w:p>
    <w:p>
      <w:pPr>
        <w:pStyle w:val="a0"/>
      </w:pPr>
      <w:r>
        <w:t xml:space="preserve">The continuous representation facilitates</w:t>
      </w:r>
      <w:r>
        <w:t xml:space="preserve"> </w:t>
      </w:r>
      <w:r>
        <w:rPr>
          <w:b/>
          <w:bCs/>
        </w:rPr>
        <w:t xml:space="preserve">direct connection with experimental techniques</w:t>
      </w:r>
      <w:r>
        <w:t xml:space="preserve">—laser diffraction, electrical sensing zone counting, in-situ imaging—that inherently sample distributions. This direct comparability supports rigorous model validation and parameter estimation, reducing ambiguity from mapping between continuous data and discrete predictions.</w:t>
      </w:r>
    </w:p>
    <w:bookmarkEnd w:id="45"/>
    <w:bookmarkStart w:id="46" w:name="size-density-function-formulations"/>
    <w:p>
      <w:pPr>
        <w:pStyle w:val="4"/>
      </w:pPr>
      <w:r>
        <w:t xml:space="preserve">3.1.2 Size-density function formulations</w:t>
      </w:r>
    </w:p>
    <w:p>
      <w:pPr>
        <w:pStyle w:val="FirstParagraph"/>
      </w:pPr>
      <w:r>
        <w:rPr>
          <w:b/>
          <w:bCs/>
        </w:rPr>
        <w:t xml:space="preserve">Joint distributions of size and effective density</w:t>
      </w:r>
      <w:r>
        <w:t xml:space="preserve"> </w:t>
      </w:r>
      <w:r>
        <w:t xml:space="preserve">n(v,ρ,t) acknowledge that particles of similar size may have substantially different settling velocities due to composition, porosity, or included water variations. This</w:t>
      </w:r>
      <w:r>
        <w:t xml:space="preserve"> </w:t>
      </w:r>
      <w:r>
        <w:rPr>
          <w:b/>
          <w:bCs/>
        </w:rPr>
        <w:t xml:space="preserve">two-dimensional representation</w:t>
      </w:r>
      <w:r>
        <w:t xml:space="preserve"> </w:t>
      </w:r>
      <w:r>
        <w:t xml:space="preserve">captures correlations developed during flocculation as aggregates with diverse histories merge, though at substantial computational cost</w:t>
      </w:r>
      <w:r>
        <w:t xml:space="preserve"> </w:t>
      </w:r>
      <w:hyperlink r:id="rId21">
        <w:r>
          <w:rPr>
            <w:rStyle w:val="af"/>
          </w:rPr>
          <w:t xml:space="preserve">(NASA/ADS)</w:t>
        </w:r>
      </w:hyperlink>
      <w:r>
        <w:t xml:space="preserve"> </w:t>
      </w:r>
      <w:r>
        <w:t xml:space="preserve">.</w:t>
      </w:r>
    </w:p>
    <w:p>
      <w:pPr>
        <w:pStyle w:val="a0"/>
      </w:pPr>
      <w:r>
        <w:t xml:space="preserve">For fractal aggregates, the</w:t>
      </w:r>
      <w:r>
        <w:t xml:space="preserve"> </w:t>
      </w:r>
      <w:r>
        <w:rPr>
          <w:b/>
          <w:bCs/>
        </w:rPr>
        <w:t xml:space="preserve">size-density relationship is deterministic</w:t>
      </w:r>
      <w:r>
        <w:t xml:space="preserve"> </w:t>
      </w:r>
      <w:r>
        <w:t xml:space="preserve">given D_f: ρ_eff ∝ v^((D_f-3)/D_f), reducing dimensionality. However,</w:t>
      </w:r>
      <w:r>
        <w:t xml:space="preserve"> </w:t>
      </w:r>
      <w:r>
        <w:rPr>
          <w:b/>
          <w:bCs/>
        </w:rPr>
        <w:t xml:space="preserve">D_f variability within populations</w:t>
      </w:r>
      <w:r>
        <w:t xml:space="preserve"> </w:t>
      </w:r>
      <w:r>
        <w:t xml:space="preserve">reintroduces the need for distributed representations, motivating the multiple fractal dimension approaches discussed previously.</w:t>
      </w:r>
    </w:p>
    <w:bookmarkEnd w:id="46"/>
    <w:bookmarkStart w:id="47" w:name="X7f1247304daa900a5ac597781271b9f342463b0"/>
    <w:p>
      <w:pPr>
        <w:pStyle w:val="4"/>
      </w:pPr>
      <w:r>
        <w:t xml:space="preserve">3.1.3 Heterodispersity impacts on collision frequency calculations</w:t>
      </w:r>
    </w:p>
    <w:p>
      <w:pPr>
        <w:pStyle w:val="FirstParagraph"/>
      </w:pPr>
      <w:r>
        <w:rPr>
          <w:b/>
          <w:bCs/>
        </w:rPr>
        <w:t xml:space="preserve">Mechanism-specific size dependencies</w:t>
      </w:r>
      <w:r>
        <w:t xml:space="preserve"> </w:t>
      </w:r>
      <w:r>
        <w:t xml:space="preserve">create dynamic selection effects during flocculation: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Transport Mechanism</w:t>
            </w:r>
          </w:p>
        </w:tc>
        <w:tc>
          <w:tcPr/>
          <w:p>
            <w:pPr>
              <w:pStyle w:val="Compact"/>
              <w:jc w:val="left"/>
            </w:pPr>
            <w:r>
              <w:t xml:space="preserve">Collision Kernel Scaling</w:t>
            </w:r>
          </w:p>
        </w:tc>
        <w:tc>
          <w:tcPr/>
          <w:p>
            <w:pPr>
              <w:pStyle w:val="Compact"/>
              <w:jc w:val="left"/>
            </w:pPr>
            <w:r>
              <w:t xml:space="preserve">Size Selection Effect</w:t>
            </w:r>
          </w:p>
        </w:tc>
      </w:tr>
      <w:tr>
        <w:tc>
          <w:tcPr/>
          <w:p>
            <w:pPr>
              <w:pStyle w:val="Compact"/>
              <w:jc w:val="left"/>
            </w:pPr>
            <w:r>
              <w:t xml:space="preserve">Brownian diffusion</w:t>
            </w:r>
          </w:p>
        </w:tc>
        <w:tc>
          <w:tcPr/>
          <w:p>
            <w:pPr>
              <w:pStyle w:val="Compact"/>
              <w:jc w:val="left"/>
            </w:pPr>
            <w:r>
              <w:t xml:space="preserve">β_ij ∝ (1/R_i + 1/R_j)(D_i + D_j)</w:t>
            </w:r>
          </w:p>
        </w:tc>
        <w:tc>
          <w:tcPr/>
          <w:p>
            <w:pPr>
              <w:pStyle w:val="Compact"/>
              <w:jc w:val="left"/>
            </w:pPr>
            <w:r>
              <w:t xml:space="preserve">Favors similar-size collisions</w:t>
            </w:r>
          </w:p>
        </w:tc>
      </w:tr>
      <w:tr>
        <w:tc>
          <w:tcPr/>
          <w:p>
            <w:pPr>
              <w:pStyle w:val="Compact"/>
              <w:jc w:val="left"/>
            </w:pPr>
            <w:r>
              <w:t xml:space="preserve">Shear-induced (orthokinetic)</w:t>
            </w:r>
          </w:p>
        </w:tc>
        <w:tc>
          <w:tcPr/>
          <w:p>
            <w:pPr>
              <w:pStyle w:val="Compact"/>
              <w:jc w:val="left"/>
            </w:pPr>
            <w:r>
              <w:t xml:space="preserve">β_ij ∝ G(R_i + R_j)³</w:t>
            </w:r>
          </w:p>
        </w:tc>
        <w:tc>
          <w:tcPr/>
          <w:p>
            <w:pPr>
              <w:pStyle w:val="Compact"/>
              <w:jc w:val="left"/>
            </w:pPr>
            <w:r>
              <w:t xml:space="preserve">Strongly favors large-large collisions</w:t>
            </w:r>
          </w:p>
        </w:tc>
      </w:tr>
      <w:tr>
        <w:tc>
          <w:tcPr/>
          <w:p>
            <w:pPr>
              <w:pStyle w:val="Compact"/>
              <w:jc w:val="left"/>
            </w:pPr>
            <w:r>
              <w:t xml:space="preserve">Differential settling</w:t>
            </w:r>
          </w:p>
        </w:tc>
        <w:tc>
          <w:tcPr/>
          <w:p>
            <w:pPr>
              <w:pStyle w:val="Compact"/>
              <w:jc w:val="left"/>
            </w:pPr>
            <w:r>
              <w:t xml:space="preserve">β_ij ∝ |w_i - w_j|(R_i + R_j)²</w:t>
            </w:r>
          </w:p>
        </w:tc>
        <w:tc>
          <w:tcPr/>
          <w:p>
            <w:pPr>
              <w:pStyle w:val="Compact"/>
              <w:jc w:val="left"/>
            </w:pPr>
            <w:r>
              <w:t xml:space="preserve">Maximum at intermediate size ratios</w:t>
            </w:r>
          </w:p>
        </w:tc>
      </w:tr>
    </w:tbl>
    <w:p>
      <w:pPr>
        <w:pStyle w:val="a0"/>
      </w:pPr>
      <w:r>
        <w:t xml:space="preserve">The</w:t>
      </w:r>
      <w:r>
        <w:t xml:space="preserve"> </w:t>
      </w:r>
      <w:r>
        <w:rPr>
          <w:b/>
          <w:bCs/>
        </w:rPr>
        <w:t xml:space="preserve">shear-induced (R_i + R_j)³ scaling</w:t>
      </w:r>
      <w:r>
        <w:t xml:space="preserve"> </w:t>
      </w:r>
      <w:r>
        <w:t xml:space="preserve">means that collisions involving the largest available particles dominate despite their low number concentration—a</w:t>
      </w:r>
      <w:r>
        <w:t xml:space="preserve"> </w:t>
      </w:r>
      <w:r>
        <w:rPr>
          <w:b/>
          <w:bCs/>
        </w:rPr>
        <w:t xml:space="preserve">dynamic entirely absent from monodisperse models</w:t>
      </w:r>
      <w:r>
        <w:t xml:space="preserve">. For differential settling with fractal aggregates, the</w:t>
      </w:r>
      <w:r>
        <w:t xml:space="preserve"> </w:t>
      </w:r>
      <w:r>
        <w:rPr>
          <w:b/>
          <w:bCs/>
        </w:rPr>
        <w:t xml:space="preserve">non-monotonic w(R) relationship</w:t>
      </w:r>
      <w:r>
        <w:t xml:space="preserve"> </w:t>
      </w:r>
      <w:r>
        <w:t xml:space="preserve">creates complex optimal size ratios for maximum collision frequency</w:t>
      </w:r>
      <w:r>
        <w:t xml:space="preserve"> </w:t>
      </w:r>
      <w:hyperlink r:id="rId20">
        <w:r>
          <w:rPr>
            <w:rStyle w:val="af"/>
          </w:rPr>
          <w:t xml:space="preserve">(semanticscholar.org)</w:t>
        </w:r>
      </w:hyperlink>
      <w:r>
        <w:t xml:space="preserve"> </w:t>
      </w:r>
      <w:r>
        <w:t xml:space="preserve">.</w:t>
      </w:r>
    </w:p>
    <w:bookmarkEnd w:id="47"/>
    <w:bookmarkEnd w:id="48"/>
    <w:bookmarkStart w:id="52" w:name="population-balance-model-advancements"/>
    <w:p>
      <w:pPr>
        <w:pStyle w:val="3"/>
      </w:pPr>
      <w:r>
        <w:t xml:space="preserve">3.2 Population Balance Model Advancements</w:t>
      </w:r>
    </w:p>
    <w:bookmarkStart w:id="49" w:name="Xbe6141e64de4eca83ff03fc6b1085a1f38a5353"/>
    <w:p>
      <w:pPr>
        <w:pStyle w:val="4"/>
      </w:pPr>
      <w:r>
        <w:t xml:space="preserve">3.2.1 Integration of aggregation and breakage kernels</w:t>
      </w:r>
    </w:p>
    <w:p>
      <w:pPr>
        <w:pStyle w:val="FirstParagraph"/>
      </w:pPr>
      <w:r>
        <w:t xml:space="preserve">Modern population balance equations incorporate</w:t>
      </w:r>
      <w:r>
        <w:t xml:space="preserve"> </w:t>
      </w:r>
      <w:r>
        <w:rPr>
          <w:b/>
          <w:bCs/>
        </w:rPr>
        <w:t xml:space="preserve">unified source terms</w:t>
      </w:r>
      <w:r>
        <w:t xml:space="preserve"> </w:t>
      </w:r>
      <w:r>
        <w:t xml:space="preserve">for aggregation and breakage:</w:t>
      </w:r>
    </w:p>
    <w:p>
      <w:pPr>
        <w:pStyle w:val="a0"/>
      </w:pPr>
      <m:oMathPara>
        <m:oMathParaPr>
          <m:jc m:val="center"/>
        </m:oMathParaPr>
        <m:oMath>
          <m:f>
            <m:fPr>
              <m:type m:val="bar"/>
            </m:fPr>
            <m:num>
              <m:r>
                <m:rPr>
                  <m:sty m:val="p"/>
                </m:rPr>
                <m:t>∂</m:t>
              </m:r>
              <m:r>
                <m:t>n</m:t>
              </m:r>
              <m:d>
                <m:dPr>
                  <m:begChr m:val="("/>
                  <m:endChr m:val=")"/>
                  <m:sepChr m:val=""/>
                  <m:grow/>
                </m:dPr>
                <m:e>
                  <m:r>
                    <m:t>v</m:t>
                  </m:r>
                  <m:r>
                    <m:rPr>
                      <m:sty m:val="p"/>
                    </m:rPr>
                    <m:t>,</m:t>
                  </m:r>
                  <m:r>
                    <m:t>t</m:t>
                  </m:r>
                </m:e>
              </m:d>
            </m:num>
            <m:den>
              <m:r>
                <m:rPr>
                  <m:sty m:val="p"/>
                </m:rPr>
                <m:t>∂</m:t>
              </m:r>
              <m:r>
                <m:t>t</m:t>
              </m:r>
            </m:den>
          </m:f>
          <m:r>
            <m:rPr>
              <m:sty m:val="p"/>
            </m:rPr>
            <m:t>=</m:t>
          </m:r>
          <m:f>
            <m:fPr>
              <m:type m:val="bar"/>
            </m:fPr>
            <m:num>
              <m:r>
                <m:t>1</m:t>
              </m:r>
            </m:num>
            <m:den>
              <m:r>
                <m:t>2</m:t>
              </m:r>
            </m:den>
          </m:f>
          <m:nary>
            <m:naryPr>
              <m:chr m:val="∫"/>
              <m:limLoc m:val="subSup"/>
              <m:subHide m:val="off"/>
              <m:supHide m:val="off"/>
            </m:naryPr>
            <m:sub>
              <m:r>
                <m:t>0</m:t>
              </m:r>
            </m:sub>
            <m:sup>
              <m:r>
                <m:t>v</m:t>
              </m:r>
            </m:sup>
            <m:e>
              <m:r>
                <m:t>β</m:t>
              </m:r>
            </m:e>
          </m:nary>
          <m:d>
            <m:dPr>
              <m:begChr m:val="("/>
              <m:endChr m:val=")"/>
              <m:sepChr m:val=""/>
              <m:grow/>
            </m:dPr>
            <m:e>
              <m:r>
                <m:t>v</m:t>
              </m:r>
              <m:r>
                <m:rPr>
                  <m:sty m:val="p"/>
                </m:rPr>
                <m:t>−</m:t>
              </m:r>
              <m:r>
                <m:t>u</m:t>
              </m:r>
              <m:r>
                <m:rPr>
                  <m:sty m:val="p"/>
                </m:rPr>
                <m:t>,</m:t>
              </m:r>
              <m:r>
                <m:t>u</m:t>
              </m:r>
            </m:e>
          </m:d>
          <m:r>
            <m:t>α</m:t>
          </m:r>
          <m:d>
            <m:dPr>
              <m:begChr m:val="("/>
              <m:endChr m:val=")"/>
              <m:sepChr m:val=""/>
              <m:grow/>
            </m:dPr>
            <m:e>
              <m:r>
                <m:t>v</m:t>
              </m:r>
              <m:r>
                <m:rPr>
                  <m:sty m:val="p"/>
                </m:rPr>
                <m:t>−</m:t>
              </m:r>
              <m:r>
                <m:t>u</m:t>
              </m:r>
              <m:r>
                <m:rPr>
                  <m:sty m:val="p"/>
                </m:rPr>
                <m:t>,</m:t>
              </m:r>
              <m:r>
                <m:t>u</m:t>
              </m:r>
            </m:e>
          </m:d>
          <m:r>
            <m:t>n</m:t>
          </m:r>
          <m:d>
            <m:dPr>
              <m:begChr m:val="("/>
              <m:endChr m:val=")"/>
              <m:sepChr m:val=""/>
              <m:grow/>
            </m:dPr>
            <m:e>
              <m:r>
                <m:t>v</m:t>
              </m:r>
              <m:r>
                <m:rPr>
                  <m:sty m:val="p"/>
                </m:rPr>
                <m:t>−</m:t>
              </m:r>
              <m:r>
                <m:t>u</m:t>
              </m:r>
              <m:r>
                <m:rPr>
                  <m:sty m:val="p"/>
                </m:rPr>
                <m:t>,</m:t>
              </m:r>
              <m:r>
                <m:t>t</m:t>
              </m:r>
            </m:e>
          </m:d>
          <m:r>
            <m:t>n</m:t>
          </m:r>
          <m:d>
            <m:dPr>
              <m:begChr m:val="("/>
              <m:endChr m:val=")"/>
              <m:sepChr m:val=""/>
              <m:grow/>
            </m:dPr>
            <m:e>
              <m:r>
                <m:t>u</m:t>
              </m:r>
              <m:r>
                <m:rPr>
                  <m:sty m:val="p"/>
                </m:rPr>
                <m:t>,</m:t>
              </m:r>
              <m:r>
                <m:t>t</m:t>
              </m:r>
            </m:e>
          </m:d>
          <m:r>
            <m:t>d</m:t>
          </m:r>
          <m:r>
            <m:t>u</m:t>
          </m:r>
          <m:r>
            <m:rPr>
              <m:sty m:val="p"/>
            </m:rPr>
            <m:t>−</m:t>
          </m:r>
          <m:nary>
            <m:naryPr>
              <m:chr m:val="∫"/>
              <m:limLoc m:val="subSup"/>
              <m:subHide m:val="off"/>
              <m:supHide m:val="off"/>
            </m:naryPr>
            <m:sub>
              <m:r>
                <m:t>0</m:t>
              </m:r>
            </m:sub>
            <m:sup>
              <m:r>
                <m:rPr>
                  <m:sty m:val="p"/>
                </m:rPr>
                <m:t>∞</m:t>
              </m:r>
            </m:sup>
            <m:e>
              <m:r>
                <m:t>β</m:t>
              </m:r>
            </m:e>
          </m:nary>
          <m:d>
            <m:dPr>
              <m:begChr m:val="("/>
              <m:endChr m:val=")"/>
              <m:sepChr m:val=""/>
              <m:grow/>
            </m:dPr>
            <m:e>
              <m:r>
                <m:t>v</m:t>
              </m:r>
              <m:r>
                <m:rPr>
                  <m:sty m:val="p"/>
                </m:rPr>
                <m:t>,</m:t>
              </m:r>
              <m:r>
                <m:t>u</m:t>
              </m:r>
            </m:e>
          </m:d>
          <m:r>
            <m:t>α</m:t>
          </m:r>
          <m:d>
            <m:dPr>
              <m:begChr m:val="("/>
              <m:endChr m:val=")"/>
              <m:sepChr m:val=""/>
              <m:grow/>
            </m:dPr>
            <m:e>
              <m:r>
                <m:t>v</m:t>
              </m:r>
              <m:r>
                <m:rPr>
                  <m:sty m:val="p"/>
                </m:rPr>
                <m:t>,</m:t>
              </m:r>
              <m:r>
                <m:t>u</m:t>
              </m:r>
            </m:e>
          </m:d>
          <m:r>
            <m:t>n</m:t>
          </m:r>
          <m:d>
            <m:dPr>
              <m:begChr m:val="("/>
              <m:endChr m:val=")"/>
              <m:sepChr m:val=""/>
              <m:grow/>
            </m:dPr>
            <m:e>
              <m:r>
                <m:t>v</m:t>
              </m:r>
              <m:r>
                <m:rPr>
                  <m:sty m:val="p"/>
                </m:rPr>
                <m:t>,</m:t>
              </m:r>
              <m:r>
                <m:t>t</m:t>
              </m:r>
            </m:e>
          </m:d>
          <m:r>
            <m:t>n</m:t>
          </m:r>
          <m:d>
            <m:dPr>
              <m:begChr m:val="("/>
              <m:endChr m:val=")"/>
              <m:sepChr m:val=""/>
              <m:grow/>
            </m:dPr>
            <m:e>
              <m:r>
                <m:t>u</m:t>
              </m:r>
              <m:r>
                <m:rPr>
                  <m:sty m:val="p"/>
                </m:rPr>
                <m:t>,</m:t>
              </m:r>
              <m:r>
                <m:t>t</m:t>
              </m:r>
            </m:e>
          </m:d>
          <m:r>
            <m:t>d</m:t>
          </m:r>
          <m:r>
            <m:t>u</m:t>
          </m:r>
          <m:r>
            <m:rPr>
              <m:sty m:val="p"/>
            </m:rPr>
            <m:t>+</m:t>
          </m:r>
          <m:r>
            <m:rPr>
              <m:nor/>
              <m:sty m:val="p"/>
            </m:rPr>
            <m:t>breakage terms</m:t>
          </m:r>
        </m:oMath>
      </m:oMathPara>
    </w:p>
    <w:p>
      <w:pPr>
        <w:pStyle w:val="FirstParagraph"/>
      </w:pPr>
      <w:r>
        <w:t xml:space="preserve">The</w:t>
      </w:r>
      <w:r>
        <w:t xml:space="preserve"> </w:t>
      </w:r>
      <w:r>
        <w:rPr>
          <w:b/>
          <w:bCs/>
        </w:rPr>
        <w:t xml:space="preserve">complete dynamical equation</w:t>
      </w:r>
      <w:r>
        <w:t xml:space="preserve"> </w:t>
      </w:r>
      <w:r>
        <w:t xml:space="preserve">including breakup, as presented by</w:t>
      </w:r>
      <w:r>
        <w:t xml:space="preserve"> </w:t>
      </w:r>
      <w:r>
        <w:rPr>
          <w:b/>
          <w:bCs/>
        </w:rPr>
        <w:t xml:space="preserve">Kim and Kramer (2007)</w:t>
      </w:r>
      <w:r>
        <w:t xml:space="preserve">, extends to discrete size classes with</w:t>
      </w:r>
      <w:r>
        <w:t xml:space="preserve"> </w:t>
      </w:r>
      <w:r>
        <w:rPr>
          <w:b/>
          <w:bCs/>
        </w:rPr>
        <w:t xml:space="preserve">breakage rate S_k and daughter distribution γ_ik</w:t>
      </w:r>
      <w:r>
        <w:t xml:space="preserve"> </w:t>
      </w:r>
      <w:hyperlink r:id="rId20">
        <w:r>
          <w:rPr>
            <w:rStyle w:val="af"/>
          </w:rPr>
          <w:t xml:space="preserve">(semanticscholar.org)</w:t>
        </w:r>
      </w:hyperlink>
      <w:r>
        <w:t xml:space="preserve"> </w:t>
      </w:r>
      <w:r>
        <w:t xml:space="preserve">:</w:t>
      </w:r>
    </w:p>
    <w:p>
      <w:pPr>
        <w:pStyle w:val="a0"/>
      </w:pPr>
      <m:oMathPara>
        <m:oMathParaPr>
          <m:jc m:val="center"/>
        </m:oMathParaPr>
        <m:oMath>
          <m:f>
            <m:fPr>
              <m:type m:val="bar"/>
            </m:fPr>
            <m:num>
              <m:r>
                <m:t>d</m:t>
              </m:r>
              <m:sSub>
                <m:e>
                  <m:r>
                    <m:t>n</m:t>
                  </m:r>
                </m:e>
                <m:sub>
                  <m:r>
                    <m:t>k</m:t>
                  </m:r>
                </m:sub>
              </m:sSub>
            </m:num>
            <m:den>
              <m:r>
                <m:t>d</m:t>
              </m:r>
              <m:r>
                <m:t>t</m:t>
              </m:r>
            </m:den>
          </m:f>
          <m:r>
            <m:rPr>
              <m:sty m:val="p"/>
            </m:rPr>
            <m:t>=</m:t>
          </m:r>
          <m:f>
            <m:fPr>
              <m:type m:val="bar"/>
            </m:fPr>
            <m:num>
              <m:r>
                <m:t>1</m:t>
              </m:r>
            </m:num>
            <m:den>
              <m:r>
                <m:t>2</m:t>
              </m:r>
            </m:den>
          </m:f>
          <m:nary>
            <m:naryPr>
              <m:chr m:val="∑"/>
              <m:limLoc m:val="undOvr"/>
              <m:subHide m:val="off"/>
              <m:supHide m:val="on"/>
            </m:naryPr>
            <m:sub>
              <m:r>
                <m:t>i</m:t>
              </m:r>
              <m:r>
                <m:rPr>
                  <m:sty m:val="p"/>
                </m:rPr>
                <m:t>+</m:t>
              </m:r>
              <m:r>
                <m:t>j</m:t>
              </m:r>
              <m:r>
                <m:rPr>
                  <m:sty m:val="p"/>
                </m:rPr>
                <m:t>=</m:t>
              </m:r>
              <m:r>
                <m:t>k</m:t>
              </m:r>
            </m:sub>
            <m:sup>
              <m:r>
                <m:t>​</m:t>
              </m:r>
            </m:sup>
            <m:e>
              <m:sSub>
                <m:e>
                  <m:r>
                    <m:t>α</m:t>
                  </m:r>
                </m:e>
                <m:sub>
                  <m:r>
                    <m:t>i</m:t>
                  </m:r>
                  <m:r>
                    <m:t>j</m:t>
                  </m:r>
                </m:sub>
              </m:sSub>
            </m:e>
          </m:nary>
          <m:sSub>
            <m:e>
              <m:r>
                <m:t>β</m:t>
              </m:r>
            </m:e>
            <m:sub>
              <m:r>
                <m:t>i</m:t>
              </m:r>
              <m:r>
                <m:t>j</m:t>
              </m:r>
            </m:sub>
          </m:sSub>
          <m:sSub>
            <m:e>
              <m:r>
                <m:t>n</m:t>
              </m:r>
            </m:e>
            <m:sub>
              <m:r>
                <m:t>i</m:t>
              </m:r>
            </m:sub>
          </m:sSub>
          <m:sSub>
            <m:e>
              <m:r>
                <m:t>n</m:t>
              </m:r>
            </m:e>
            <m:sub>
              <m:r>
                <m:t>j</m:t>
              </m:r>
            </m:sub>
          </m:sSub>
          <m:r>
            <m:rPr>
              <m:sty m:val="p"/>
            </m:rPr>
            <m:t>−</m:t>
          </m:r>
          <m:sSub>
            <m:e>
              <m:r>
                <m:t>n</m:t>
              </m:r>
            </m:e>
            <m:sub>
              <m:r>
                <m:t>k</m:t>
              </m:r>
            </m:sub>
          </m:sSub>
          <m:nary>
            <m:naryPr>
              <m:chr m:val="∑"/>
              <m:limLoc m:val="undOvr"/>
              <m:subHide m:val="off"/>
              <m:supHide m:val="on"/>
            </m:naryPr>
            <m:sub>
              <m:r>
                <m:t>i</m:t>
              </m:r>
            </m:sub>
            <m:sup>
              <m:r>
                <m:t>​</m:t>
              </m:r>
            </m:sup>
            <m:e>
              <m:sSub>
                <m:e>
                  <m:r>
                    <m:t>α</m:t>
                  </m:r>
                </m:e>
                <m:sub>
                  <m:r>
                    <m:t>i</m:t>
                  </m:r>
                  <m:r>
                    <m:t>k</m:t>
                  </m:r>
                </m:sub>
              </m:sSub>
            </m:e>
          </m:nary>
          <m:sSub>
            <m:e>
              <m:r>
                <m:t>β</m:t>
              </m:r>
            </m:e>
            <m:sub>
              <m:r>
                <m:t>i</m:t>
              </m:r>
              <m:r>
                <m:t>k</m:t>
              </m:r>
            </m:sub>
          </m:sSub>
          <m:sSub>
            <m:e>
              <m:r>
                <m:t>n</m:t>
              </m:r>
            </m:e>
            <m:sub>
              <m:r>
                <m:t>i</m:t>
              </m:r>
            </m:sub>
          </m:sSub>
          <m:r>
            <m:rPr>
              <m:sty m:val="p"/>
            </m:rPr>
            <m:t>−</m:t>
          </m:r>
          <m:sSub>
            <m:e>
              <m:r>
                <m:t>S</m:t>
              </m:r>
            </m:e>
            <m:sub>
              <m:r>
                <m:t>k</m:t>
              </m:r>
            </m:sub>
          </m:sSub>
          <m:sSub>
            <m:e>
              <m:r>
                <m:t>n</m:t>
              </m:r>
            </m:e>
            <m:sub>
              <m:r>
                <m:t>k</m:t>
              </m:r>
            </m:sub>
          </m:sSub>
          <m:r>
            <m:rPr>
              <m:sty m:val="p"/>
            </m:rPr>
            <m:t>+</m:t>
          </m:r>
          <m:nary>
            <m:naryPr>
              <m:chr m:val="∑"/>
              <m:limLoc m:val="undOvr"/>
              <m:subHide m:val="off"/>
              <m:supHide m:val="on"/>
            </m:naryPr>
            <m:sub>
              <m:r>
                <m:t>i</m:t>
              </m:r>
              <m:r>
                <m:rPr>
                  <m:sty m:val="p"/>
                </m:rPr>
                <m:t>&gt;</m:t>
              </m:r>
              <m:r>
                <m:t>k</m:t>
              </m:r>
            </m:sub>
            <m:sup>
              <m:r>
                <m:t>​</m:t>
              </m:r>
            </m:sup>
            <m:e>
              <m:sSub>
                <m:e>
                  <m:r>
                    <m:t>γ</m:t>
                  </m:r>
                </m:e>
                <m:sub>
                  <m:r>
                    <m:t>i</m:t>
                  </m:r>
                  <m:r>
                    <m:t>k</m:t>
                  </m:r>
                </m:sub>
              </m:sSub>
            </m:e>
          </m:nary>
          <m:sSub>
            <m:e>
              <m:r>
                <m:t>S</m:t>
              </m:r>
            </m:e>
            <m:sub>
              <m:r>
                <m:t>i</m:t>
              </m:r>
            </m:sub>
          </m:sSub>
          <m:sSub>
            <m:e>
              <m:r>
                <m:t>n</m:t>
              </m:r>
            </m:e>
            <m:sub>
              <m:r>
                <m:t>i</m:t>
              </m:r>
            </m:sub>
          </m:sSub>
        </m:oMath>
      </m:oMathPara>
    </w:p>
    <w:p>
      <w:pPr>
        <w:pStyle w:val="FirstParagraph"/>
      </w:pPr>
      <w:r>
        <w:t xml:space="preserve">Kernel specification involves</w:t>
      </w:r>
      <w:r>
        <w:t xml:space="preserve"> </w:t>
      </w:r>
      <w:r>
        <w:rPr>
          <w:b/>
          <w:bCs/>
        </w:rPr>
        <w:t xml:space="preserve">physical modeling of transport mechanisms</w:t>
      </w:r>
      <w:r>
        <w:t xml:space="preserve"> </w:t>
      </w:r>
      <w:r>
        <w:t xml:space="preserve">combined with</w:t>
      </w:r>
      <w:r>
        <w:t xml:space="preserve"> </w:t>
      </w:r>
      <w:r>
        <w:rPr>
          <w:b/>
          <w:bCs/>
        </w:rPr>
        <w:t xml:space="preserve">empirical fitting</w:t>
      </w:r>
      <w:r>
        <w:t xml:space="preserve"> </w:t>
      </w:r>
      <w:r>
        <w:t xml:space="preserve">for collision efficiency and breakage parameters. The</w:t>
      </w:r>
      <w:r>
        <w:t xml:space="preserve"> </w:t>
      </w:r>
      <w:r>
        <w:rPr>
          <w:b/>
          <w:bCs/>
        </w:rPr>
        <w:t xml:space="preserve">balance between aggregation and breakage determines steady-state size distributions</w:t>
      </w:r>
      <w:r>
        <w:t xml:space="preserve"> </w:t>
      </w:r>
      <w:r>
        <w:t xml:space="preserve">in continuous systems, with different kernel specifications predicting qualitatively different distribution shapes.</w:t>
      </w:r>
    </w:p>
    <w:bookmarkEnd w:id="49"/>
    <w:bookmarkStart w:id="50" w:name="Xbab946e376d05e210b90921b5295b78f91c0f82"/>
    <w:p>
      <w:pPr>
        <w:pStyle w:val="4"/>
      </w:pPr>
      <w:r>
        <w:t xml:space="preserve">3.2.2 Moment-based reduction methods for computational tractability</w:t>
      </w:r>
    </w:p>
    <w:p>
      <w:pPr>
        <w:pStyle w:val="FirstParagraph"/>
      </w:pPr>
      <w:r>
        <w:rPr>
          <w:b/>
          <w:bCs/>
        </w:rPr>
        <w:t xml:space="preserve">Method of moments with interpolative closure (MOMIC)</w:t>
      </w:r>
      <w:r>
        <w:t xml:space="preserve"> </w:t>
      </w:r>
      <w:r>
        <w:t xml:space="preserve">and</w:t>
      </w:r>
      <w:r>
        <w:t xml:space="preserve"> </w:t>
      </w:r>
      <w:r>
        <w:rPr>
          <w:b/>
          <w:bCs/>
        </w:rPr>
        <w:t xml:space="preserve">quadrature method of moments (QMOM)</w:t>
      </w:r>
      <w:r>
        <w:t xml:space="preserve"> </w:t>
      </w:r>
      <w:r>
        <w:t xml:space="preserve">track</w:t>
      </w:r>
      <w:r>
        <w:t xml:space="preserve"> </w:t>
      </w:r>
      <w:r>
        <w:rPr>
          <w:b/>
          <w:bCs/>
        </w:rPr>
        <w:t xml:space="preserve">low-order moments M_k = ∫v^k n(v)dv</w:t>
      </w:r>
      <w:r>
        <w:t xml:space="preserve"> </w:t>
      </w:r>
      <w:r>
        <w:t xml:space="preserve">rather than full distributions, achieving</w:t>
      </w:r>
      <w:r>
        <w:t xml:space="preserve"> </w:t>
      </w:r>
      <w:r>
        <w:rPr>
          <w:b/>
          <w:bCs/>
        </w:rPr>
        <w:t xml:space="preserve">substantial computational reduction</w:t>
      </w:r>
      <w:r>
        <w:t xml:space="preserve"> </w:t>
      </w:r>
      <w:r>
        <w:t xml:space="preserve">for coupling with CFD</w:t>
      </w:r>
      <w:r>
        <w:t xml:space="preserve"> </w:t>
      </w:r>
      <w:hyperlink r:id="rId20">
        <w:r>
          <w:rPr>
            <w:rStyle w:val="af"/>
          </w:rPr>
          <w:t xml:space="preserve">(semanticscholar.org)</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Moment</w:t>
            </w:r>
          </w:p>
        </w:tc>
        <w:tc>
          <w:tcPr/>
          <w:p>
            <w:pPr>
              <w:pStyle w:val="Compact"/>
              <w:jc w:val="left"/>
            </w:pPr>
            <w:r>
              <w:t xml:space="preserve">Physical Interpretation</w:t>
            </w:r>
          </w:p>
        </w:tc>
        <w:tc>
          <w:tcPr/>
          <w:p>
            <w:pPr>
              <w:pStyle w:val="Compact"/>
              <w:jc w:val="left"/>
            </w:pPr>
            <w:r>
              <w:t xml:space="preserve">Conservation Property</w:t>
            </w:r>
          </w:p>
        </w:tc>
      </w:tr>
      <w:tr>
        <w:tc>
          <w:tcPr/>
          <w:p>
            <w:pPr>
              <w:pStyle w:val="Compact"/>
              <w:jc w:val="left"/>
            </w:pPr>
            <w:r>
              <w:t xml:space="preserve">M₀</w:t>
            </w:r>
          </w:p>
        </w:tc>
        <w:tc>
          <w:tcPr/>
          <w:p>
            <w:pPr>
              <w:pStyle w:val="Compact"/>
              <w:jc w:val="left"/>
            </w:pPr>
            <w:r>
              <w:t xml:space="preserve">Total particle number concentration</w:t>
            </w:r>
          </w:p>
        </w:tc>
        <w:tc>
          <w:tcPr/>
          <w:p>
            <w:pPr>
              <w:pStyle w:val="Compact"/>
              <w:jc w:val="left"/>
            </w:pPr>
            <w:r>
              <w:t xml:space="preserve">Not conserved (decreases during aggregation)</w:t>
            </w:r>
          </w:p>
        </w:tc>
      </w:tr>
      <w:tr>
        <w:tc>
          <w:tcPr/>
          <w:p>
            <w:pPr>
              <w:pStyle w:val="Compact"/>
              <w:jc w:val="left"/>
            </w:pPr>
            <w:r>
              <w:t xml:space="preserve">M₁</w:t>
            </w:r>
          </w:p>
        </w:tc>
        <w:tc>
          <w:tcPr/>
          <w:p>
            <w:pPr>
              <w:pStyle w:val="Compact"/>
              <w:jc w:val="left"/>
            </w:pPr>
            <w:r>
              <w:t xml:space="preserve">Total volume concentration</w:t>
            </w:r>
          </w:p>
        </w:tc>
        <w:tc>
          <w:tcPr/>
          <w:p>
            <w:pPr>
              <w:pStyle w:val="Compact"/>
              <w:jc w:val="left"/>
            </w:pPr>
            <w:r>
              <w:t xml:space="preserve">Conserved for incompressible aggregation</w:t>
            </w:r>
          </w:p>
        </w:tc>
      </w:tr>
      <w:tr>
        <w:tc>
          <w:tcPr/>
          <w:p>
            <w:pPr>
              <w:pStyle w:val="Compact"/>
              <w:jc w:val="left"/>
            </w:pPr>
            <w:r>
              <w:t xml:space="preserve">M₂</w:t>
            </w:r>
          </w:p>
        </w:tc>
        <w:tc>
          <w:tcPr/>
          <w:p>
            <w:pPr>
              <w:pStyle w:val="Compact"/>
              <w:jc w:val="left"/>
            </w:pPr>
            <w:r>
              <w:t xml:space="preserve">Related to total surface area</w:t>
            </w:r>
          </w:p>
        </w:tc>
        <w:tc>
          <w:tcPr/>
          <w:p>
            <w:pPr>
              <w:pStyle w:val="Compact"/>
              <w:jc w:val="left"/>
            </w:pPr>
            <w:r>
              <w:t xml:space="preserve">Useful for optical property prediction</w:t>
            </w:r>
          </w:p>
        </w:tc>
      </w:tr>
      <w:tr>
        <w:tc>
          <w:tcPr/>
          <w:p>
            <w:pPr>
              <w:pStyle w:val="Compact"/>
              <w:jc w:val="left"/>
            </w:pPr>
            <w:r>
              <w:t xml:space="preserve">M₃</w:t>
            </w:r>
          </w:p>
        </w:tc>
        <w:tc>
          <w:tcPr/>
          <w:p>
            <w:pPr>
              <w:pStyle w:val="Compact"/>
              <w:jc w:val="left"/>
            </w:pPr>
            <w:r>
              <w:t xml:space="preserve">Related to total mass</w:t>
            </w:r>
          </w:p>
        </w:tc>
        <w:tc>
          <w:tcPr/>
          <w:p>
            <w:pPr>
              <w:pStyle w:val="Compact"/>
              <w:jc w:val="left"/>
            </w:pPr>
            <w:r>
              <w:t xml:space="preserve">Conserved with density-weighting</w:t>
            </w:r>
          </w:p>
        </w:tc>
      </w:tr>
    </w:tbl>
    <w:p>
      <w:pPr>
        <w:pStyle w:val="a0"/>
      </w:pPr>
      <w:r>
        <w:rPr>
          <w:b/>
          <w:bCs/>
        </w:rPr>
        <w:t xml:space="preserve">Closure approximations</w:t>
      </w:r>
      <w:r>
        <w:t xml:space="preserve"> </w:t>
      </w:r>
      <w:r>
        <w:t xml:space="preserve">express higher moments in terms of tracked quantities, introducing uncertainties requiring validation. QMOM uses</w:t>
      </w:r>
      <w:r>
        <w:t xml:space="preserve"> </w:t>
      </w:r>
      <w:r>
        <w:rPr>
          <w:b/>
          <w:bCs/>
        </w:rPr>
        <w:t xml:space="preserve">Gaussian quadrature</w:t>
      </w:r>
      <w:r>
        <w:t xml:space="preserve"> </w:t>
      </w:r>
      <w:r>
        <w:t xml:space="preserve">with adaptive abscissas and weights to approximate integrals optimally for specified moment sets, typically with</w:t>
      </w:r>
      <w:r>
        <w:t xml:space="preserve"> </w:t>
      </w:r>
      <w:r>
        <w:rPr>
          <w:b/>
          <w:bCs/>
        </w:rPr>
        <w:t xml:space="preserve">3–6 moments sufficient for engineering predictions</w:t>
      </w:r>
      <w:r>
        <w:t xml:space="preserve"> </w:t>
      </w:r>
      <w:hyperlink r:id="rId20">
        <w:r>
          <w:rPr>
            <w:rStyle w:val="af"/>
          </w:rPr>
          <w:t xml:space="preserve">(semanticscholar.org)</w:t>
        </w:r>
      </w:hyperlink>
      <w:r>
        <w:t xml:space="preserve"> </w:t>
      </w:r>
      <w:r>
        <w:t xml:space="preserve">.</w:t>
      </w:r>
    </w:p>
    <w:bookmarkEnd w:id="50"/>
    <w:bookmarkStart w:id="51" w:name="Xd6a22e2a90e8313b020dfb6b23112b6e90dae86"/>
    <w:p>
      <w:pPr>
        <w:pStyle w:val="4"/>
      </w:pPr>
      <w:r>
        <w:t xml:space="preserve">3.2.3 Direct simulation of particle size distribution evolution</w:t>
      </w:r>
    </w:p>
    <w:p>
      <w:pPr>
        <w:pStyle w:val="FirstParagraph"/>
      </w:pPr>
      <w:r>
        <w:rPr>
          <w:b/>
          <w:bCs/>
        </w:rPr>
        <w:t xml:space="preserve">Sectional methods</w:t>
      </w:r>
      <w:r>
        <w:t xml:space="preserve"> </w:t>
      </w:r>
      <w:r>
        <w:t xml:space="preserve">with adaptive mesh refinement concentrate computational resources where distributions change most rapidly, serving as benchmarks for reduced models.</w:t>
      </w:r>
      <w:r>
        <w:t xml:space="preserve"> </w:t>
      </w:r>
      <w:r>
        <w:rPr>
          <w:b/>
          <w:bCs/>
        </w:rPr>
        <w:t xml:space="preserve">Monte Carlo methods</w:t>
      </w:r>
      <w:r>
        <w:t xml:space="preserve"> </w:t>
      </w:r>
      <w:r>
        <w:t xml:space="preserve">track stochastic particle trajectories in size space, naturally accommodating complex kernels and fluctuations, with variance reduction techniques improving efficiency for large systems</w:t>
      </w:r>
      <w:r>
        <w:t xml:space="preserve"> </w:t>
      </w:r>
      <w:hyperlink r:id="rId20">
        <w:r>
          <w:rPr>
            <w:rStyle w:val="af"/>
          </w:rPr>
          <w:t xml:space="preserve">(semanticscholar.org)</w:t>
        </w:r>
      </w:hyperlink>
      <w:r>
        <w:t xml:space="preserve"> </w:t>
      </w:r>
      <w:r>
        <w:t xml:space="preserve">.</w:t>
      </w:r>
    </w:p>
    <w:bookmarkEnd w:id="51"/>
    <w:bookmarkEnd w:id="52"/>
    <w:bookmarkStart w:id="57" w:name="stochastic-and-lagrangian-approaches"/>
    <w:p>
      <w:pPr>
        <w:pStyle w:val="3"/>
      </w:pPr>
      <w:r>
        <w:t xml:space="preserve">3.3 Stochastic and Lagrangian Approaches</w:t>
      </w:r>
    </w:p>
    <w:bookmarkStart w:id="54" w:name="X9065e1610b845fecd17b5cc675ed45b79339d58"/>
    <w:p>
      <w:pPr>
        <w:pStyle w:val="4"/>
      </w:pPr>
      <w:r>
        <w:t xml:space="preserve">3.3.1 Discrete particle tracking with probabilistic coagulation</w:t>
      </w:r>
    </w:p>
    <w:p>
      <w:pPr>
        <w:pStyle w:val="FirstParagraph"/>
      </w:pPr>
      <w:r>
        <w:rPr>
          <w:b/>
          <w:bCs/>
        </w:rPr>
        <w:t xml:space="preserve">Lagrangian methods</w:t>
      </w:r>
      <w:r>
        <w:t xml:space="preserve"> </w:t>
      </w:r>
      <w:r>
        <w:t xml:space="preserve">follow individual particle trajectories through flow fields, implementing aggregation as</w:t>
      </w:r>
      <w:r>
        <w:t xml:space="preserve"> </w:t>
      </w:r>
      <w:r>
        <w:rPr>
          <w:b/>
          <w:bCs/>
        </w:rPr>
        <w:t xml:space="preserve">stochastic events</w:t>
      </w:r>
      <w:r>
        <w:t xml:space="preserve"> </w:t>
      </w:r>
      <w:r>
        <w:t xml:space="preserve">when particles approach within capture distance. This framework</w:t>
      </w:r>
      <w:r>
        <w:t xml:space="preserve"> </w:t>
      </w:r>
      <w:r>
        <w:rPr>
          <w:b/>
          <w:bCs/>
        </w:rPr>
        <w:t xml:space="preserve">naturally incorporates spatial heterogeneity</w:t>
      </w:r>
      <w:r>
        <w:t xml:space="preserve"> </w:t>
      </w:r>
      <w:r>
        <w:t xml:space="preserve">and</w:t>
      </w:r>
      <w:r>
        <w:t xml:space="preserve"> </w:t>
      </w:r>
      <w:r>
        <w:rPr>
          <w:b/>
          <w:bCs/>
        </w:rPr>
        <w:t xml:space="preserve">flow structure effects</w:t>
      </w:r>
      <w:r>
        <w:t xml:space="preserve"> </w:t>
      </w:r>
      <w:r>
        <w:t xml:space="preserve">that Eulerian methods average away, though at substantial computational cost</w:t>
      </w:r>
      <w:r>
        <w:t xml:space="preserve"> </w:t>
      </w:r>
      <w:hyperlink r:id="rId53">
        <w:r>
          <w:rPr>
            <w:rStyle w:val="af"/>
          </w:rPr>
          <w:t xml:space="preserve">(essopenarchive.org)</w:t>
        </w:r>
      </w:hyperlink>
      <w:r>
        <w:t xml:space="preserve"> </w:t>
      </w:r>
      <w:r>
        <w:t xml:space="preserve">.</w:t>
      </w:r>
    </w:p>
    <w:p>
      <w:pPr>
        <w:pStyle w:val="a0"/>
      </w:pPr>
      <w:r>
        <w:t xml:space="preserve">The</w:t>
      </w:r>
      <w:r>
        <w:t xml:space="preserve"> </w:t>
      </w:r>
      <w:r>
        <w:rPr>
          <w:b/>
          <w:bCs/>
        </w:rPr>
        <w:t xml:space="preserve">Super-Droplet Method (SDM)</w:t>
      </w:r>
      <w:r>
        <w:t xml:space="preserve">, originally developed for cloud microphysics and adapted to aquatic systems, preserves particle discreteness with</w:t>
      </w:r>
      <w:r>
        <w:t xml:space="preserve"> </w:t>
      </w:r>
      <w:r>
        <w:rPr>
          <w:b/>
          <w:bCs/>
        </w:rPr>
        <w:t xml:space="preserve">computational tractability through superparticle representation</w:t>
      </w:r>
      <w:r>
        <w:t xml:space="preserve">—many physical particles represented by fewer computational entities with appropriate statistical weighting</w:t>
      </w:r>
      <w:r>
        <w:t xml:space="preserve"> </w:t>
      </w:r>
      <w:hyperlink r:id="rId53">
        <w:r>
          <w:rPr>
            <w:rStyle w:val="af"/>
          </w:rPr>
          <w:t xml:space="preserve">(essopenarchive.org)</w:t>
        </w:r>
      </w:hyperlink>
      <w:r>
        <w:t xml:space="preserve"> </w:t>
      </w:r>
      <w:r>
        <w:t xml:space="preserve">.</w:t>
      </w:r>
    </w:p>
    <w:bookmarkEnd w:id="54"/>
    <w:bookmarkStart w:id="55" w:name="Xddaeef4aa4b4cdd9fbce0b8f6c6220a8e620a63"/>
    <w:p>
      <w:pPr>
        <w:pStyle w:val="4"/>
      </w:pPr>
      <w:r>
        <w:t xml:space="preserve">3.3.2 Super-particle methods for computational efficiency</w:t>
      </w:r>
    </w:p>
    <w:p>
      <w:pPr>
        <w:pStyle w:val="FirstParagraph"/>
      </w:pPr>
      <w:r>
        <w:rPr>
          <w:b/>
          <w:bCs/>
        </w:rPr>
        <w:t xml:space="preserve">Super-particles</w:t>
      </w:r>
      <w:r>
        <w:t xml:space="preserve"> </w:t>
      </w:r>
      <w:r>
        <w:t xml:space="preserve">maintain properties (size, density, position, velocity) representing averages or characteristic values for underlying physical populations.</w:t>
      </w:r>
      <w:r>
        <w:t xml:space="preserve"> </w:t>
      </w:r>
      <w:r>
        <w:rPr>
          <w:b/>
          <w:bCs/>
        </w:rPr>
        <w:t xml:space="preserve">Coagulation between super-particles</w:t>
      </w:r>
      <w:r>
        <w:t xml:space="preserve"> </w:t>
      </w:r>
      <w:r>
        <w:t xml:space="preserve">represents aggregation of physical populations through</w:t>
      </w:r>
      <w:r>
        <w:t xml:space="preserve"> </w:t>
      </w:r>
      <w:r>
        <w:rPr>
          <w:b/>
          <w:bCs/>
        </w:rPr>
        <w:t xml:space="preserve">Bernoulli trials with binomial statistics</w:t>
      </w:r>
      <w:r>
        <w:t xml:space="preserve">, with ensemble mean recovering deterministic Smoluchowski solution in the large-number limit</w:t>
      </w:r>
      <w:r>
        <w:t xml:space="preserve"> </w:t>
      </w:r>
      <w:hyperlink r:id="rId53">
        <w:r>
          <w:rPr>
            <w:rStyle w:val="af"/>
          </w:rPr>
          <w:t xml:space="preserve">(essopenarchive.org)</w:t>
        </w:r>
      </w:hyperlink>
      <w:r>
        <w:t xml:space="preserve"> </w:t>
      </w:r>
      <w:r>
        <w:t xml:space="preserve">.</w:t>
      </w:r>
    </w:p>
    <w:p>
      <w:pPr>
        <w:pStyle w:val="a0"/>
      </w:pPr>
      <w:r>
        <w:t xml:space="preserve">Key approximations include:</w:t>
      </w:r>
      <w:r>
        <w:t xml:space="preserve"> </w:t>
      </w:r>
      <w:r>
        <w:t xml:space="preserve">-</w:t>
      </w:r>
      <w:r>
        <w:t xml:space="preserve"> </w:t>
      </w:r>
      <w:r>
        <w:rPr>
          <w:b/>
          <w:bCs/>
        </w:rPr>
        <w:t xml:space="preserve">Property variance within super-particles</w:t>
      </w:r>
      <w:r>
        <w:t xml:space="preserve"> </w:t>
      </w:r>
      <w:r>
        <w:t xml:space="preserve">must remain small for fidelity</w:t>
      </w:r>
      <w:r>
        <w:t xml:space="preserve"> </w:t>
      </w:r>
      <w:r>
        <w:t xml:space="preserve">-</w:t>
      </w:r>
      <w:r>
        <w:t xml:space="preserve"> </w:t>
      </w:r>
      <w:r>
        <w:rPr>
          <w:b/>
          <w:bCs/>
        </w:rPr>
        <w:t xml:space="preserve">Adaptive splitting/merging</w:t>
      </w:r>
      <w:r>
        <w:t xml:space="preserve"> </w:t>
      </w:r>
      <w:r>
        <w:t xml:space="preserve">maintains computational particle count within feasible bounds</w:t>
      </w:r>
      <w:r>
        <w:t xml:space="preserve"> </w:t>
      </w:r>
      <w:r>
        <w:t xml:space="preserve">-</w:t>
      </w:r>
      <w:r>
        <w:t xml:space="preserve"> </w:t>
      </w:r>
      <w:r>
        <w:rPr>
          <w:b/>
          <w:bCs/>
        </w:rPr>
        <w:t xml:space="preserve">Statistical convergence</w:t>
      </w:r>
      <w:r>
        <w:t xml:space="preserve"> </w:t>
      </w:r>
      <w:r>
        <w:t xml:space="preserve">requires sufficient realization number for reliable moments</w:t>
      </w:r>
    </w:p>
    <w:bookmarkEnd w:id="55"/>
    <w:bookmarkStart w:id="56" w:name="X381e8a9a703642c651cb96b36d62ead6f90c416"/>
    <w:p>
      <w:pPr>
        <w:pStyle w:val="4"/>
      </w:pPr>
      <w:r>
        <w:t xml:space="preserve">3.3.3 Explicit representation of aggregate composition and microstructure</w:t>
      </w:r>
    </w:p>
    <w:p>
      <w:pPr>
        <w:pStyle w:val="FirstParagraph"/>
      </w:pPr>
      <w:r>
        <w:t xml:space="preserve">Advanced Lagrangian frameworks track</w:t>
      </w:r>
      <w:r>
        <w:t xml:space="preserve"> </w:t>
      </w:r>
      <w:r>
        <w:rPr>
          <w:b/>
          <w:bCs/>
        </w:rPr>
        <w:t xml:space="preserve">internal composition and arrangement</w:t>
      </w:r>
      <w:r>
        <w:t xml:space="preserve"> </w:t>
      </w:r>
      <w:r>
        <w:t xml:space="preserve">of primary particles within aggregates, enabling prediction of</w:t>
      </w:r>
      <w:r>
        <w:t xml:space="preserve"> </w:t>
      </w:r>
      <w:r>
        <w:rPr>
          <w:b/>
          <w:bCs/>
        </w:rPr>
        <w:t xml:space="preserve">permeability, strength, and reactivity</w:t>
      </w:r>
      <w:r>
        <w:t xml:space="preserve"> </w:t>
      </w:r>
      <w:r>
        <w:t xml:space="preserve">from structure rather than empirical correlations. The</w:t>
      </w:r>
      <w:r>
        <w:t xml:space="preserve"> </w:t>
      </w:r>
      <w:r>
        <w:rPr>
          <w:b/>
          <w:bCs/>
        </w:rPr>
        <w:t xml:space="preserve">Stochastic, Lagrangian Aggregate Model of Sinking Particles (SLAMS)</w:t>
      </w:r>
      <w:r>
        <w:t xml:space="preserve"> </w:t>
      </w:r>
      <w:r>
        <w:t xml:space="preserve">explicitly represents</w:t>
      </w:r>
      <w:r>
        <w:t xml:space="preserve"> </w:t>
      </w:r>
      <w:r>
        <w:rPr>
          <w:b/>
          <w:bCs/>
        </w:rPr>
        <w:t xml:space="preserve">coagulation, mineral ballasting, and particle transformation</w:t>
      </w:r>
      <w:r>
        <w:t xml:space="preserve"> </w:t>
      </w:r>
      <w:r>
        <w:t xml:space="preserve">with composition-dependent properties affecting settling and transformation behavior</w:t>
      </w:r>
      <w:r>
        <w:t xml:space="preserve"> </w:t>
      </w:r>
      <w:hyperlink r:id="rId53">
        <w:r>
          <w:rPr>
            <w:rStyle w:val="af"/>
          </w:rPr>
          <w:t xml:space="preserve">(essopenarchive.org)</w:t>
        </w:r>
      </w:hyperlink>
      <w:r>
        <w:t xml:space="preserve"> </w:t>
      </w:r>
      <w:r>
        <w:t xml:space="preserve">.</w:t>
      </w:r>
    </w:p>
    <w:p>
      <w:pPr>
        <w:pStyle w:val="a0"/>
      </w:pPr>
      <w:r>
        <w:t xml:space="preserve">This capability proves particularly valuable for</w:t>
      </w:r>
      <w:r>
        <w:t xml:space="preserve"> </w:t>
      </w:r>
      <w:r>
        <w:rPr>
          <w:b/>
          <w:bCs/>
        </w:rPr>
        <w:t xml:space="preserve">carbon flux prediction in aquatic systems</w:t>
      </w:r>
      <w:r>
        <w:t xml:space="preserve"> </w:t>
      </w:r>
      <w:r>
        <w:t xml:space="preserve">and</w:t>
      </w:r>
      <w:r>
        <w:t xml:space="preserve"> </w:t>
      </w:r>
      <w:r>
        <w:rPr>
          <w:b/>
          <w:bCs/>
        </w:rPr>
        <w:t xml:space="preserve">engineered nanoparticle fate in treatment processes</w:t>
      </w:r>
      <w:r>
        <w:t xml:space="preserve">, where composition-dependent properties dominate behavior but are difficult to capture with size-resolved frameworks alone.</w:t>
      </w:r>
    </w:p>
    <w:bookmarkEnd w:id="56"/>
    <w:bookmarkEnd w:id="57"/>
    <w:bookmarkEnd w:id="58"/>
    <w:bookmarkStart w:id="74" w:name="X78c53b1e5b1ac0e6b01fa300429b637cbb4c02e"/>
    <w:p>
      <w:pPr>
        <w:pStyle w:val="2"/>
      </w:pPr>
      <w:r>
        <w:t xml:space="preserve">4. Hydrodynamic and Environmental Complexity</w:t>
      </w:r>
    </w:p>
    <w:bookmarkStart w:id="63" w:name="turbulence-and-non-laminar-flow-effects"/>
    <w:p>
      <w:pPr>
        <w:pStyle w:val="3"/>
      </w:pPr>
      <w:r>
        <w:t xml:space="preserve">4.1 Turbulence and Non-Laminar Flow Effects</w:t>
      </w:r>
    </w:p>
    <w:bookmarkStart w:id="60" w:name="Xe210f2c41e6b1b036464b8bf735b61bbcb93e52"/>
    <w:p>
      <w:pPr>
        <w:pStyle w:val="4"/>
      </w:pPr>
      <w:r>
        <w:t xml:space="preserve">4.1.1 Turbulent dissipation rate influences on collision frequency</w:t>
      </w:r>
    </w:p>
    <w:p>
      <w:pPr>
        <w:pStyle w:val="FirstParagraph"/>
      </w:pPr>
      <w:r>
        <w:rPr>
          <w:b/>
          <w:bCs/>
        </w:rPr>
        <w:t xml:space="preserve">Turbulent energy dissipation rate ε [W/kg or m²/s³]</w:t>
      </w:r>
      <w:r>
        <w:t xml:space="preserve"> </w:t>
      </w:r>
      <w:r>
        <w:t xml:space="preserve">serves as the key parameter characterizing turbulence intensity for aggregation modeling.</w:t>
      </w:r>
      <w:r>
        <w:t xml:space="preserve"> </w:t>
      </w:r>
      <w:r>
        <w:rPr>
          <w:b/>
          <w:bCs/>
        </w:rPr>
        <w:t xml:space="preserve">Local values vary by orders of magnitude</w:t>
      </w:r>
      <w:r>
        <w:t xml:space="preserve"> </w:t>
      </w:r>
      <w:r>
        <w:t xml:space="preserve">within typical flocculation basins due to spatial variation in mixing intensity and</w:t>
      </w:r>
      <w:r>
        <w:t xml:space="preserve"> </w:t>
      </w:r>
      <w:r>
        <w:rPr>
          <w:b/>
          <w:bCs/>
        </w:rPr>
        <w:t xml:space="preserve">intermittent energy transfer</w:t>
      </w:r>
      <w:r>
        <w:t xml:space="preserve"> </w:t>
      </w:r>
      <w:r>
        <w:t xml:space="preserve">through the turbulent cascade</w:t>
      </w:r>
      <w:r>
        <w:t xml:space="preserve"> </w:t>
      </w:r>
      <w:hyperlink r:id="rId21">
        <w:r>
          <w:rPr>
            <w:rStyle w:val="af"/>
          </w:rPr>
          <w:t xml:space="preserve">(NASA/ADS)</w:t>
        </w:r>
      </w:hyperlink>
      <w:r>
        <w:t xml:space="preserve"> </w:t>
      </w:r>
      <w:r>
        <w:t xml:space="preserve">.</w:t>
      </w:r>
    </w:p>
    <w:p>
      <w:pPr>
        <w:pStyle w:val="a0"/>
      </w:pPr>
      <w:r>
        <w:t xml:space="preserve">For particles smaller than the</w:t>
      </w:r>
      <w:r>
        <w:t xml:space="preserve"> </w:t>
      </w:r>
      <w:r>
        <w:rPr>
          <w:b/>
          <w:bCs/>
        </w:rPr>
        <w:t xml:space="preserve">Kolmogorov length scale η = (ν³/ε)^(1/4)</w:t>
      </w:r>
      <w:r>
        <w:t xml:space="preserve"> </w:t>
      </w:r>
      <w:r>
        <w:t xml:space="preserve">(typically 10–100 μm in water treatment), flow appears as</w:t>
      </w:r>
      <w:r>
        <w:t xml:space="preserve"> </w:t>
      </w:r>
      <w:r>
        <w:rPr>
          <w:b/>
          <w:bCs/>
        </w:rPr>
        <w:t xml:space="preserve">locally linear shear</w:t>
      </w:r>
      <w:r>
        <w:t xml:space="preserve"> </w:t>
      </w:r>
      <w:r>
        <w:t xml:space="preserve">and Smoluchowski’s orthokinetic mechanism applies with</w:t>
      </w:r>
      <w:r>
        <w:t xml:space="preserve"> </w:t>
      </w:r>
      <w:r>
        <w:rPr>
          <w:b/>
          <w:bCs/>
        </w:rPr>
        <w:t xml:space="preserve">G replaced by (ε/ν)^(1/2)</w:t>
      </w:r>
      <w:r>
        <w:t xml:space="preserve">. Larger particles interact with</w:t>
      </w:r>
      <w:r>
        <w:t xml:space="preserve"> </w:t>
      </w:r>
      <w:r>
        <w:rPr>
          <w:b/>
          <w:bCs/>
        </w:rPr>
        <w:t xml:space="preserve">inertial-range velocity fluctuations</w:t>
      </w:r>
      <w:r>
        <w:t xml:space="preserve">, requiring more complex treatment</w:t>
      </w:r>
      <w:r>
        <w:t xml:space="preserve"> </w:t>
      </w:r>
      <w:hyperlink r:id="rId21">
        <w:r>
          <w:rPr>
            <w:rStyle w:val="af"/>
          </w:rPr>
          <w:t xml:space="preserve">(NASA/ADS)</w:t>
        </w:r>
      </w:hyperlink>
      <w:r>
        <w:t xml:space="preserve"> </w:t>
      </w:r>
      <w:r>
        <w:t xml:space="preserve">.</w:t>
      </w:r>
    </w:p>
    <w:p>
      <w:pPr>
        <w:pStyle w:val="a0"/>
      </w:pPr>
      <w:r>
        <w:rPr>
          <w:b/>
          <w:bCs/>
        </w:rPr>
        <w:t xml:space="preserve">Taylor’s time scale for turbulent strength</w:t>
      </w:r>
      <w:r>
        <w:t xml:space="preserve">, t_T = (15ν/ε)^(1/2), characterizes velocity fluctuation correlation and enters modified collision kernels for turbulent conditions developed from atmospheric and oceanic applications</w:t>
      </w:r>
      <w:r>
        <w:t xml:space="preserve"> </w:t>
      </w:r>
      <w:hyperlink r:id="rId59">
        <w:r>
          <w:rPr>
            <w:rStyle w:val="af"/>
          </w:rPr>
          <w:t xml:space="preserve">(EGUsphere)</w:t>
        </w:r>
      </w:hyperlink>
      <w:r>
        <w:t xml:space="preserve"> </w:t>
      </w:r>
      <w:r>
        <w:t xml:space="preserve">.</w:t>
      </w:r>
    </w:p>
    <w:bookmarkEnd w:id="60"/>
    <w:bookmarkStart w:id="61" w:name="X369798ae08e14c7ddd60e4fe8e312ace8236e65"/>
    <w:p>
      <w:pPr>
        <w:pStyle w:val="4"/>
      </w:pPr>
      <w:r>
        <w:t xml:space="preserve">4.1.2 Taylor microscale and Kolmogorov scale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Turbulent Scale</w:t>
            </w:r>
          </w:p>
        </w:tc>
        <w:tc>
          <w:tcPr/>
          <w:p>
            <w:pPr>
              <w:pStyle w:val="Compact"/>
              <w:jc w:val="left"/>
            </w:pPr>
            <w:r>
              <w:t xml:space="preserve">Definition</w:t>
            </w:r>
          </w:p>
        </w:tc>
        <w:tc>
          <w:tcPr/>
          <w:p>
            <w:pPr>
              <w:pStyle w:val="Compact"/>
              <w:jc w:val="left"/>
            </w:pPr>
            <w:r>
              <w:t xml:space="preserve">Relevance for Flocculation</w:t>
            </w:r>
          </w:p>
        </w:tc>
      </w:tr>
      <w:tr>
        <w:tc>
          <w:tcPr/>
          <w:p>
            <w:pPr>
              <w:pStyle w:val="Compact"/>
              <w:jc w:val="left"/>
            </w:pPr>
            <w:r>
              <w:t xml:space="preserve">Integral scale L</w:t>
            </w:r>
          </w:p>
        </w:tc>
        <w:tc>
          <w:tcPr/>
          <w:p>
            <w:pPr>
              <w:pStyle w:val="Compact"/>
              <w:jc w:val="left"/>
            </w:pPr>
            <w:r>
              <w:t xml:space="preserve">Largest energy-containing eddies</w:t>
            </w:r>
          </w:p>
        </w:tc>
        <w:tc>
          <w:tcPr/>
          <w:p>
            <w:pPr>
              <w:pStyle w:val="Compact"/>
              <w:jc w:val="left"/>
            </w:pPr>
            <w:r>
              <w:t xml:space="preserve">Basin-scale mixing patterns</w:t>
            </w:r>
          </w:p>
        </w:tc>
      </w:tr>
      <w:tr>
        <w:tc>
          <w:tcPr/>
          <w:p>
            <w:pPr>
              <w:pStyle w:val="Compact"/>
              <w:jc w:val="left"/>
            </w:pPr>
            <w:r>
              <w:t xml:space="preserve">Taylor microscale λ</w:t>
            </w:r>
          </w:p>
        </w:tc>
        <w:tc>
          <w:tcPr/>
          <w:p>
            <w:pPr>
              <w:pStyle w:val="Compact"/>
              <w:jc w:val="left"/>
            </w:pPr>
            <w:r>
              <w:t xml:space="preserve">λ = (15νu’²/ε)^(1/2)</w:t>
            </w:r>
          </w:p>
        </w:tc>
        <w:tc>
          <w:tcPr/>
          <w:p>
            <w:pPr>
              <w:pStyle w:val="Compact"/>
              <w:jc w:val="left"/>
            </w:pPr>
            <w:r>
              <w:t xml:space="preserve">Transition to viscous-dominated motion</w:t>
            </w:r>
          </w:p>
        </w:tc>
      </w:tr>
      <w:tr>
        <w:tc>
          <w:tcPr/>
          <w:p>
            <w:pPr>
              <w:pStyle w:val="Compact"/>
              <w:jc w:val="left"/>
            </w:pPr>
            <w:r>
              <w:t xml:space="preserve">Kolmogorov scale η</w:t>
            </w:r>
          </w:p>
        </w:tc>
        <w:tc>
          <w:tcPr/>
          <w:p>
            <w:pPr>
              <w:pStyle w:val="Compact"/>
              <w:jc w:val="left"/>
            </w:pPr>
            <w:r>
              <w:t xml:space="preserve">η = (ν³/ε)^(1/4)</w:t>
            </w:r>
          </w:p>
        </w:tc>
        <w:tc>
          <w:tcPr/>
          <w:p>
            <w:pPr>
              <w:pStyle w:val="Compact"/>
              <w:jc w:val="left"/>
            </w:pPr>
            <w:r>
              <w:t xml:space="preserve">Smallest dissipative eddies; shear regime boundary</w:t>
            </w:r>
          </w:p>
        </w:tc>
      </w:tr>
      <w:tr>
        <w:tc>
          <w:tcPr/>
          <w:p>
            <w:pPr>
              <w:pStyle w:val="Compact"/>
              <w:jc w:val="left"/>
            </w:pPr>
            <w:r>
              <w:t xml:space="preserve">Kolmogorov time τ_η</w:t>
            </w:r>
          </w:p>
        </w:tc>
        <w:tc>
          <w:tcPr/>
          <w:p>
            <w:pPr>
              <w:pStyle w:val="Compact"/>
              <w:jc w:val="left"/>
            </w:pPr>
            <w:r>
              <w:t xml:space="preserve">τ_η = (ν/ε)^(1/2)</w:t>
            </w:r>
          </w:p>
        </w:tc>
        <w:tc>
          <w:tcPr/>
          <w:p>
            <w:pPr>
              <w:pStyle w:val="Compact"/>
              <w:jc w:val="left"/>
            </w:pPr>
            <w:r>
              <w:t xml:space="preserve">Particle response time comparison</w:t>
            </w:r>
          </w:p>
        </w:tc>
      </w:tr>
    </w:tbl>
    <w:p>
      <w:pPr>
        <w:pStyle w:val="a0"/>
      </w:pPr>
      <w:r>
        <w:rPr>
          <w:b/>
          <w:bCs/>
        </w:rPr>
        <w:t xml:space="preserve">Particle-eddy interaction regimes</w:t>
      </w:r>
      <w:r>
        <w:t xml:space="preserve"> </w:t>
      </w:r>
      <w:r>
        <w:t xml:space="preserve">depend on size ratio to η and Stokes number St = τ_p/τ_η:</w:t>
      </w:r>
      <w:r>
        <w:t xml:space="preserve"> </w:t>
      </w:r>
      <w:r>
        <w:t xml:space="preserve">-</w:t>
      </w:r>
      <w:r>
        <w:t xml:space="preserve"> </w:t>
      </w:r>
      <w:r>
        <w:rPr>
          <w:b/>
          <w:bCs/>
        </w:rPr>
        <w:t xml:space="preserve">St &lt;&lt; 1, d_p &lt; η</w:t>
      </w:r>
      <w:r>
        <w:t xml:space="preserve">: Particles follow flow faithfully; linear shear approximation valid</w:t>
      </w:r>
      <w:r>
        <w:t xml:space="preserve"> </w:t>
      </w:r>
      <w:r>
        <w:t xml:space="preserve">-</w:t>
      </w:r>
      <w:r>
        <w:t xml:space="preserve"> </w:t>
      </w:r>
      <w:r>
        <w:rPr>
          <w:b/>
          <w:bCs/>
        </w:rPr>
        <w:t xml:space="preserve">St ~ 1, d_p ≈ η</w:t>
      </w:r>
      <w:r>
        <w:t xml:space="preserve">: Complex inertial effects; preferential concentration possible</w:t>
      </w:r>
      <w:r>
        <w:t xml:space="preserve"> </w:t>
      </w:r>
      <w:r>
        <w:t xml:space="preserve">-</w:t>
      </w:r>
      <w:r>
        <w:t xml:space="preserve"> </w:t>
      </w:r>
      <w:r>
        <w:rPr>
          <w:b/>
          <w:bCs/>
        </w:rPr>
        <w:t xml:space="preserve">St &gt;&gt; 1, d_p &gt; η</w:t>
      </w:r>
      <w:r>
        <w:t xml:space="preserve">: Particles decouple from small-scale flow; inertial-range interactions</w:t>
      </w:r>
      <w:r>
        <w:t xml:space="preserve"> </w:t>
      </w:r>
      <w:hyperlink r:id="rId21">
        <w:r>
          <w:rPr>
            <w:rStyle w:val="af"/>
          </w:rPr>
          <w:t xml:space="preserve">(NASA/ADS)</w:t>
        </w:r>
      </w:hyperlink>
    </w:p>
    <w:bookmarkEnd w:id="61"/>
    <w:bookmarkStart w:id="62" w:name="X749c19ac223f6f7b598c8aa11e54ee5833c6cec"/>
    <w:p>
      <w:pPr>
        <w:pStyle w:val="4"/>
      </w:pPr>
      <w:r>
        <w:t xml:space="preserve">4.1.3 Shear-induced versus differential settling collision mechanisms</w:t>
      </w:r>
    </w:p>
    <w:p>
      <w:pPr>
        <w:pStyle w:val="FirstParagraph"/>
      </w:pPr>
      <w:r>
        <w:rPr>
          <w:b/>
          <w:bCs/>
        </w:rPr>
        <w:t xml:space="preserve">Regime transitions</w:t>
      </w:r>
      <w:r>
        <w:t xml:space="preserve"> </w:t>
      </w:r>
      <w:r>
        <w:t xml:space="preserve">depend on local ε and particle size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Dominance Condition</w:t>
            </w:r>
          </w:p>
        </w:tc>
        <w:tc>
          <w:tcPr/>
          <w:p>
            <w:pPr>
              <w:pStyle w:val="Compact"/>
              <w:jc w:val="left"/>
            </w:pPr>
            <w:r>
              <w:t xml:space="preserve">Size Dependence</w:t>
            </w:r>
          </w:p>
        </w:tc>
      </w:tr>
      <w:tr>
        <w:tc>
          <w:tcPr/>
          <w:p>
            <w:pPr>
              <w:pStyle w:val="Compact"/>
              <w:jc w:val="left"/>
            </w:pPr>
            <w:r>
              <w:t xml:space="preserve">Brownian diffusion</w:t>
            </w:r>
          </w:p>
        </w:tc>
        <w:tc>
          <w:tcPr/>
          <w:p>
            <w:pPr>
              <w:pStyle w:val="Compact"/>
              <w:jc w:val="left"/>
            </w:pPr>
            <w:r>
              <w:t xml:space="preserve">d_p &lt; 1 μm, low ε</w:t>
            </w:r>
          </w:p>
        </w:tc>
        <w:tc>
          <w:tcPr/>
          <w:p>
            <w:pPr>
              <w:pStyle w:val="Compact"/>
              <w:jc w:val="left"/>
            </w:pPr>
            <w:r>
              <w:t xml:space="preserve">β ∝ (R_i + R_j)(D_i + D_j)</w:t>
            </w:r>
          </w:p>
        </w:tc>
      </w:tr>
      <w:tr>
        <w:tc>
          <w:tcPr/>
          <w:p>
            <w:pPr>
              <w:pStyle w:val="Compact"/>
              <w:jc w:val="left"/>
            </w:pPr>
            <w:r>
              <w:t xml:space="preserve">Shear-induced (orthokinetic)</w:t>
            </w:r>
          </w:p>
        </w:tc>
        <w:tc>
          <w:tcPr/>
          <w:p>
            <w:pPr>
              <w:pStyle w:val="Compact"/>
              <w:jc w:val="left"/>
            </w:pPr>
            <w:r>
              <w:t xml:space="preserve">d_p ~ η, moderate ε</w:t>
            </w:r>
          </w:p>
        </w:tc>
        <w:tc>
          <w:tcPr/>
          <w:p>
            <w:pPr>
              <w:pStyle w:val="Compact"/>
              <w:jc w:val="left"/>
            </w:pPr>
            <w:r>
              <w:t xml:space="preserve">β ∝ G(R_i + R_j)³</w:t>
            </w:r>
          </w:p>
        </w:tc>
      </w:tr>
      <w:tr>
        <w:tc>
          <w:tcPr/>
          <w:p>
            <w:pPr>
              <w:pStyle w:val="Compact"/>
              <w:jc w:val="left"/>
            </w:pPr>
            <w:r>
              <w:t xml:space="preserve">Turbulent inertial</w:t>
            </w:r>
          </w:p>
        </w:tc>
        <w:tc>
          <w:tcPr/>
          <w:p>
            <w:pPr>
              <w:pStyle w:val="Compact"/>
              <w:jc w:val="left"/>
            </w:pPr>
            <w:r>
              <w:t xml:space="preserve">d_p &gt; η, high ε</w:t>
            </w:r>
          </w:p>
        </w:tc>
        <w:tc>
          <w:tcPr/>
          <w:p>
            <w:pPr>
              <w:pStyle w:val="Compact"/>
              <w:jc w:val="left"/>
            </w:pPr>
            <w:r>
              <w:t xml:space="preserve">β ∝ ε^(1/3)(R_i + R_j)^(7/3)</w:t>
            </w:r>
          </w:p>
        </w:tc>
      </w:tr>
      <w:tr>
        <w:tc>
          <w:tcPr/>
          <w:p>
            <w:pPr>
              <w:pStyle w:val="Compact"/>
              <w:jc w:val="left"/>
            </w:pPr>
            <w:r>
              <w:t xml:space="preserve">Differential settling</w:t>
            </w:r>
          </w:p>
        </w:tc>
        <w:tc>
          <w:tcPr/>
          <w:p>
            <w:pPr>
              <w:pStyle w:val="Compact"/>
              <w:jc w:val="left"/>
            </w:pPr>
            <w:r>
              <w:t xml:space="preserve">Large d_p, low ε, density difference</w:t>
            </w:r>
          </w:p>
        </w:tc>
        <w:tc>
          <w:tcPr/>
          <w:p>
            <w:pPr>
              <w:pStyle w:val="Compact"/>
              <w:jc w:val="left"/>
            </w:pPr>
            <w:r>
              <w:t xml:space="preserve">β ∝ |w_i - w_j|(R_i + R_j)²</w:t>
            </w:r>
          </w:p>
        </w:tc>
      </w:tr>
    </w:tbl>
    <w:p>
      <w:pPr>
        <w:pStyle w:val="a0"/>
      </w:pPr>
      <w:r>
        <w:t xml:space="preserve">The</w:t>
      </w:r>
      <w:r>
        <w:t xml:space="preserve"> </w:t>
      </w:r>
      <w:r>
        <w:rPr>
          <w:b/>
          <w:bCs/>
        </w:rPr>
        <w:t xml:space="preserve">transition between regimes</w:t>
      </w:r>
      <w:r>
        <w:t xml:space="preserve"> </w:t>
      </w:r>
      <w:r>
        <w:t xml:space="preserve">evolves during flocculation as aggregates grow, suggesting</w:t>
      </w:r>
      <w:r>
        <w:t xml:space="preserve"> </w:t>
      </w:r>
      <w:r>
        <w:rPr>
          <w:b/>
          <w:bCs/>
        </w:rPr>
        <w:t xml:space="preserve">optimal multi-stage designs</w:t>
      </w:r>
      <w:r>
        <w:t xml:space="preserve"> </w:t>
      </w:r>
      <w:r>
        <w:t xml:space="preserve">with intensity matched to local particle size</w:t>
      </w:r>
      <w:r>
        <w:t xml:space="preserve"> </w:t>
      </w:r>
      <w:hyperlink r:id="rId21">
        <w:r>
          <w:rPr>
            <w:rStyle w:val="af"/>
          </w:rPr>
          <w:t xml:space="preserve">(NASA/ADS)</w:t>
        </w:r>
      </w:hyperlink>
      <w:r>
        <w:t xml:space="preserve"> </w:t>
      </w:r>
      <w:r>
        <w:t xml:space="preserve">.</w:t>
      </w:r>
    </w:p>
    <w:bookmarkEnd w:id="62"/>
    <w:bookmarkEnd w:id="63"/>
    <w:bookmarkStart w:id="68" w:name="X9ec0861e29bc334d71c34bc650546f54c05393f"/>
    <w:p>
      <w:pPr>
        <w:pStyle w:val="3"/>
      </w:pPr>
      <w:r>
        <w:t xml:space="preserve">4.2 Hindered Settling and Concentration-Dependent Behavior</w:t>
      </w:r>
    </w:p>
    <w:bookmarkStart w:id="65" w:name="X6f3722daf506217ceab66b739b4fd9b952203e7"/>
    <w:p>
      <w:pPr>
        <w:pStyle w:val="4"/>
      </w:pPr>
      <w:r>
        <w:t xml:space="preserve">4.2.1 Multiple settling regime transitions in concentrated suspensions</w:t>
      </w:r>
    </w:p>
    <w:p>
      <w:pPr>
        <w:pStyle w:val="FirstParagraph"/>
      </w:pPr>
      <w:r>
        <w:t xml:space="preserve">Research on</w:t>
      </w:r>
      <w:r>
        <w:t xml:space="preserve"> </w:t>
      </w:r>
      <w:r>
        <w:rPr>
          <w:b/>
          <w:bCs/>
        </w:rPr>
        <w:t xml:space="preserve">magnesium hydroxide suspensions</w:t>
      </w:r>
      <w:r>
        <w:t xml:space="preserve"> </w:t>
      </w:r>
      <w:r>
        <w:t xml:space="preserve">demonstrated</w:t>
      </w:r>
      <w:r>
        <w:t xml:space="preserve"> </w:t>
      </w:r>
      <w:r>
        <w:rPr>
          <w:b/>
          <w:bCs/>
        </w:rPr>
        <w:t xml:space="preserve">three distinct hindered settling regimes</w:t>
      </w:r>
      <w:r>
        <w:t xml:space="preserve"> </w:t>
      </w:r>
      <w:r>
        <w:t xml:space="preserve">separated by well-defined concentration thresholds</w:t>
      </w:r>
      <w:r>
        <w:t xml:space="preserve"> </w:t>
      </w:r>
      <w:hyperlink r:id="rId64">
        <w:r>
          <w:rPr>
            <w:rStyle w:val="af"/>
          </w:rPr>
          <w:t xml:space="preserve">(White Rose Research Online)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Regime</w:t>
            </w:r>
          </w:p>
        </w:tc>
        <w:tc>
          <w:tcPr/>
          <w:p>
            <w:pPr>
              <w:pStyle w:val="Compact"/>
              <w:jc w:val="left"/>
            </w:pPr>
            <w:r>
              <w:t xml:space="preserve">Volume Fraction φ</w:t>
            </w:r>
          </w:p>
        </w:tc>
        <w:tc>
          <w:tcPr/>
          <w:p>
            <w:pPr>
              <w:pStyle w:val="Compact"/>
              <w:jc w:val="left"/>
            </w:pPr>
            <w:r>
              <w:t xml:space="preserve">Characteristic Behavior</w:t>
            </w:r>
          </w:p>
        </w:tc>
        <w:tc>
          <w:tcPr/>
          <w:p>
            <w:pPr>
              <w:pStyle w:val="Compact"/>
              <w:jc w:val="left"/>
            </w:pPr>
            <w:r>
              <w:t xml:space="preserve">Richardson-Zaki Exponent</w:t>
            </w:r>
          </w:p>
        </w:tc>
      </w:tr>
      <w:tr>
        <w:tc>
          <w:tcPr/>
          <w:p>
            <w:pPr>
              <w:pStyle w:val="Compact"/>
              <w:jc w:val="left"/>
            </w:pPr>
            <w:r>
              <w:t xml:space="preserve">Free settling</w:t>
            </w:r>
          </w:p>
        </w:tc>
        <w:tc>
          <w:tcPr/>
          <w:p>
            <w:pPr>
              <w:pStyle w:val="Compact"/>
              <w:jc w:val="left"/>
            </w:pPr>
            <w:r>
              <w:t xml:space="preserve">φ &lt; 0.001</w:t>
            </w:r>
          </w:p>
        </w:tc>
        <w:tc>
          <w:tcPr/>
          <w:p>
            <w:pPr>
              <w:pStyle w:val="Compact"/>
              <w:jc w:val="left"/>
            </w:pPr>
            <w:r>
              <w:t xml:space="preserve">Independent particle settling</w:t>
            </w:r>
          </w:p>
        </w:tc>
        <w:tc>
          <w:tcPr/>
          <w:p>
            <w:pPr>
              <w:pStyle w:val="Compact"/>
              <w:jc w:val="left"/>
            </w:pPr>
            <w:r>
              <w:t xml:space="preserve">n → 0 (no hindrance)</w:t>
            </w:r>
          </w:p>
        </w:tc>
      </w:tr>
      <w:tr>
        <w:tc>
          <w:tcPr/>
          <w:p>
            <w:pPr>
              <w:pStyle w:val="Compact"/>
              <w:jc w:val="left"/>
            </w:pPr>
            <w:r>
              <w:t xml:space="preserve">Low-concentration hindered</w:t>
            </w:r>
          </w:p>
        </w:tc>
        <w:tc>
          <w:tcPr/>
          <w:p>
            <w:pPr>
              <w:pStyle w:val="Compact"/>
              <w:jc w:val="left"/>
            </w:pPr>
            <w:r>
              <w:t xml:space="preserve">0.001 &lt; φ &lt; 0.0238</w:t>
            </w:r>
          </w:p>
        </w:tc>
        <w:tc>
          <w:tcPr/>
          <w:p>
            <w:pPr>
              <w:pStyle w:val="Compact"/>
              <w:jc w:val="left"/>
            </w:pPr>
            <w:r>
              <w:t xml:space="preserve">Large, low-density macro-aggregates</w:t>
            </w:r>
          </w:p>
        </w:tc>
        <w:tc>
          <w:tcPr/>
          <w:p>
            <w:pPr>
              <w:pStyle w:val="Compact"/>
              <w:jc w:val="left"/>
            </w:pPr>
            <w:r>
              <w:rPr>
                <w:b/>
                <w:bCs/>
              </w:rPr>
              <w:t xml:space="preserve">n = 146</w:t>
            </w:r>
            <w:r>
              <w:t xml:space="preserve"> </w:t>
            </w:r>
            <w:r>
              <w:t xml:space="preserve">(extreme sensitivity)</w:t>
            </w:r>
          </w:p>
        </w:tc>
      </w:tr>
      <w:tr>
        <w:tc>
          <w:tcPr/>
          <w:p>
            <w:pPr>
              <w:pStyle w:val="Compact"/>
              <w:jc w:val="left"/>
            </w:pPr>
            <w:r>
              <w:t xml:space="preserve">High-concentration hindered</w:t>
            </w:r>
          </w:p>
        </w:tc>
        <w:tc>
          <w:tcPr/>
          <w:p>
            <w:pPr>
              <w:pStyle w:val="Compact"/>
              <w:jc w:val="left"/>
            </w:pPr>
            <w:r>
              <w:t xml:space="preserve">φ &gt; 0.0238</w:t>
            </w:r>
          </w:p>
        </w:tc>
        <w:tc>
          <w:tcPr/>
          <w:p>
            <w:pPr>
              <w:pStyle w:val="Compact"/>
              <w:jc w:val="left"/>
            </w:pPr>
            <w:r>
              <w:t xml:space="preserve">Network formation, compression settling</w:t>
            </w:r>
          </w:p>
        </w:tc>
        <w:tc>
          <w:tcPr/>
          <w:p>
            <w:pPr>
              <w:pStyle w:val="Compact"/>
              <w:jc w:val="left"/>
            </w:pPr>
            <w:r>
              <w:rPr>
                <w:b/>
                <w:bCs/>
              </w:rPr>
              <w:t xml:space="preserve">n = 13</w:t>
            </w:r>
            <w:r>
              <w:t xml:space="preserve"> </w:t>
            </w:r>
            <w:r>
              <w:t xml:space="preserve">(moderate sensitivity)</w:t>
            </w:r>
          </w:p>
        </w:tc>
      </w:tr>
    </w:tbl>
    <w:p>
      <w:pPr>
        <w:pStyle w:val="a0"/>
      </w:pPr>
      <w:r>
        <w:t xml:space="preserve">The</w:t>
      </w:r>
      <w:r>
        <w:t xml:space="preserve"> </w:t>
      </w:r>
      <w:r>
        <w:rPr>
          <w:b/>
          <w:bCs/>
        </w:rPr>
        <w:t xml:space="preserve">dramatic exponent change</w:t>
      </w:r>
      <w:r>
        <w:t xml:space="preserve"> </w:t>
      </w:r>
      <w:r>
        <w:t xml:space="preserve">(146 to 13) at φ* = 2.38% v/v reflects</w:t>
      </w:r>
      <w:r>
        <w:t xml:space="preserve"> </w:t>
      </w:r>
      <w:r>
        <w:rPr>
          <w:b/>
          <w:bCs/>
        </w:rPr>
        <w:t xml:space="preserve">fundamental transition in dominant physics</w:t>
      </w:r>
      <w:r>
        <w:t xml:space="preserve">—from individual aggregate dynamics to inter-aggregate interaction and network formation</w:t>
      </w:r>
      <w:r>
        <w:t xml:space="preserve"> </w:t>
      </w:r>
      <w:hyperlink r:id="rId64">
        <w:r>
          <w:rPr>
            <w:rStyle w:val="af"/>
          </w:rPr>
          <w:t xml:space="preserve">(White Rose Research Online)</w:t>
        </w:r>
      </w:hyperlink>
      <w:r>
        <w:t xml:space="preserve"> </w:t>
      </w:r>
      <w:r>
        <w:t xml:space="preserve">. This behavior is</w:t>
      </w:r>
      <w:r>
        <w:t xml:space="preserve"> </w:t>
      </w:r>
      <w:r>
        <w:rPr>
          <w:b/>
          <w:bCs/>
        </w:rPr>
        <w:t xml:space="preserve">entirely outside classical discrete particle models</w:t>
      </w:r>
      <w:r>
        <w:t xml:space="preserve">.</w:t>
      </w:r>
    </w:p>
    <w:bookmarkEnd w:id="65"/>
    <w:bookmarkStart w:id="66" w:name="X15332832455df1d41e1637ad9ffbe9532c46304"/>
    <w:p>
      <w:pPr>
        <w:pStyle w:val="4"/>
      </w:pPr>
      <w:r>
        <w:t xml:space="preserve">4.2.2 Richardson-Zaki equation modifications for aggregated systems</w:t>
      </w:r>
    </w:p>
    <w:p>
      <w:pPr>
        <w:pStyle w:val="FirstParagraph"/>
      </w:pPr>
      <w:r>
        <w:t xml:space="preserve">For fractal aggregates,</w:t>
      </w:r>
      <w:r>
        <w:t xml:space="preserve"> </w:t>
      </w:r>
      <w:r>
        <w:rPr>
          <w:b/>
          <w:bCs/>
        </w:rPr>
        <w:t xml:space="preserve">effective volume fraction</w:t>
      </w:r>
      <w:r>
        <w:t xml:space="preserve"> </w:t>
      </w:r>
      <w:r>
        <w:t xml:space="preserve">including entrained fluid substantially exceeds solids fraction, accelerating hindered settling onset. Conversely,</w:t>
      </w:r>
      <w:r>
        <w:t xml:space="preserve"> </w:t>
      </w:r>
      <w:r>
        <w:rPr>
          <w:b/>
          <w:bCs/>
        </w:rPr>
        <w:t xml:space="preserve">aggregate permeability</w:t>
      </w:r>
      <w:r>
        <w:t xml:space="preserve"> </w:t>
      </w:r>
      <w:r>
        <w:t xml:space="preserve">allows intra-aggregate flow, partially offsetting volume exclusion. Modified forms incorporating</w:t>
      </w:r>
      <w:r>
        <w:t xml:space="preserve"> </w:t>
      </w:r>
      <w:r>
        <w:rPr>
          <w:b/>
          <w:bCs/>
        </w:rPr>
        <w:t xml:space="preserve">fractal dimension and permeability</w:t>
      </w:r>
      <w:r>
        <w:t xml:space="preserve"> </w:t>
      </w:r>
      <w:r>
        <w:t xml:space="preserve">have been proposed:</w:t>
      </w:r>
    </w:p>
    <w:p>
      <w:pPr>
        <w:pStyle w:val="a0"/>
      </w:pPr>
      <m:oMathPara>
        <m:oMathParaPr>
          <m:jc m:val="center"/>
        </m:oMathParaPr>
        <m:oMath>
          <m:sSub>
            <m:e>
              <m:r>
                <m:t>w</m:t>
              </m:r>
            </m:e>
            <m:sub>
              <m:r>
                <m:t>s</m:t>
              </m:r>
            </m:sub>
          </m:sSub>
          <m:d>
            <m:dPr>
              <m:begChr m:val="("/>
              <m:endChr m:val=")"/>
              <m:sepChr m:val=""/>
              <m:grow/>
            </m:dPr>
            <m:e>
              <m:r>
                <m:t>ϕ</m:t>
              </m:r>
            </m:e>
          </m:d>
          <m:r>
            <m:rPr>
              <m:sty m:val="p"/>
            </m:rPr>
            <m:t>=</m:t>
          </m:r>
          <m:sSub>
            <m:e>
              <m:r>
                <m:t>w</m:t>
              </m:r>
            </m:e>
            <m:sub>
              <m:r>
                <m:t>s</m:t>
              </m:r>
              <m:r>
                <m:t>0</m:t>
              </m:r>
            </m:sub>
          </m:sSub>
          <m:sSup>
            <m:e>
              <m:d>
                <m:dPr>
                  <m:begChr m:val="("/>
                  <m:endChr m:val=")"/>
                  <m:sepChr m:val=""/>
                  <m:grow/>
                </m:dPr>
                <m:e>
                  <m:r>
                    <m:t>1</m:t>
                  </m:r>
                  <m:r>
                    <m:rPr>
                      <m:sty m:val="p"/>
                    </m:rPr>
                    <m:t>−</m:t>
                  </m:r>
                  <m:r>
                    <m:t>k</m:t>
                  </m:r>
                  <m:sSub>
                    <m:e>
                      <m:r>
                        <m:t>ϕ</m:t>
                      </m:r>
                    </m:e>
                    <m:sub>
                      <m:r>
                        <m:t>e</m:t>
                      </m:r>
                      <m:r>
                        <m:t>f</m:t>
                      </m:r>
                      <m:r>
                        <m:t>f</m:t>
                      </m:r>
                    </m:sub>
                  </m:sSub>
                </m:e>
              </m:d>
            </m:e>
            <m:sup>
              <m:r>
                <m:t>n</m:t>
              </m:r>
            </m:sup>
          </m:sSup>
          <m:r>
            <m:rPr>
              <m:sty m:val="p"/>
            </m:rPr>
            <m:t>,</m:t>
          </m:r>
          <m:r>
            <m:t> </m:t>
          </m:r>
          <m:sSub>
            <m:e>
              <m:r>
                <m:t>ϕ</m:t>
              </m:r>
            </m:e>
            <m:sub>
              <m:r>
                <m:t>e</m:t>
              </m:r>
              <m:r>
                <m:t>f</m:t>
              </m:r>
              <m:r>
                <m:t>f</m:t>
              </m:r>
            </m:sub>
          </m:sSub>
          <m:r>
            <m:rPr>
              <m:sty m:val="p"/>
            </m:rPr>
            <m:t>=</m:t>
          </m:r>
          <m:r>
            <m:t>ϕ</m:t>
          </m:r>
          <m:sSup>
            <m:e>
              <m:d>
                <m:dPr>
                  <m:begChr m:val="("/>
                  <m:endChr m:val=")"/>
                  <m:sepChr m:val=""/>
                  <m:grow/>
                </m:dPr>
                <m:e>
                  <m:f>
                    <m:fPr>
                      <m:type m:val="bar"/>
                    </m:fPr>
                    <m:num>
                      <m:r>
                        <m:t>R</m:t>
                      </m:r>
                    </m:num>
                    <m:den>
                      <m:r>
                        <m:t>a</m:t>
                      </m:r>
                    </m:den>
                  </m:f>
                </m:e>
              </m:d>
            </m:e>
            <m:sup>
              <m:r>
                <m:t>3</m:t>
              </m:r>
              <m:r>
                <m:rPr>
                  <m:sty m:val="p"/>
                </m:rPr>
                <m:t>−</m:t>
              </m:r>
              <m:sSub>
                <m:e>
                  <m:r>
                    <m:t>D</m:t>
                  </m:r>
                </m:e>
                <m:sub>
                  <m:r>
                    <m:t>f</m:t>
                  </m:r>
                </m:sub>
              </m:sSub>
            </m:sup>
          </m:sSup>
        </m:oMath>
      </m:oMathPara>
    </w:p>
    <w:p>
      <w:pPr>
        <w:pStyle w:val="FirstParagraph"/>
      </w:pPr>
      <w:r>
        <w:t xml:space="preserve">but</w:t>
      </w:r>
      <w:r>
        <w:t xml:space="preserve"> </w:t>
      </w:r>
      <w:r>
        <w:rPr>
          <w:b/>
          <w:bCs/>
        </w:rPr>
        <w:t xml:space="preserve">empirical calibration remains necessary</w:t>
      </w:r>
      <w:r>
        <w:t xml:space="preserve"> </w:t>
      </w:r>
      <w:r>
        <w:t xml:space="preserve">for reliable prediction</w:t>
      </w:r>
      <w:r>
        <w:t xml:space="preserve"> </w:t>
      </w:r>
      <w:hyperlink r:id="rId64">
        <w:r>
          <w:rPr>
            <w:rStyle w:val="af"/>
          </w:rPr>
          <w:t xml:space="preserve">(White Rose Research Online)</w:t>
        </w:r>
      </w:hyperlink>
      <w:r>
        <w:t xml:space="preserve"> </w:t>
      </w:r>
      <w:r>
        <w:t xml:space="preserve">.</w:t>
      </w:r>
    </w:p>
    <w:bookmarkEnd w:id="66"/>
    <w:bookmarkStart w:id="67" w:name="Xcdd27e0aabac39452f8efc4f5b3cae69554ff46"/>
    <w:p>
      <w:pPr>
        <w:pStyle w:val="4"/>
      </w:pPr>
      <w:r>
        <w:t xml:space="preserve">4.2.3 Intra-floc interactions and packing fraction effects</w:t>
      </w:r>
    </w:p>
    <w:p>
      <w:pPr>
        <w:pStyle w:val="FirstParagraph"/>
      </w:pPr>
      <w:r>
        <w:rPr>
          <w:b/>
          <w:bCs/>
        </w:rPr>
        <w:t xml:space="preserve">Intra-aggregate packing fractions as low as 0.045–0.051</w:t>
      </w:r>
      <w:r>
        <w:t xml:space="preserve"> </w:t>
      </w:r>
      <w:r>
        <w:t xml:space="preserve">(4.5–5.1% solids) for large macro-aggregates mean that</w:t>
      </w:r>
      <w:r>
        <w:t xml:space="preserve"> </w:t>
      </w:r>
      <w:r>
        <w:rPr>
          <w:b/>
          <w:bCs/>
        </w:rPr>
        <w:t xml:space="preserve">aggregates occupy &gt;50% of suspension volume at modest overall concentrations</w:t>
      </w:r>
      <w:r>
        <w:t xml:space="preserve"> </w:t>
      </w:r>
      <w:hyperlink r:id="rId64">
        <w:r>
          <w:rPr>
            <w:rStyle w:val="af"/>
          </w:rPr>
          <w:t xml:space="preserve">(White Rose Research Online)</w:t>
        </w:r>
      </w:hyperlink>
      <w:r>
        <w:t xml:space="preserve"> </w:t>
      </w:r>
      <w:r>
        <w:t xml:space="preserve">. The</w:t>
      </w:r>
      <w:r>
        <w:t xml:space="preserve"> </w:t>
      </w:r>
      <w:r>
        <w:rPr>
          <w:b/>
          <w:bCs/>
        </w:rPr>
        <w:t xml:space="preserve">close similarity between intra-aggregate packing and gel point concentration</w:t>
      </w:r>
      <w:r>
        <w:t xml:space="preserve"> </w:t>
      </w:r>
      <w:r>
        <w:t xml:space="preserve">(5.4% v/v) suggests that</w:t>
      </w:r>
      <w:r>
        <w:t xml:space="preserve"> </w:t>
      </w:r>
      <w:r>
        <w:rPr>
          <w:b/>
          <w:bCs/>
        </w:rPr>
        <w:t xml:space="preserve">gelation requires some aggregate densification from free-settling state</w:t>
      </w:r>
      <w:r>
        <w:t xml:space="preserve">, with</w:t>
      </w:r>
      <w:r>
        <w:t xml:space="preserve"> </w:t>
      </w:r>
      <w:r>
        <w:rPr>
          <w:b/>
          <w:bCs/>
        </w:rPr>
        <w:t xml:space="preserve">shear-induced compaction during hindered settling</w:t>
      </w:r>
      <w:r>
        <w:t xml:space="preserve"> </w:t>
      </w:r>
      <w:r>
        <w:t xml:space="preserve">providing this mechanism.</w:t>
      </w:r>
    </w:p>
    <w:bookmarkEnd w:id="67"/>
    <w:bookmarkEnd w:id="68"/>
    <w:bookmarkStart w:id="73" w:name="Xd5c242ee5f4e07954c17fa7c763ce336d693945"/>
    <w:p>
      <w:pPr>
        <w:pStyle w:val="3"/>
      </w:pPr>
      <w:r>
        <w:t xml:space="preserve">4.3 Low-Temperature and Environmental Condition Impacts</w:t>
      </w:r>
    </w:p>
    <w:bookmarkStart w:id="70" w:name="X0e39909fcc379bbc32896a839891ca14c8d10d1"/>
    <w:p>
      <w:pPr>
        <w:pStyle w:val="4"/>
      </w:pPr>
      <w:r>
        <w:t xml:space="preserve">4.3.1 Reduced floc compactness under cold conditions</w:t>
      </w:r>
    </w:p>
    <w:p>
      <w:pPr>
        <w:pStyle w:val="FirstParagraph"/>
      </w:pPr>
      <w:r>
        <w:rPr>
          <w:b/>
          <w:bCs/>
        </w:rPr>
        <w:t xml:space="preserve">Low temperatures (2–5°C) produce flocs of lower compactness and fractal dimension</w:t>
      </w:r>
      <w:r>
        <w:t xml:space="preserve"> </w:t>
      </w:r>
      <w:r>
        <w:t xml:space="preserve">compared to warm conditions (20–25°C), attributed to:</w:t>
      </w:r>
      <w:r>
        <w:t xml:space="preserve"> </w:t>
      </w:r>
      <w:r>
        <w:t xml:space="preserve">-</w:t>
      </w:r>
      <w:r>
        <w:t xml:space="preserve"> </w:t>
      </w:r>
      <w:r>
        <w:rPr>
          <w:b/>
          <w:bCs/>
        </w:rPr>
        <w:t xml:space="preserve">Reduced thermal motion</w:t>
      </w:r>
      <w:r>
        <w:t xml:space="preserve"> </w:t>
      </w:r>
      <w:r>
        <w:t xml:space="preserve">limiting particle rearrangement and restructuring</w:t>
      </w:r>
      <w:r>
        <w:t xml:space="preserve"> </w:t>
      </w:r>
      <w:r>
        <w:t xml:space="preserve">-</w:t>
      </w:r>
      <w:r>
        <w:t xml:space="preserve"> </w:t>
      </w:r>
      <w:r>
        <w:rPr>
          <w:b/>
          <w:bCs/>
        </w:rPr>
        <w:t xml:space="preserve">Modified interfacial chemistry</w:t>
      </w:r>
      <w:r>
        <w:t xml:space="preserve"> </w:t>
      </w:r>
      <w:r>
        <w:t xml:space="preserve">affecting adhesion mechanics</w:t>
      </w:r>
      <w:r>
        <w:t xml:space="preserve"> </w:t>
      </w:r>
      <w:r>
        <w:t xml:space="preserve">-</w:t>
      </w:r>
      <w:r>
        <w:t xml:space="preserve"> </w:t>
      </w:r>
      <w:r>
        <w:rPr>
          <w:b/>
          <w:bCs/>
        </w:rPr>
        <w:t xml:space="preserve">Increased water viscosity</w:t>
      </w:r>
      <w:r>
        <w:t xml:space="preserve"> </w:t>
      </w:r>
      <w:r>
        <w:t xml:space="preserve">slowing all kinetic processes</w:t>
      </w:r>
      <w:r>
        <w:t xml:space="preserve"> </w:t>
      </w:r>
      <w:hyperlink r:id="rId69">
        <w:r>
          <w:rPr>
            <w:rStyle w:val="af"/>
          </w:rPr>
          <w:t xml:space="preserve">(Springer)</w:t>
        </w:r>
      </w:hyperlink>
    </w:p>
    <w:p>
      <w:pPr>
        <w:pStyle w:val="a0"/>
      </w:pPr>
      <w:r>
        <w:t xml:space="preserve">Paradoxically,</w:t>
      </w:r>
      <w:r>
        <w:t xml:space="preserve"> </w:t>
      </w:r>
      <w:r>
        <w:rPr>
          <w:b/>
          <w:bCs/>
        </w:rPr>
        <w:t xml:space="preserve">cold-formed flocs may show higher measured D_f</w:t>
      </w:r>
      <w:r>
        <w:t xml:space="preserve"> </w:t>
      </w:r>
      <w:r>
        <w:t xml:space="preserve">in some studies due to</w:t>
      </w:r>
      <w:r>
        <w:t xml:space="preserve"> </w:t>
      </w:r>
      <w:r>
        <w:rPr>
          <w:b/>
          <w:bCs/>
        </w:rPr>
        <w:t xml:space="preserve">differential breakage</w:t>
      </w:r>
      <w:r>
        <w:t xml:space="preserve">—fragile low-D_f structures break preferentially, enriching the measurable population in more compact survivors. This</w:t>
      </w:r>
      <w:r>
        <w:t xml:space="preserve"> </w:t>
      </w:r>
      <w:r>
        <w:rPr>
          <w:b/>
          <w:bCs/>
        </w:rPr>
        <w:t xml:space="preserve">selection effect</w:t>
      </w:r>
      <w:r>
        <w:t xml:space="preserve"> </w:t>
      </w:r>
      <w:r>
        <w:t xml:space="preserve">complicates interpretation of apparent temperature-D_f relationships.</w:t>
      </w:r>
    </w:p>
    <w:bookmarkEnd w:id="70"/>
    <w:bookmarkStart w:id="71" w:name="X031165e362e553e188bb7abf8feb4aab55eb82f"/>
    <w:p>
      <w:pPr>
        <w:pStyle w:val="4"/>
      </w:pPr>
      <w:r>
        <w:t xml:space="preserve">4.3.2 Temperature-dependent fractal dimension variations</w:t>
      </w:r>
    </w:p>
    <w:p>
      <w:pPr>
        <w:pStyle w:val="FirstParagraph"/>
      </w:pPr>
      <w:r>
        <w:t xml:space="preserve">Direct measurements document</w:t>
      </w:r>
      <w:r>
        <w:t xml:space="preserve"> </w:t>
      </w:r>
      <w:r>
        <w:rPr>
          <w:b/>
          <w:bCs/>
        </w:rPr>
        <w:t xml:space="preserve">D_f increases of 0.1–0.2 units per 10°C temperature reduction</w:t>
      </w:r>
      <w:r>
        <w:t xml:space="preserve"> </w:t>
      </w:r>
      <w:r>
        <w:t xml:space="preserve">in some systems, but with</w:t>
      </w:r>
      <w:r>
        <w:t xml:space="preserve"> </w:t>
      </w:r>
      <w:r>
        <w:rPr>
          <w:b/>
          <w:bCs/>
        </w:rPr>
        <w:t xml:space="preserve">substantial coagulant- and water-specific variability</w:t>
      </w:r>
      <w:r>
        <w:t xml:space="preserve"> </w:t>
      </w:r>
      <w:hyperlink r:id="rId69">
        <w:r>
          <w:rPr>
            <w:rStyle w:val="af"/>
          </w:rPr>
          <w:t xml:space="preserve">(Springer)</w:t>
        </w:r>
      </w:hyperlink>
      <w:r>
        <w:t xml:space="preserve"> </w:t>
      </w:r>
      <w:r>
        <w:t xml:space="preserve">. The net effect on settling performance depends on competition between:</w:t>
      </w:r>
      <w:r>
        <w:t xml:space="preserve"> </w:t>
      </w:r>
      <w:r>
        <w:t xml:space="preserve">-</w:t>
      </w:r>
      <w:r>
        <w:t xml:space="preserve"> </w:t>
      </w:r>
      <w:r>
        <w:rPr>
          <w:b/>
          <w:bCs/>
        </w:rPr>
        <w:t xml:space="preserve">Reduced D_f</w:t>
      </w:r>
      <w:r>
        <w:t xml:space="preserve"> </w:t>
      </w:r>
      <w:r>
        <w:t xml:space="preserve">→ lower density, slower settling</w:t>
      </w:r>
      <w:r>
        <w:t xml:space="preserve"> </w:t>
      </w:r>
      <w:r>
        <w:t xml:space="preserve">-</w:t>
      </w:r>
      <w:r>
        <w:t xml:space="preserve"> </w:t>
      </w:r>
      <w:r>
        <w:rPr>
          <w:b/>
          <w:bCs/>
        </w:rPr>
        <w:t xml:space="preserve">Smaller aggregate size</w:t>
      </w:r>
      <w:r>
        <w:t xml:space="preserve"> </w:t>
      </w:r>
      <w:r>
        <w:t xml:space="preserve">due to kinetic limitations → faster settling (Stokes scaling)</w:t>
      </w:r>
      <w:r>
        <w:t xml:space="preserve"> </w:t>
      </w:r>
      <w:r>
        <w:t xml:space="preserve">-</w:t>
      </w:r>
      <w:r>
        <w:t xml:space="preserve"> </w:t>
      </w:r>
      <w:r>
        <w:rPr>
          <w:b/>
          <w:bCs/>
        </w:rPr>
        <w:t xml:space="preserve">Enhanced breakage</w:t>
      </w:r>
      <w:r>
        <w:t xml:space="preserve"> </w:t>
      </w:r>
      <w:r>
        <w:t xml:space="preserve">of fragile structures → fines production, poorer separation</w:t>
      </w:r>
    </w:p>
    <w:bookmarkEnd w:id="71"/>
    <w:bookmarkStart w:id="72" w:name="Xdde73dd9276959e0eccb8eddc7de2b8c6ea37c5"/>
    <w:p>
      <w:pPr>
        <w:pStyle w:val="4"/>
      </w:pPr>
      <w:r>
        <w:t xml:space="preserve">4.3.3 Kinetic limitation effects on aggregation efficiency</w:t>
      </w:r>
    </w:p>
    <w:p>
      <w:pPr>
        <w:pStyle w:val="FirstParagraph"/>
      </w:pPr>
      <w:r>
        <w:rPr>
          <w:b/>
          <w:bCs/>
        </w:rPr>
        <w:t xml:space="preserve">Temperature reduction slows coagulant hydrolysis, surface charge modification, and interparticle bond formation</w:t>
      </w:r>
      <w:r>
        <w:t xml:space="preserve">, reducing</w:t>
      </w:r>
      <w:r>
        <w:t xml:space="preserve"> </w:t>
      </w:r>
      <w:r>
        <w:rPr>
          <w:b/>
          <w:bCs/>
        </w:rPr>
        <w:t xml:space="preserve">effective collision efficiency α</w:t>
      </w:r>
      <w:r>
        <w:t xml:space="preserve"> </w:t>
      </w:r>
      <w:r>
        <w:t xml:space="preserve">even when transport brings particles into contact. The</w:t>
      </w:r>
      <w:r>
        <w:t xml:space="preserve"> </w:t>
      </w:r>
      <w:r>
        <w:rPr>
          <w:b/>
          <w:bCs/>
        </w:rPr>
        <w:t xml:space="preserve">combined effects</w:t>
      </w:r>
      <w:r>
        <w:t xml:space="preserve"> </w:t>
      </w:r>
      <w:r>
        <w:t xml:space="preserve">of reduced transport rates, lower collision efficiencies, and modified aggregate structures can</w:t>
      </w:r>
      <w:r>
        <w:t xml:space="preserve"> </w:t>
      </w:r>
      <w:r>
        <w:rPr>
          <w:b/>
          <w:bCs/>
        </w:rPr>
        <w:t xml:space="preserve">substantially degrade flocculation performance at low temperatures</w:t>
      </w:r>
      <w:r>
        <w:t xml:space="preserve">, motivating:</w:t>
      </w:r>
      <w:r>
        <w:t xml:space="preserve"> </w:t>
      </w:r>
      <w:r>
        <w:t xml:space="preserve">-</w:t>
      </w:r>
      <w:r>
        <w:t xml:space="preserve"> </w:t>
      </w:r>
      <w:r>
        <w:rPr>
          <w:b/>
          <w:bCs/>
        </w:rPr>
        <w:t xml:space="preserve">Enhanced coagulant dosing</w:t>
      </w:r>
      <w:r>
        <w:t xml:space="preserve"> </w:t>
      </w:r>
      <w:r>
        <w:t xml:space="preserve">(with cost and residual metal implications)</w:t>
      </w:r>
      <w:r>
        <w:t xml:space="preserve"> </w:t>
      </w:r>
      <w:r>
        <w:t xml:space="preserve">-</w:t>
      </w:r>
      <w:r>
        <w:t xml:space="preserve"> </w:t>
      </w:r>
      <w:r>
        <w:rPr>
          <w:b/>
          <w:bCs/>
        </w:rPr>
        <w:t xml:space="preserve">Extended flocculation time</w:t>
      </w:r>
      <w:r>
        <w:t xml:space="preserve"> </w:t>
      </w:r>
      <w:r>
        <w:t xml:space="preserve">(with basin volume implications)</w:t>
      </w:r>
      <w:r>
        <w:t xml:space="preserve"> </w:t>
      </w:r>
      <w:r>
        <w:t xml:space="preserve">-</w:t>
      </w:r>
      <w:r>
        <w:t xml:space="preserve"> </w:t>
      </w:r>
      <w:r>
        <w:rPr>
          <w:b/>
          <w:bCs/>
        </w:rPr>
        <w:t xml:space="preserve">Modified mixing intensity</w:t>
      </w:r>
      <w:r>
        <w:t xml:space="preserve"> </w:t>
      </w:r>
      <w:r>
        <w:t xml:space="preserve">(with energy cost trade-offs)</w:t>
      </w:r>
      <w:r>
        <w:t xml:space="preserve"> </w:t>
      </w:r>
      <w:hyperlink r:id="rId69">
        <w:r>
          <w:rPr>
            <w:rStyle w:val="af"/>
          </w:rPr>
          <w:t xml:space="preserve">(Springer)</w:t>
        </w:r>
      </w:hyperlink>
    </w:p>
    <w:bookmarkEnd w:id="72"/>
    <w:bookmarkEnd w:id="73"/>
    <w:bookmarkEnd w:id="74"/>
    <w:bookmarkStart w:id="83" w:name="X1bd9a9e9e3d022e4db9ea916ba631f21560f0bf"/>
    <w:p>
      <w:pPr>
        <w:pStyle w:val="2"/>
      </w:pPr>
      <w:r>
        <w:t xml:space="preserve">5. Breakage, Restructuring, and Dynamic Floc Evolution</w:t>
      </w:r>
    </w:p>
    <w:bookmarkStart w:id="78" w:name="floc-disruption-mechanisms"/>
    <w:p>
      <w:pPr>
        <w:pStyle w:val="3"/>
      </w:pPr>
      <w:r>
        <w:t xml:space="preserve">5.1 Floc Disruption Mechanisms</w:t>
      </w:r>
    </w:p>
    <w:bookmarkStart w:id="75" w:name="turbulent-shear-induced-fragmentation"/>
    <w:p>
      <w:pPr>
        <w:pStyle w:val="4"/>
      </w:pPr>
      <w:r>
        <w:t xml:space="preserve">5.1.1 Turbulent shear-induced fragmentation</w:t>
      </w:r>
    </w:p>
    <w:p>
      <w:pPr>
        <w:pStyle w:val="FirstParagraph"/>
      </w:pPr>
      <w:r>
        <w:rPr>
          <w:b/>
          <w:bCs/>
        </w:rPr>
        <w:t xml:space="preserve">Maximum stable floc size</w:t>
      </w:r>
      <w:r>
        <w:t xml:space="preserve"> </w:t>
      </w:r>
      <w:r>
        <w:t xml:space="preserve">scales with turbulent dissipation as</w:t>
      </w:r>
      <w:r>
        <w:t xml:space="preserve"> </w:t>
      </w:r>
      <w:r>
        <w:rPr>
          <w:b/>
          <w:bCs/>
        </w:rPr>
        <w:t xml:space="preserve">d_max ∝ ε^(-γ)</w:t>
      </w:r>
      <w:r>
        <w:t xml:space="preserve"> </w:t>
      </w:r>
      <w:r>
        <w:t xml:space="preserve">with</w:t>
      </w:r>
      <w:r>
        <w:t xml:space="preserve"> </w:t>
      </w:r>
      <w:r>
        <w:rPr>
          <w:b/>
          <w:bCs/>
        </w:rPr>
        <w:t xml:space="preserve">γ ≈ 0.25–0.5</w:t>
      </w:r>
      <w:r>
        <w:t xml:space="preserve">, reflecting competition between disruptive hydrodynamic forces and cohesive strength</w:t>
      </w:r>
      <w:r>
        <w:t xml:space="preserve"> </w:t>
      </w:r>
      <w:hyperlink r:id="rId21">
        <w:r>
          <w:rPr>
            <w:rStyle w:val="af"/>
          </w:rPr>
          <w:t xml:space="preserve">(NASA/ADS)</w:t>
        </w:r>
      </w:hyperlink>
      <w:r>
        <w:t xml:space="preserve"> </w:t>
      </w:r>
      <w:r>
        <w:t xml:space="preserve">. The specific γ depends on</w:t>
      </w:r>
      <w:r>
        <w:t xml:space="preserve"> </w:t>
      </w:r>
      <w:r>
        <w:rPr>
          <w:b/>
          <w:bCs/>
        </w:rPr>
        <w:t xml:space="preserve">structural model for floc strength</w:t>
      </w:r>
      <w:r>
        <w:t xml:space="preserve">—uniform material versus fractal network predictions differ.</w:t>
      </w:r>
    </w:p>
    <w:p>
      <w:pPr>
        <w:pStyle w:val="a0"/>
      </w:pPr>
      <w:r>
        <w:rPr>
          <w:b/>
          <w:bCs/>
        </w:rPr>
        <w:t xml:space="preserve">Local dissipation rate variability</w:t>
      </w:r>
      <w:r>
        <w:t xml:space="preserve"> </w:t>
      </w:r>
      <w:r>
        <w:t xml:space="preserve">means that</w:t>
      </w:r>
      <w:r>
        <w:t xml:space="preserve"> </w:t>
      </w:r>
      <w:r>
        <w:rPr>
          <w:b/>
          <w:bCs/>
        </w:rPr>
        <w:t xml:space="preserve">maximum size varies spatially</w:t>
      </w:r>
      <w:r>
        <w:t xml:space="preserve"> </w:t>
      </w:r>
      <w:r>
        <w:t xml:space="preserve">within reactors, with intense mixing zones creating size limits that may be substantially below volume-averaged predictions.</w:t>
      </w:r>
    </w:p>
    <w:bookmarkEnd w:id="75"/>
    <w:bookmarkStart w:id="76" w:name="Xb70abbd8fcb8891a5a1e1c7c32785a88374d382"/>
    <w:p>
      <w:pPr>
        <w:pStyle w:val="4"/>
      </w:pPr>
      <w:r>
        <w:t xml:space="preserve">5.1.2 Erosion versus large-scale breakage modes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Breakage Mode</w:t>
            </w:r>
          </w:p>
        </w:tc>
        <w:tc>
          <w:tcPr/>
          <w:p>
            <w:pPr>
              <w:pStyle w:val="Compact"/>
              <w:jc w:val="left"/>
            </w:pPr>
            <w:r>
              <w:t xml:space="preserve">Dominant Conditions</w:t>
            </w:r>
          </w:p>
        </w:tc>
        <w:tc>
          <w:tcPr/>
          <w:p>
            <w:pPr>
              <w:pStyle w:val="Compact"/>
              <w:jc w:val="left"/>
            </w:pPr>
            <w:r>
              <w:t xml:space="preserve">Fragment Characteristics</w:t>
            </w:r>
          </w:p>
        </w:tc>
        <w:tc>
          <w:tcPr/>
          <w:p>
            <w:pPr>
              <w:pStyle w:val="Compact"/>
              <w:jc w:val="left"/>
            </w:pPr>
            <w:r>
              <w:t xml:space="preserve">Net Effect on Population</w:t>
            </w:r>
          </w:p>
        </w:tc>
      </w:tr>
      <w:tr>
        <w:tc>
          <w:tcPr/>
          <w:p>
            <w:pPr>
              <w:pStyle w:val="Compact"/>
              <w:jc w:val="left"/>
            </w:pPr>
            <w:r>
              <w:t xml:space="preserve">Surface erosion</w:t>
            </w:r>
          </w:p>
        </w:tc>
        <w:tc>
          <w:tcPr/>
          <w:p>
            <w:pPr>
              <w:pStyle w:val="Compact"/>
              <w:jc w:val="left"/>
            </w:pPr>
            <w:r>
              <w:t xml:space="preserve">Porous, low-strength flocs; moderate shear</w:t>
            </w:r>
          </w:p>
        </w:tc>
        <w:tc>
          <w:tcPr/>
          <w:p>
            <w:pPr>
              <w:pStyle w:val="Compact"/>
              <w:jc w:val="left"/>
            </w:pPr>
            <w:r>
              <w:t xml:space="preserve">Numerous small fragments</w:t>
            </w:r>
          </w:p>
        </w:tc>
        <w:tc>
          <w:tcPr/>
          <w:p>
            <w:pPr>
              <w:pStyle w:val="Compact"/>
              <w:jc w:val="left"/>
            </w:pPr>
            <w:r>
              <w:t xml:space="preserve">Mass loss from growing population; fines production</w:t>
            </w:r>
          </w:p>
        </w:tc>
      </w:tr>
      <w:tr>
        <w:tc>
          <w:tcPr/>
          <w:p>
            <w:pPr>
              <w:pStyle w:val="Compact"/>
              <w:jc w:val="left"/>
            </w:pPr>
            <w:r>
              <w:t xml:space="preserve">Large-scale fracture</w:t>
            </w:r>
          </w:p>
        </w:tc>
        <w:tc>
          <w:tcPr/>
          <w:p>
            <w:pPr>
              <w:pStyle w:val="Compact"/>
              <w:jc w:val="left"/>
            </w:pPr>
            <w:r>
              <w:t xml:space="preserve">Compact, high-strength flocs; intense shear</w:t>
            </w:r>
          </w:p>
        </w:tc>
        <w:tc>
          <w:tcPr/>
          <w:p>
            <w:pPr>
              <w:pStyle w:val="Compact"/>
              <w:jc w:val="left"/>
            </w:pPr>
            <w:r>
              <w:t xml:space="preserve">Few large fragments</w:t>
            </w:r>
          </w:p>
        </w:tc>
        <w:tc>
          <w:tcPr/>
          <w:p>
            <w:pPr>
              <w:pStyle w:val="Compact"/>
              <w:jc w:val="left"/>
            </w:pPr>
            <w:r>
              <w:t xml:space="preserve">Redistribution of mass; preserved re-aggregation potential</w:t>
            </w:r>
          </w:p>
        </w:tc>
      </w:tr>
      <w:tr>
        <w:tc>
          <w:tcPr/>
          <w:p>
            <w:pPr>
              <w:pStyle w:val="Compact"/>
              <w:jc w:val="left"/>
            </w:pPr>
            <w:r>
              <w:t xml:space="preserve">Complete disintegration</w:t>
            </w:r>
          </w:p>
        </w:tc>
        <w:tc>
          <w:tcPr/>
          <w:p>
            <w:pPr>
              <w:pStyle w:val="Compact"/>
              <w:jc w:val="left"/>
            </w:pPr>
            <w:r>
              <w:t xml:space="preserve">Very intense shear; weak bonds</w:t>
            </w:r>
          </w:p>
        </w:tc>
        <w:tc>
          <w:tcPr/>
          <w:p>
            <w:pPr>
              <w:pStyle w:val="Compact"/>
              <w:jc w:val="left"/>
            </w:pPr>
            <w:r>
              <w:t xml:space="preserve">Primary particles</w:t>
            </w:r>
          </w:p>
        </w:tc>
        <w:tc>
          <w:tcPr/>
          <w:p>
            <w:pPr>
              <w:pStyle w:val="Compact"/>
              <w:jc w:val="left"/>
            </w:pPr>
            <w:r>
              <w:t xml:space="preserve">Maximum mass loss; slowest regrowth</w:t>
            </w:r>
          </w:p>
        </w:tc>
      </w:tr>
    </w:tbl>
    <w:p>
      <w:pPr>
        <w:pStyle w:val="a0"/>
      </w:pPr>
      <w:r>
        <w:t xml:space="preserve">The</w:t>
      </w:r>
      <w:r>
        <w:t xml:space="preserve"> </w:t>
      </w:r>
      <w:r>
        <w:rPr>
          <w:b/>
          <w:bCs/>
        </w:rPr>
        <w:t xml:space="preserve">dominance of one mode over another</w:t>
      </w:r>
      <w:r>
        <w:t xml:space="preserve"> </w:t>
      </w:r>
      <w:r>
        <w:t xml:space="preserve">depends on</w:t>
      </w:r>
      <w:r>
        <w:t xml:space="preserve"> </w:t>
      </w:r>
      <w:r>
        <w:rPr>
          <w:b/>
          <w:bCs/>
        </w:rPr>
        <w:t xml:space="preserve">relative magnitude of surface shear stress versus internal stress transmission</w:t>
      </w:r>
      <w:r>
        <w:t xml:space="preserve">, with</w:t>
      </w:r>
      <w:r>
        <w:t xml:space="preserve"> </w:t>
      </w:r>
      <w:r>
        <w:rPr>
          <w:b/>
          <w:bCs/>
        </w:rPr>
        <w:t xml:space="preserve">porous, permeable flocs particularly susceptible to erosion</w:t>
      </w:r>
      <w:r>
        <w:t xml:space="preserve"> </w:t>
      </w:r>
      <w:r>
        <w:t xml:space="preserve">due to intra-aggregate flow</w:t>
      </w:r>
      <w:r>
        <w:t xml:space="preserve"> </w:t>
      </w:r>
      <w:hyperlink r:id="rId21">
        <w:r>
          <w:rPr>
            <w:rStyle w:val="af"/>
          </w:rPr>
          <w:t xml:space="preserve">(NASA/ADS)</w:t>
        </w:r>
      </w:hyperlink>
      <w:r>
        <w:t xml:space="preserve"> </w:t>
      </w:r>
      <w:r>
        <w:t xml:space="preserve">.</w:t>
      </w:r>
    </w:p>
    <w:bookmarkEnd w:id="76"/>
    <w:bookmarkStart w:id="77" w:name="Xf434150555792bac3fc714746cc50cfd26bf06e"/>
    <w:p>
      <w:pPr>
        <w:pStyle w:val="4"/>
      </w:pPr>
      <w:r>
        <w:t xml:space="preserve">5.1.3 Reversibility and regrowth potential post-breakage</w:t>
      </w:r>
    </w:p>
    <w:p>
      <w:pPr>
        <w:pStyle w:val="FirstParagraph"/>
      </w:pPr>
      <w:r>
        <w:rPr>
          <w:b/>
          <w:bCs/>
        </w:rPr>
        <w:t xml:space="preserve">Refragmented flocs often exhibit more compact structure</w:t>
      </w:r>
      <w:r>
        <w:t xml:space="preserve"> </w:t>
      </w:r>
      <w:r>
        <w:t xml:space="preserve">than parents due to</w:t>
      </w:r>
      <w:r>
        <w:t xml:space="preserve"> </w:t>
      </w:r>
      <w:r>
        <w:rPr>
          <w:b/>
          <w:bCs/>
        </w:rPr>
        <w:t xml:space="preserve">shear-induced restructuring</w:t>
      </w:r>
      <w:r>
        <w:t xml:space="preserve">, but may also show</w:t>
      </w:r>
      <w:r>
        <w:t xml:space="preserve"> </w:t>
      </w:r>
      <w:r>
        <w:rPr>
          <w:b/>
          <w:bCs/>
        </w:rPr>
        <w:t xml:space="preserve">surface chemistry modifications affecting subsequent attachment efficiency</w:t>
      </w:r>
      <w:r>
        <w:t xml:space="preserve">.</w:t>
      </w:r>
      <w:r>
        <w:t xml:space="preserve"> </w:t>
      </w:r>
      <w:r>
        <w:rPr>
          <w:b/>
          <w:bCs/>
        </w:rPr>
        <w:t xml:space="preserve">Partial reversibility</w:t>
      </w:r>
      <w:r>
        <w:t xml:space="preserve"> </w:t>
      </w:r>
      <w:r>
        <w:t xml:space="preserve">creates</w:t>
      </w:r>
      <w:r>
        <w:t xml:space="preserve"> </w:t>
      </w:r>
      <w:r>
        <w:rPr>
          <w:b/>
          <w:bCs/>
        </w:rPr>
        <w:t xml:space="preserve">hysteresis in floc size versus shear intensity</w:t>
      </w:r>
      <w:r>
        <w:t xml:space="preserve"> </w:t>
      </w:r>
      <w:r>
        <w:t xml:space="preserve">relationships, motivating interest in</w:t>
      </w:r>
      <w:r>
        <w:t xml:space="preserve"> </w:t>
      </w:r>
      <w:r>
        <w:rPr>
          <w:b/>
          <w:bCs/>
        </w:rPr>
        <w:t xml:space="preserve">optimized shear histories</w:t>
      </w:r>
      <w:r>
        <w:t xml:space="preserve"> </w:t>
      </w:r>
      <w:r>
        <w:t xml:space="preserve">that maximize final aggregate size for given energy input</w:t>
      </w:r>
      <w:r>
        <w:t xml:space="preserve"> </w:t>
      </w:r>
      <w:hyperlink r:id="rId25">
        <w:r>
          <w:rPr>
            <w:rStyle w:val="af"/>
          </w:rPr>
          <w:t xml:space="preserve">(ScienceDirect)</w:t>
        </w:r>
      </w:hyperlink>
      <w:r>
        <w:t xml:space="preserve"> </w:t>
      </w:r>
      <w:r>
        <w:t xml:space="preserve">.</w:t>
      </w:r>
    </w:p>
    <w:bookmarkEnd w:id="77"/>
    <w:bookmarkEnd w:id="78"/>
    <w:bookmarkStart w:id="82" w:name="dynamic-structural-evolution"/>
    <w:p>
      <w:pPr>
        <w:pStyle w:val="3"/>
      </w:pPr>
      <w:r>
        <w:t xml:space="preserve">5.2 Dynamic Structural Evolution</w:t>
      </w:r>
    </w:p>
    <w:bookmarkStart w:id="79" w:name="X863025a4fb13e96ca5e91a4022db18a3ca3aafe"/>
    <w:p>
      <w:pPr>
        <w:pStyle w:val="4"/>
      </w:pPr>
      <w:r>
        <w:t xml:space="preserve">5.2.1 Compaction and densification during settling</w:t>
      </w:r>
    </w:p>
    <w:p>
      <w:pPr>
        <w:pStyle w:val="FirstParagraph"/>
      </w:pPr>
      <w:r>
        <w:rPr>
          <w:b/>
          <w:bCs/>
        </w:rPr>
        <w:t xml:space="preserve">Hydrostatic pressure gradients</w:t>
      </w:r>
      <w:r>
        <w:t xml:space="preserve"> </w:t>
      </w:r>
      <w:r>
        <w:t xml:space="preserve">during settling drive</w:t>
      </w:r>
      <w:r>
        <w:t xml:space="preserve"> </w:t>
      </w:r>
      <w:r>
        <w:rPr>
          <w:b/>
          <w:bCs/>
        </w:rPr>
        <w:t xml:space="preserve">expulsion of interstitial water and particle rearrangement</w:t>
      </w:r>
      <w:r>
        <w:t xml:space="preserve">, producing</w:t>
      </w:r>
      <w:r>
        <w:t xml:space="preserve"> </w:t>
      </w:r>
      <w:r>
        <w:rPr>
          <w:b/>
          <w:bCs/>
        </w:rPr>
        <w:t xml:space="preserve">more compact structures with higher D_f and reduced permeability</w:t>
      </w:r>
      <w:r>
        <w:t xml:space="preserve">. The</w:t>
      </w:r>
      <w:r>
        <w:t xml:space="preserve"> </w:t>
      </w:r>
      <w:r>
        <w:rPr>
          <w:b/>
          <w:bCs/>
        </w:rPr>
        <w:t xml:space="preserve">magnitude depends on initial structure</w:t>
      </w:r>
      <w:r>
        <w:t xml:space="preserve"> </w:t>
      </w:r>
      <w:r>
        <w:t xml:space="preserve">(greater potential for porous aggregates) and</w:t>
      </w:r>
      <w:r>
        <w:t xml:space="preserve"> </w:t>
      </w:r>
      <w:r>
        <w:rPr>
          <w:b/>
          <w:bCs/>
        </w:rPr>
        <w:t xml:space="preserve">settling time relative to structural relaxation rates</w:t>
      </w:r>
      <w:r>
        <w:t xml:space="preserve"> </w:t>
      </w:r>
      <w:hyperlink r:id="rId21">
        <w:r>
          <w:rPr>
            <w:rStyle w:val="af"/>
          </w:rPr>
          <w:t xml:space="preserve">(NASA/ADS)</w:t>
        </w:r>
      </w:hyperlink>
      <w:r>
        <w:t xml:space="preserve"> </w:t>
      </w:r>
      <w:r>
        <w:t xml:space="preserve">.</w:t>
      </w:r>
    </w:p>
    <w:p>
      <w:pPr>
        <w:pStyle w:val="a0"/>
      </w:pPr>
      <w:r>
        <w:t xml:space="preserve">This</w:t>
      </w:r>
      <w:r>
        <w:t xml:space="preserve"> </w:t>
      </w:r>
      <w:r>
        <w:rPr>
          <w:b/>
          <w:bCs/>
        </w:rPr>
        <w:t xml:space="preserve">depth-dependent evolution</w:t>
      </w:r>
      <w:r>
        <w:t xml:space="preserve"> </w:t>
      </w:r>
      <w:r>
        <w:t xml:space="preserve">creates</w:t>
      </w:r>
      <w:r>
        <w:t xml:space="preserve"> </w:t>
      </w:r>
      <w:r>
        <w:rPr>
          <w:b/>
          <w:bCs/>
        </w:rPr>
        <w:t xml:space="preserve">stratified properties in sedimentation tanks</w:t>
      </w:r>
      <w:r>
        <w:t xml:space="preserve">, with bottom flocs denser and faster-settling than surface-formed equivalents—</w:t>
      </w:r>
      <w:r>
        <w:rPr>
          <w:b/>
          <w:bCs/>
        </w:rPr>
        <w:t xml:space="preserve">dynamics invisible to single-point characterization</w:t>
      </w:r>
      <w:r>
        <w:t xml:space="preserve">.</w:t>
      </w:r>
    </w:p>
    <w:bookmarkEnd w:id="79"/>
    <w:bookmarkStart w:id="80" w:name="age-dependent-yield-strength-development"/>
    <w:p>
      <w:pPr>
        <w:pStyle w:val="4"/>
      </w:pPr>
      <w:r>
        <w:t xml:space="preserve">5.2.2 Age-dependent yield strength development</w:t>
      </w:r>
    </w:p>
    <w:p>
      <w:pPr>
        <w:pStyle w:val="FirstParagraph"/>
      </w:pPr>
      <w:r>
        <w:rPr>
          <w:b/>
          <w:bCs/>
        </w:rPr>
        <w:t xml:space="preserve">Continuing bond formation</w:t>
      </w:r>
      <w:r>
        <w:t xml:space="preserve"> </w:t>
      </w:r>
      <w:r>
        <w:t xml:space="preserve">through:</w:t>
      </w:r>
      <w:r>
        <w:t xml:space="preserve"> </w:t>
      </w:r>
      <w:r>
        <w:t xml:space="preserve">-</w:t>
      </w:r>
      <w:r>
        <w:t xml:space="preserve"> </w:t>
      </w:r>
      <w:r>
        <w:rPr>
          <w:b/>
          <w:bCs/>
        </w:rPr>
        <w:t xml:space="preserve">Metal hydroxide polymerization</w:t>
      </w:r>
      <w:r>
        <w:t xml:space="preserve"> </w:t>
      </w:r>
      <w:r>
        <w:t xml:space="preserve">(for alum/iron coagulants)</w:t>
      </w:r>
      <w:r>
        <w:t xml:space="preserve"> </w:t>
      </w:r>
      <w:r>
        <w:t xml:space="preserve">-</w:t>
      </w:r>
      <w:r>
        <w:t xml:space="preserve"> </w:t>
      </w:r>
      <w:r>
        <w:rPr>
          <w:b/>
          <w:bCs/>
        </w:rPr>
        <w:t xml:space="preserve">Biological polymer production</w:t>
      </w:r>
      <w:r>
        <w:t xml:space="preserve"> </w:t>
      </w:r>
      <w:r>
        <w:t xml:space="preserve">(for bioflocculation)</w:t>
      </w:r>
      <w:r>
        <w:t xml:space="preserve"> </w:t>
      </w:r>
      <w:r>
        <w:t xml:space="preserve">-</w:t>
      </w:r>
      <w:r>
        <w:t xml:space="preserve"> </w:t>
      </w:r>
      <w:r>
        <w:rPr>
          <w:b/>
          <w:bCs/>
        </w:rPr>
        <w:t xml:space="preserve">Calcite cementation</w:t>
      </w:r>
      <w:r>
        <w:t xml:space="preserve"> </w:t>
      </w:r>
      <w:r>
        <w:t xml:space="preserve">(for hardness-rich waters)</w:t>
      </w:r>
    </w:p>
    <w:p>
      <w:pPr>
        <w:pStyle w:val="a0"/>
      </w:pPr>
      <w:r>
        <w:t xml:space="preserve">creates</w:t>
      </w:r>
      <w:r>
        <w:t xml:space="preserve"> </w:t>
      </w:r>
      <w:r>
        <w:rPr>
          <w:b/>
          <w:bCs/>
        </w:rPr>
        <w:t xml:space="preserve">time-dependent strengthening</w:t>
      </w:r>
      <w:r>
        <w:t xml:space="preserve"> </w:t>
      </w:r>
      <w:r>
        <w:t xml:space="preserve">with</w:t>
      </w:r>
      <w:r>
        <w:t xml:space="preserve"> </w:t>
      </w:r>
      <w:r>
        <w:rPr>
          <w:b/>
          <w:bCs/>
        </w:rPr>
        <w:t xml:space="preserve">substantial increase in resistance to subsequent breakage</w:t>
      </w:r>
      <w:r>
        <w:t xml:space="preserve">. Freshly formed aggregates are</w:t>
      </w:r>
      <w:r>
        <w:t xml:space="preserve"> </w:t>
      </w:r>
      <w:r>
        <w:rPr>
          <w:b/>
          <w:bCs/>
        </w:rPr>
        <w:t xml:space="preserve">particularly vulnerable to disruption</w:t>
      </w:r>
      <w:r>
        <w:t xml:space="preserve">, suggesting</w:t>
      </w:r>
      <w:r>
        <w:t xml:space="preserve"> </w:t>
      </w:r>
      <w:r>
        <w:rPr>
          <w:b/>
          <w:bCs/>
        </w:rPr>
        <w:t xml:space="preserve">optimal strategies minimizing high-shear exposure during early floc development</w:t>
      </w:r>
      <w:r>
        <w:t xml:space="preserve"> </w:t>
      </w:r>
      <w:hyperlink r:id="rId21">
        <w:r>
          <w:rPr>
            <w:rStyle w:val="af"/>
          </w:rPr>
          <w:t xml:space="preserve">(NASA/ADS)</w:t>
        </w:r>
      </w:hyperlink>
      <w:r>
        <w:t xml:space="preserve"> </w:t>
      </w:r>
      <w:r>
        <w:t xml:space="preserve">.</w:t>
      </w:r>
    </w:p>
    <w:bookmarkEnd w:id="80"/>
    <w:bookmarkStart w:id="81" w:name="Xa64ee624606fb8a1b443278a5abae9271e72091"/>
    <w:p>
      <w:pPr>
        <w:pStyle w:val="4"/>
      </w:pPr>
      <w:r>
        <w:t xml:space="preserve">5.2.3 Memory effects in restructured aggregates</w:t>
      </w:r>
    </w:p>
    <w:p>
      <w:pPr>
        <w:pStyle w:val="FirstParagraph"/>
      </w:pPr>
      <w:r>
        <w:rPr>
          <w:b/>
          <w:bCs/>
        </w:rPr>
        <w:t xml:space="preserve">Path-dependent properties</w:t>
      </w:r>
      <w:r>
        <w:t xml:space="preserve"> </w:t>
      </w:r>
      <w:r>
        <w:t xml:space="preserve">mean that</w:t>
      </w:r>
      <w:r>
        <w:t xml:space="preserve"> </w:t>
      </w:r>
      <w:r>
        <w:rPr>
          <w:b/>
          <w:bCs/>
        </w:rPr>
        <w:t xml:space="preserve">flocs with identical current size and D_f may behave differently</w:t>
      </w:r>
      <w:r>
        <w:t xml:space="preserve"> </w:t>
      </w:r>
      <w:r>
        <w:t xml:space="preserve">depending on formation history—direct aggregation from primary particles versus breakage-regrowth versus settling-compaction. This</w:t>
      </w:r>
      <w:r>
        <w:t xml:space="preserve"> </w:t>
      </w:r>
      <w:r>
        <w:rPr>
          <w:b/>
          <w:bCs/>
        </w:rPr>
        <w:t xml:space="preserve">structural memory</w:t>
      </w:r>
      <w:r>
        <w:t xml:space="preserve"> </w:t>
      </w:r>
      <w:r>
        <w:t xml:space="preserve">challenges</w:t>
      </w:r>
      <w:r>
        <w:t xml:space="preserve"> </w:t>
      </w:r>
      <w:r>
        <w:rPr>
          <w:b/>
          <w:bCs/>
        </w:rPr>
        <w:t xml:space="preserve">Markovian models</w:t>
      </w:r>
      <w:r>
        <w:t xml:space="preserve"> </w:t>
      </w:r>
      <w:r>
        <w:t xml:space="preserve">and motivates</w:t>
      </w:r>
      <w:r>
        <w:t xml:space="preserve"> </w:t>
      </w:r>
      <w:r>
        <w:rPr>
          <w:b/>
          <w:bCs/>
        </w:rPr>
        <w:t xml:space="preserve">state-variable tracking beyond simple size classification</w:t>
      </w:r>
      <w:r>
        <w:t xml:space="preserve"> </w:t>
      </w:r>
      <w:hyperlink r:id="rId21">
        <w:r>
          <w:rPr>
            <w:rStyle w:val="af"/>
          </w:rPr>
          <w:t xml:space="preserve">(NASA/ADS)</w:t>
        </w:r>
      </w:hyperlink>
      <w:r>
        <w:t xml:space="preserve"> </w:t>
      </w:r>
      <w:r>
        <w:t xml:space="preserve">.</w:t>
      </w:r>
    </w:p>
    <w:bookmarkEnd w:id="81"/>
    <w:bookmarkEnd w:id="82"/>
    <w:bookmarkEnd w:id="83"/>
    <w:bookmarkStart w:id="98" w:name="computational-and-modeling-innovations"/>
    <w:p>
      <w:pPr>
        <w:pStyle w:val="2"/>
      </w:pPr>
      <w:r>
        <w:t xml:space="preserve">6. Computational and Modeling Innovations</w:t>
      </w:r>
    </w:p>
    <w:bookmarkStart w:id="87" w:name="coupled-cfd-dem-frameworks"/>
    <w:p>
      <w:pPr>
        <w:pStyle w:val="3"/>
      </w:pPr>
      <w:r>
        <w:t xml:space="preserve">6.1 Coupled CFD-DEM Frameworks</w:t>
      </w:r>
    </w:p>
    <w:bookmarkStart w:id="84" w:name="fluid-particle-interaction-resolution"/>
    <w:p>
      <w:pPr>
        <w:pStyle w:val="4"/>
      </w:pPr>
      <w:r>
        <w:t xml:space="preserve">6.1.1 Fluid-particle interaction resolution</w:t>
      </w:r>
    </w:p>
    <w:p>
      <w:pPr>
        <w:pStyle w:val="FirstParagraph"/>
      </w:pPr>
      <w:r>
        <w:rPr>
          <w:b/>
          <w:bCs/>
        </w:rPr>
        <w:t xml:space="preserve">Coupled CFD-population balance or CFD-DEM frameworks</w:t>
      </w:r>
      <w:r>
        <w:t xml:space="preserve"> </w:t>
      </w:r>
      <w:r>
        <w:t xml:space="preserve">resolve</w:t>
      </w:r>
      <w:r>
        <w:t xml:space="preserve"> </w:t>
      </w:r>
      <w:r>
        <w:rPr>
          <w:b/>
          <w:bCs/>
        </w:rPr>
        <w:t xml:space="preserve">spatial variation of turbulence characteristics</w:t>
      </w:r>
      <w:r>
        <w:t xml:space="preserve"> </w:t>
      </w:r>
      <w:r>
        <w:t xml:space="preserve">driving local aggregation and breakage rates. Implementation levels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Coupling Level</w:t>
            </w:r>
          </w:p>
        </w:tc>
        <w:tc>
          <w:tcPr/>
          <w:p>
            <w:pPr>
              <w:pStyle w:val="Compact"/>
              <w:jc w:val="left"/>
            </w:pPr>
            <w:r>
              <w:t xml:space="preserve">Particle Treatment</w:t>
            </w:r>
          </w:p>
        </w:tc>
        <w:tc>
          <w:tcPr/>
          <w:p>
            <w:pPr>
              <w:pStyle w:val="Compact"/>
              <w:jc w:val="left"/>
            </w:pPr>
            <w:r>
              <w:t xml:space="preserve">Computational Cost</w:t>
            </w:r>
          </w:p>
        </w:tc>
        <w:tc>
          <w:tcPr/>
          <w:p>
            <w:pPr>
              <w:pStyle w:val="Compact"/>
              <w:jc w:val="left"/>
            </w:pPr>
            <w:r>
              <w:t xml:space="preserve">Application Context</w:t>
            </w:r>
          </w:p>
        </w:tc>
      </w:tr>
      <w:tr>
        <w:tc>
          <w:tcPr/>
          <w:p>
            <w:pPr>
              <w:pStyle w:val="Compact"/>
              <w:jc w:val="left"/>
            </w:pPr>
            <w:r>
              <w:t xml:space="preserve">One-way</w:t>
            </w:r>
          </w:p>
        </w:tc>
        <w:tc>
          <w:tcPr/>
          <w:p>
            <w:pPr>
              <w:pStyle w:val="Compact"/>
              <w:jc w:val="left"/>
            </w:pPr>
            <w:r>
              <w:t xml:space="preserve">Passive tracers, no momentum feedback</w:t>
            </w:r>
          </w:p>
        </w:tc>
        <w:tc>
          <w:tcPr/>
          <w:p>
            <w:pPr>
              <w:pStyle w:val="Compact"/>
              <w:jc w:val="left"/>
            </w:pPr>
            <w:r>
              <w:t xml:space="preserve">Low</w:t>
            </w:r>
          </w:p>
        </w:tc>
        <w:tc>
          <w:tcPr/>
          <w:p>
            <w:pPr>
              <w:pStyle w:val="Compact"/>
              <w:jc w:val="left"/>
            </w:pPr>
            <w:r>
              <w:t xml:space="preserve">Dilute suspensions, tracer studies</w:t>
            </w:r>
          </w:p>
        </w:tc>
      </w:tr>
      <w:tr>
        <w:tc>
          <w:tcPr/>
          <w:p>
            <w:pPr>
              <w:pStyle w:val="Compact"/>
              <w:jc w:val="left"/>
            </w:pPr>
            <w:r>
              <w:t xml:space="preserve">Two-way</w:t>
            </w:r>
          </w:p>
        </w:tc>
        <w:tc>
          <w:tcPr/>
          <w:p>
            <w:pPr>
              <w:pStyle w:val="Compact"/>
              <w:jc w:val="left"/>
            </w:pPr>
            <w:r>
              <w:t xml:space="preserve">Point particles with momentum exchange</w:t>
            </w:r>
          </w:p>
        </w:tc>
        <w:tc>
          <w:tcPr/>
          <w:p>
            <w:pPr>
              <w:pStyle w:val="Compact"/>
              <w:jc w:val="left"/>
            </w:pPr>
            <w:r>
              <w:t xml:space="preserve">Moderate</w:t>
            </w:r>
          </w:p>
        </w:tc>
        <w:tc>
          <w:tcPr/>
          <w:p>
            <w:pPr>
              <w:pStyle w:val="Compact"/>
              <w:jc w:val="left"/>
            </w:pPr>
            <w:r>
              <w:t xml:space="preserve">Typical water treatment concentrations</w:t>
            </w:r>
          </w:p>
        </w:tc>
      </w:tr>
      <w:tr>
        <w:tc>
          <w:tcPr/>
          <w:p>
            <w:pPr>
              <w:pStyle w:val="Compact"/>
              <w:jc w:val="left"/>
            </w:pPr>
            <w:r>
              <w:t xml:space="preserve">Four-way</w:t>
            </w:r>
          </w:p>
        </w:tc>
        <w:tc>
          <w:tcPr/>
          <w:p>
            <w:pPr>
              <w:pStyle w:val="Compact"/>
              <w:jc w:val="left"/>
            </w:pPr>
            <w:r>
              <w:t xml:space="preserve">Resolved surface, particle-particle-fluid coupling</w:t>
            </w:r>
          </w:p>
        </w:tc>
        <w:tc>
          <w:tcPr/>
          <w:p>
            <w:pPr>
              <w:pStyle w:val="Compact"/>
              <w:jc w:val="left"/>
            </w:pPr>
            <w:r>
              <w:t xml:space="preserve">Very high</w:t>
            </w:r>
          </w:p>
        </w:tc>
        <w:tc>
          <w:tcPr/>
          <w:p>
            <w:pPr>
              <w:pStyle w:val="Compact"/>
              <w:jc w:val="left"/>
            </w:pPr>
            <w:r>
              <w:t xml:space="preserve">Research-scale detailed studies</w:t>
            </w:r>
          </w:p>
        </w:tc>
      </w:tr>
    </w:tbl>
    <w:p>
      <w:pPr>
        <w:pStyle w:val="a0"/>
      </w:pPr>
      <w:r>
        <w:rPr>
          <w:b/>
          <w:bCs/>
        </w:rPr>
        <w:t xml:space="preserve">Point-particle approximations</w:t>
      </w:r>
      <w:r>
        <w:t xml:space="preserve"> </w:t>
      </w:r>
      <w:r>
        <w:t xml:space="preserve">dominate engineering applications due to</w:t>
      </w:r>
      <w:r>
        <w:t xml:space="preserve"> </w:t>
      </w:r>
      <w:r>
        <w:rPr>
          <w:b/>
          <w:bCs/>
        </w:rPr>
        <w:t xml:space="preserve">computational tractability for large particle numbers and broad size distributions</w:t>
      </w:r>
      <w:r>
        <w:t xml:space="preserve"> </w:t>
      </w:r>
      <w:hyperlink r:id="rId25">
        <w:r>
          <w:rPr>
            <w:rStyle w:val="af"/>
          </w:rPr>
          <w:t xml:space="preserve">(ScienceDirect)</w:t>
        </w:r>
      </w:hyperlink>
      <w:r>
        <w:t xml:space="preserve"> </w:t>
      </w:r>
      <w:r>
        <w:t xml:space="preserve">.</w:t>
      </w:r>
    </w:p>
    <w:bookmarkEnd w:id="84"/>
    <w:bookmarkStart w:id="85" w:name="Xee67d127767dab9628cb42d44c0ff860085a379"/>
    <w:p>
      <w:pPr>
        <w:pStyle w:val="4"/>
      </w:pPr>
      <w:r>
        <w:t xml:space="preserve">6.1.2 Vortex-scale characterization of flocculation environments</w:t>
      </w:r>
    </w:p>
    <w:p>
      <w:pPr>
        <w:pStyle w:val="FirstParagraph"/>
      </w:pPr>
      <w:r>
        <w:t xml:space="preserve">CFD simulations reveal</w:t>
      </w:r>
      <w:r>
        <w:t xml:space="preserve"> </w:t>
      </w:r>
      <w:r>
        <w:rPr>
          <w:b/>
          <w:bCs/>
        </w:rPr>
        <w:t xml:space="preserve">substantial spatial heterogeneity</w:t>
      </w:r>
      <w:r>
        <w:t xml:space="preserve"> </w:t>
      </w:r>
      <w:r>
        <w:t xml:space="preserve">in conventional flocculation tank designs:</w:t>
      </w:r>
      <w:r>
        <w:t xml:space="preserve"> </w:t>
      </w:r>
      <w:r>
        <w:t xml:space="preserve">-</w:t>
      </w:r>
      <w:r>
        <w:t xml:space="preserve"> </w:t>
      </w:r>
      <w:r>
        <w:rPr>
          <w:b/>
          <w:bCs/>
        </w:rPr>
        <w:t xml:space="preserve">Dead zones</w:t>
      </w:r>
      <w:r>
        <w:t xml:space="preserve"> </w:t>
      </w:r>
      <w:r>
        <w:t xml:space="preserve">of low activity near walls and corners</w:t>
      </w:r>
      <w:r>
        <w:t xml:space="preserve"> </w:t>
      </w:r>
      <w:r>
        <w:t xml:space="preserve">-</w:t>
      </w:r>
      <w:r>
        <w:t xml:space="preserve"> </w:t>
      </w:r>
      <w:r>
        <w:rPr>
          <w:b/>
          <w:bCs/>
        </w:rPr>
        <w:t xml:space="preserve">Intense shear regions</w:t>
      </w:r>
      <w:r>
        <w:t xml:space="preserve"> </w:t>
      </w:r>
      <w:r>
        <w:t xml:space="preserve">in impeller wakes promoting excessive breakage</w:t>
      </w:r>
      <w:r>
        <w:t xml:space="preserve"> </w:t>
      </w:r>
      <w:r>
        <w:t xml:space="preserve">-</w:t>
      </w:r>
      <w:r>
        <w:t xml:space="preserve"> </w:t>
      </w:r>
      <w:r>
        <w:rPr>
          <w:b/>
          <w:bCs/>
        </w:rPr>
        <w:t xml:space="preserve">Suboptimal energy distribution</w:t>
      </w:r>
      <w:r>
        <w:t xml:space="preserve"> </w:t>
      </w:r>
      <w:r>
        <w:t xml:space="preserve">with mismatched intensity to particle size evolution</w:t>
      </w:r>
      <w:r>
        <w:t xml:space="preserve"> </w:t>
      </w:r>
      <w:hyperlink r:id="rId25">
        <w:r>
          <w:rPr>
            <w:rStyle w:val="af"/>
          </w:rPr>
          <w:t xml:space="preserve">(ScienceDirect)</w:t>
        </w:r>
      </w:hyperlink>
    </w:p>
    <w:p>
      <w:pPr>
        <w:pStyle w:val="a0"/>
      </w:pPr>
      <w:r>
        <w:rPr>
          <w:b/>
          <w:bCs/>
        </w:rPr>
        <w:t xml:space="preserve">Vortex-scale parameters</w:t>
      </w:r>
      <w:r>
        <w:t xml:space="preserve"> </w:t>
      </w:r>
      <w:r>
        <w:t xml:space="preserve">for characterization include:</w:t>
      </w:r>
      <w:r>
        <w:t xml:space="preserve"> </w:t>
      </w:r>
      <w:r>
        <w:t xml:space="preserve">-</w:t>
      </w:r>
      <w:r>
        <w:t xml:space="preserve"> </w:t>
      </w:r>
      <w:r>
        <w:rPr>
          <w:b/>
          <w:bCs/>
        </w:rPr>
        <w:t xml:space="preserve">Vortex velocity gradient</w:t>
      </w:r>
      <w:r>
        <w:t xml:space="preserve"> </w:t>
      </w:r>
      <w:r>
        <w:t xml:space="preserve">(local shear intensity)</w:t>
      </w:r>
      <w:r>
        <w:t xml:space="preserve"> </w:t>
      </w:r>
      <w:r>
        <w:t xml:space="preserve">-</w:t>
      </w:r>
      <w:r>
        <w:t xml:space="preserve"> </w:t>
      </w:r>
      <w:r>
        <w:rPr>
          <w:b/>
          <w:bCs/>
        </w:rPr>
        <w:t xml:space="preserve">Turbulent kinetic energy</w:t>
      </w:r>
      <w:r>
        <w:t xml:space="preserve"> </w:t>
      </w:r>
      <w:r>
        <w:t xml:space="preserve">and</w:t>
      </w:r>
      <w:r>
        <w:t xml:space="preserve"> </w:t>
      </w:r>
      <w:r>
        <w:rPr>
          <w:b/>
          <w:bCs/>
        </w:rPr>
        <w:t xml:space="preserve">dissipation rate</w:t>
      </w:r>
      <w:r>
        <w:t xml:space="preserve"> </w:t>
      </w:r>
      <w:r>
        <w:t xml:space="preserve">-</w:t>
      </w:r>
      <w:r>
        <w:t xml:space="preserve"> </w:t>
      </w:r>
      <w:r>
        <w:rPr>
          <w:b/>
          <w:bCs/>
        </w:rPr>
        <w:t xml:space="preserve">Velocity distribution uniformity</w:t>
      </w:r>
      <w:r>
        <w:t xml:space="preserve"> </w:t>
      </w:r>
      <w:r>
        <w:t xml:space="preserve">-</w:t>
      </w:r>
      <w:r>
        <w:t xml:space="preserve"> </w:t>
      </w:r>
      <w:r>
        <w:rPr>
          <w:b/>
          <w:bCs/>
        </w:rPr>
        <w:t xml:space="preserve">Vortex length scale</w:t>
      </w:r>
      <w:r>
        <w:t xml:space="preserve"> </w:t>
      </w:r>
      <w:r>
        <w:t xml:space="preserve">relative to particle size</w:t>
      </w:r>
      <w:r>
        <w:t xml:space="preserve"> </w:t>
      </w:r>
      <w:hyperlink r:id="rId25">
        <w:r>
          <w:rPr>
            <w:rStyle w:val="af"/>
          </w:rPr>
          <w:t xml:space="preserve">(ScienceDirect)</w:t>
        </w:r>
      </w:hyperlink>
    </w:p>
    <w:bookmarkEnd w:id="85"/>
    <w:bookmarkStart w:id="86" w:name="X4801ad83b35602904e5b60e1084e78edac06440"/>
    <w:p>
      <w:pPr>
        <w:pStyle w:val="4"/>
      </w:pPr>
      <w:r>
        <w:t xml:space="preserve">6.1.3 Validation against pilot and full-scale measurements</w:t>
      </w:r>
    </w:p>
    <w:p>
      <w:pPr>
        <w:pStyle w:val="FirstParagraph"/>
      </w:pPr>
      <w:r>
        <w:rPr>
          <w:b/>
          <w:bCs/>
        </w:rPr>
        <w:t xml:space="preserve">Scale-appropriate validation</w:t>
      </w:r>
      <w:r>
        <w:t xml:space="preserve"> </w:t>
      </w:r>
      <w:r>
        <w:t xml:space="preserve">recognizes that</w:t>
      </w:r>
      <w:r>
        <w:t xml:space="preserve"> </w:t>
      </w:r>
      <w:r>
        <w:rPr>
          <w:b/>
          <w:bCs/>
        </w:rPr>
        <w:t xml:space="preserve">laboratory jar tests poorly represent full-scale flow fields</w:t>
      </w:r>
      <w:r>
        <w:t xml:space="preserve"> </w:t>
      </w:r>
      <w:r>
        <w:t xml:space="preserve">due to</w:t>
      </w:r>
      <w:r>
        <w:t xml:space="preserve"> </w:t>
      </w:r>
      <w:r>
        <w:rPr>
          <w:b/>
          <w:bCs/>
        </w:rPr>
        <w:t xml:space="preserve">Reynolds number and geometric dissimilarity</w:t>
      </w:r>
      <w:r>
        <w:t xml:space="preserve">.</w:t>
      </w:r>
      <w:r>
        <w:t xml:space="preserve"> </w:t>
      </w:r>
      <w:r>
        <w:rPr>
          <w:b/>
          <w:bCs/>
        </w:rPr>
        <w:t xml:space="preserve">Pilot-scale studies</w:t>
      </w:r>
      <w:r>
        <w:t xml:space="preserve"> </w:t>
      </w:r>
      <w:r>
        <w:t xml:space="preserve">with comprehensive flow field and particle characterization provide</w:t>
      </w:r>
      <w:r>
        <w:t xml:space="preserve"> </w:t>
      </w:r>
      <w:r>
        <w:rPr>
          <w:b/>
          <w:bCs/>
        </w:rPr>
        <w:t xml:space="preserve">most rigorous model testing</w:t>
      </w:r>
      <w:r>
        <w:t xml:space="preserve"> </w:t>
      </w:r>
      <w:hyperlink r:id="rId25">
        <w:r>
          <w:rPr>
            <w:rStyle w:val="af"/>
          </w:rPr>
          <w:t xml:space="preserve">(ScienceDirect)</w:t>
        </w:r>
      </w:hyperlink>
      <w:r>
        <w:t xml:space="preserve"> </w:t>
      </w:r>
      <w:r>
        <w:t xml:space="preserve">.</w:t>
      </w:r>
    </w:p>
    <w:p>
      <w:pPr>
        <w:pStyle w:val="a0"/>
      </w:pPr>
      <w:r>
        <w:t xml:space="preserve">Validation metrics include:</w:t>
      </w:r>
      <w:r>
        <w:t xml:space="preserve"> </w:t>
      </w:r>
      <w:r>
        <w:t xml:space="preserve">-</w:t>
      </w:r>
      <w:r>
        <w:t xml:space="preserve"> </w:t>
      </w:r>
      <w:r>
        <w:rPr>
          <w:b/>
          <w:bCs/>
        </w:rPr>
        <w:t xml:space="preserve">Floc size distribution evolution</w:t>
      </w:r>
      <w:r>
        <w:t xml:space="preserve"> </w:t>
      </w:r>
      <w:r>
        <w:t xml:space="preserve">(direct comparison)</w:t>
      </w:r>
      <w:r>
        <w:t xml:space="preserve"> </w:t>
      </w:r>
      <w:r>
        <w:t xml:space="preserve">-</w:t>
      </w:r>
      <w:r>
        <w:t xml:space="preserve"> </w:t>
      </w:r>
      <w:r>
        <w:rPr>
          <w:b/>
          <w:bCs/>
        </w:rPr>
        <w:t xml:space="preserve">Settling velocity distribution</w:t>
      </w:r>
      <w:r>
        <w:t xml:space="preserve"> </w:t>
      </w:r>
      <w:r>
        <w:t xml:space="preserve">(bulk property)</w:t>
      </w:r>
      <w:r>
        <w:t xml:space="preserve"> </w:t>
      </w:r>
      <w:r>
        <w:t xml:space="preserve">-</w:t>
      </w:r>
      <w:r>
        <w:t xml:space="preserve"> </w:t>
      </w:r>
      <w:r>
        <w:rPr>
          <w:b/>
          <w:bCs/>
        </w:rPr>
        <w:t xml:space="preserve">Suspended solids removal efficiency</w:t>
      </w:r>
      <w:r>
        <w:t xml:space="preserve"> </w:t>
      </w:r>
      <w:r>
        <w:t xml:space="preserve">(integrated performance)</w:t>
      </w:r>
      <w:r>
        <w:t xml:space="preserve"> </w:t>
      </w:r>
      <w:r>
        <w:t xml:space="preserve">-</w:t>
      </w:r>
      <w:r>
        <w:t xml:space="preserve"> </w:t>
      </w:r>
      <w:r>
        <w:rPr>
          <w:b/>
          <w:bCs/>
        </w:rPr>
        <w:t xml:space="preserve">Sludge volume index</w:t>
      </w:r>
      <w:r>
        <w:t xml:space="preserve"> </w:t>
      </w:r>
      <w:r>
        <w:t xml:space="preserve">(practical indicator)</w:t>
      </w:r>
    </w:p>
    <w:bookmarkEnd w:id="86"/>
    <w:bookmarkEnd w:id="87"/>
    <w:bookmarkStart w:id="93" w:name="combinatorial-and-discrete-state-methods"/>
    <w:p>
      <w:pPr>
        <w:pStyle w:val="3"/>
      </w:pPr>
      <w:r>
        <w:t xml:space="preserve">6.2 Combinatorial and Discrete-State Methods</w:t>
      </w:r>
    </w:p>
    <w:bookmarkStart w:id="89" w:name="X050216d9ce8b49e2e66d4de1278de8f37e16700"/>
    <w:p>
      <w:pPr>
        <w:pStyle w:val="4"/>
      </w:pPr>
      <w:r>
        <w:t xml:space="preserve">6.2.1 Direct counting of system states versus mean-field approximations</w:t>
      </w:r>
    </w:p>
    <w:p>
      <w:pPr>
        <w:pStyle w:val="FirstParagraph"/>
      </w:pPr>
      <w:r>
        <w:t xml:space="preserve">A</w:t>
      </w:r>
      <w:r>
        <w:t xml:space="preserve"> </w:t>
      </w:r>
      <w:r>
        <w:rPr>
          <w:b/>
          <w:bCs/>
        </w:rPr>
        <w:t xml:space="preserve">distinctive theoretical contribution from European researchers</w:t>
      </w:r>
      <w:r>
        <w:t xml:space="preserve"> </w:t>
      </w:r>
      <w:r>
        <w:t xml:space="preserve">(particularly</w:t>
      </w:r>
      <w:r>
        <w:t xml:space="preserve"> </w:t>
      </w:r>
      <w:r>
        <w:rPr>
          <w:b/>
          <w:bCs/>
        </w:rPr>
        <w:t xml:space="preserve">Warsaw University of Technology</w:t>
      </w:r>
      <w:r>
        <w:t xml:space="preserve">) employs</w:t>
      </w:r>
      <w:r>
        <w:t xml:space="preserve"> </w:t>
      </w:r>
      <w:r>
        <w:rPr>
          <w:b/>
          <w:bCs/>
        </w:rPr>
        <w:t xml:space="preserve">combinatorial analysis of discrete, finite, irreversibly aggregating systems</w:t>
      </w:r>
      <w:r>
        <w:t xml:space="preserve"> </w:t>
      </w:r>
      <w:hyperlink r:id="rId88">
        <w:r>
          <w:rPr>
            <w:rStyle w:val="af"/>
          </w:rPr>
          <w:t xml:space="preserve">(arXiv.org)</w:t>
        </w:r>
      </w:hyperlink>
      <w:r>
        <w:t xml:space="preserve"> </w:t>
      </w:r>
      <w:r>
        <w:t xml:space="preserve">. This framework</w:t>
      </w:r>
      <w:r>
        <w:t xml:space="preserve"> </w:t>
      </w:r>
      <w:r>
        <w:rPr>
          <w:b/>
          <w:bCs/>
        </w:rPr>
        <w:t xml:space="preserve">counts system states directly</w:t>
      </w:r>
      <w:r>
        <w:t xml:space="preserve"> </w:t>
      </w:r>
      <w:r>
        <w:t xml:space="preserve">rather than approximating with continuous concentrations, enabling:</w:t>
      </w:r>
    </w:p>
    <w:p>
      <w:pPr>
        <w:pStyle w:val="Compact"/>
        <w:numPr>
          <w:ilvl w:val="0"/>
          <w:numId w:val="1002"/>
        </w:numPr>
      </w:pPr>
      <w:r>
        <w:rPr>
          <w:b/>
          <w:bCs/>
        </w:rPr>
        <w:t xml:space="preserve">Exact expressions for average cluster numbers</w:t>
      </w:r>
      <w:r>
        <w:t xml:space="preserve"> </w:t>
      </w:r>
      <w:r>
        <w:t xml:space="preserve">for specific kernel forms</w:t>
      </w:r>
    </w:p>
    <w:p>
      <w:pPr>
        <w:pStyle w:val="Compact"/>
        <w:numPr>
          <w:ilvl w:val="0"/>
          <w:numId w:val="1002"/>
        </w:numPr>
      </w:pPr>
      <w:r>
        <w:rPr>
          <w:b/>
          <w:bCs/>
        </w:rPr>
        <w:t xml:space="preserve">Standard deviations characterizing fluctuations</w:t>
      </w:r>
      <w:r>
        <w:t xml:space="preserve"> </w:t>
      </w:r>
      <w:r>
        <w:t xml:space="preserve">in finite systems</w:t>
      </w:r>
    </w:p>
    <w:p>
      <w:pPr>
        <w:pStyle w:val="Compact"/>
        <w:numPr>
          <w:ilvl w:val="0"/>
          <w:numId w:val="1002"/>
        </w:numPr>
      </w:pPr>
      <w:r>
        <w:rPr>
          <w:b/>
          <w:bCs/>
        </w:rPr>
        <w:t xml:space="preserve">Complete probability distributions</w:t>
      </w:r>
      <w:r>
        <w:t xml:space="preserve"> </w:t>
      </w:r>
      <w:r>
        <w:t xml:space="preserve">for constant kernel case</w:t>
      </w:r>
    </w:p>
    <w:bookmarkEnd w:id="89"/>
    <w:bookmarkStart w:id="90" w:name="Xa0b522f98c20d6b48dc3379971a61870e930b38"/>
    <w:p>
      <w:pPr>
        <w:pStyle w:val="4"/>
      </w:pPr>
      <w:r>
        <w:t xml:space="preserve">6.2.2 Exact solutions for specific kernel forms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Kernel Form</w:t>
            </w:r>
          </w:p>
        </w:tc>
        <w:tc>
          <w:tcPr/>
          <w:p>
            <w:pPr>
              <w:pStyle w:val="Compact"/>
              <w:jc w:val="left"/>
            </w:pPr>
            <w:r>
              <w:t xml:space="preserve">Definition</w:t>
            </w:r>
          </w:p>
        </w:tc>
        <w:tc>
          <w:tcPr/>
          <w:p>
            <w:pPr>
              <w:pStyle w:val="Compact"/>
              <w:jc w:val="left"/>
            </w:pPr>
            <w:r>
              <w:t xml:space="preserve">Solution Status</w:t>
            </w:r>
          </w:p>
        </w:tc>
        <w:tc>
          <w:tcPr/>
          <w:p>
            <w:pPr>
              <w:pStyle w:val="Compact"/>
              <w:jc w:val="left"/>
            </w:pPr>
            <w:r>
              <w:t xml:space="preserve">Key Insight</w:t>
            </w:r>
          </w:p>
        </w:tc>
      </w:tr>
      <w:tr>
        <w:tc>
          <w:tcPr/>
          <w:p>
            <w:pPr>
              <w:pStyle w:val="Compact"/>
              <w:jc w:val="left"/>
            </w:pPr>
            <w:r>
              <w:t xml:space="preserve">Constant (K = 1)</w:t>
            </w:r>
          </w:p>
        </w:tc>
        <w:tc>
          <w:tcPr/>
          <w:p>
            <w:pPr>
              <w:pStyle w:val="Compact"/>
              <w:jc w:val="left"/>
            </w:pPr>
            <w:r>
              <w:t xml:space="preserve">β_ij = β₀</w:t>
            </w:r>
          </w:p>
        </w:tc>
        <w:tc>
          <w:tcPr/>
          <w:p>
            <w:pPr>
              <w:pStyle w:val="Compact"/>
              <w:jc w:val="left"/>
            </w:pPr>
            <w:r>
              <w:rPr>
                <w:b/>
                <w:bCs/>
              </w:rPr>
              <w:t xml:space="preserve">Exact</w:t>
            </w:r>
          </w:p>
        </w:tc>
        <w:tc>
          <w:tcPr/>
          <w:p>
            <w:pPr>
              <w:pStyle w:val="Compact"/>
              <w:jc w:val="left"/>
            </w:pPr>
            <w:r>
              <w:t xml:space="preserve">Self-similar scaling; gelation transition</w:t>
            </w:r>
          </w:p>
        </w:tc>
      </w:tr>
      <w:tr>
        <w:tc>
          <w:tcPr/>
          <w:p>
            <w:pPr>
              <w:pStyle w:val="Compact"/>
              <w:jc w:val="left"/>
            </w:pPr>
            <w:r>
              <w:t xml:space="preserve">Additive (K = i+j)</w:t>
            </w:r>
          </w:p>
        </w:tc>
        <w:tc>
          <w:tcPr/>
          <w:p>
            <w:pPr>
              <w:pStyle w:val="Compact"/>
              <w:jc w:val="left"/>
            </w:pPr>
            <w:r>
              <w:t xml:space="preserve">β_ij ∝ (i+j)</w:t>
            </w:r>
          </w:p>
        </w:tc>
        <w:tc>
          <w:tcPr/>
          <w:p>
            <w:pPr>
              <w:pStyle w:val="Compact"/>
              <w:jc w:val="left"/>
            </w:pPr>
            <w:r>
              <w:rPr>
                <w:b/>
                <w:bCs/>
              </w:rPr>
              <w:t xml:space="preserve">Exact</w:t>
            </w:r>
          </w:p>
        </w:tc>
        <w:tc>
          <w:tcPr/>
          <w:p>
            <w:pPr>
              <w:pStyle w:val="Compact"/>
              <w:jc w:val="left"/>
            </w:pPr>
            <w:r>
              <w:t xml:space="preserve">Accelerated growth of large clusters</w:t>
            </w:r>
          </w:p>
        </w:tc>
      </w:tr>
      <w:tr>
        <w:tc>
          <w:tcPr/>
          <w:p>
            <w:pPr>
              <w:pStyle w:val="Compact"/>
              <w:jc w:val="left"/>
            </w:pPr>
            <w:r>
              <w:t xml:space="preserve">Product (K = ij)</w:t>
            </w:r>
          </w:p>
        </w:tc>
        <w:tc>
          <w:tcPr/>
          <w:p>
            <w:pPr>
              <w:pStyle w:val="Compact"/>
              <w:jc w:val="left"/>
            </w:pPr>
            <w:r>
              <w:t xml:space="preserve">β_ij ∝ ij</w:t>
            </w:r>
          </w:p>
        </w:tc>
        <w:tc>
          <w:tcPr/>
          <w:p>
            <w:pPr>
              <w:pStyle w:val="Compact"/>
              <w:jc w:val="left"/>
            </w:pPr>
            <w:r>
              <w:rPr>
                <w:b/>
                <w:bCs/>
              </w:rPr>
              <w:t xml:space="preserve">Exact</w:t>
            </w:r>
          </w:p>
        </w:tc>
        <w:tc>
          <w:tcPr/>
          <w:p>
            <w:pPr>
              <w:pStyle w:val="Compact"/>
              <w:jc w:val="left"/>
            </w:pPr>
            <w:r>
              <w:t xml:space="preserve">Runaway growth; instantaneous gelation</w:t>
            </w:r>
          </w:p>
        </w:tc>
      </w:tr>
      <w:tr>
        <w:tc>
          <w:tcPr/>
          <w:p>
            <w:pPr>
              <w:pStyle w:val="Compact"/>
              <w:jc w:val="left"/>
            </w:pPr>
            <w:r>
              <w:t xml:space="preserve">Linear chain</w:t>
            </w:r>
          </w:p>
        </w:tc>
        <w:tc>
          <w:tcPr/>
          <w:p>
            <w:pPr>
              <w:pStyle w:val="Compact"/>
              <w:jc w:val="left"/>
            </w:pPr>
            <w:r>
              <w:t xml:space="preserve">β_ij ∝ δ_{i,1} or δ_{j,1}</w:t>
            </w:r>
          </w:p>
        </w:tc>
        <w:tc>
          <w:tcPr/>
          <w:p>
            <w:pPr>
              <w:pStyle w:val="Compact"/>
              <w:jc w:val="left"/>
            </w:pPr>
            <w:r>
              <w:rPr>
                <w:b/>
                <w:bCs/>
              </w:rPr>
              <w:t xml:space="preserve">Exact</w:t>
            </w:r>
          </w:p>
        </w:tc>
        <w:tc>
          <w:tcPr/>
          <w:p>
            <w:pPr>
              <w:pStyle w:val="Compact"/>
              <w:jc w:val="left"/>
            </w:pPr>
            <w:r>
              <w:t xml:space="preserve">Monomer-dominated kinetics</w:t>
            </w:r>
          </w:p>
        </w:tc>
      </w:tr>
      <w:tr>
        <w:tc>
          <w:tcPr/>
          <w:p>
            <w:pPr>
              <w:pStyle w:val="Compact"/>
              <w:jc w:val="left"/>
            </w:pPr>
            <w:r>
              <w:t xml:space="preserve">General</w:t>
            </w:r>
          </w:p>
        </w:tc>
        <w:tc>
          <w:tcPr/>
          <w:p>
            <w:pPr>
              <w:pStyle w:val="Compact"/>
              <w:jc w:val="left"/>
            </w:pPr>
            <w:r>
              <w:t xml:space="preserve">Arbitrary β_ij</w:t>
            </w:r>
          </w:p>
        </w:tc>
        <w:tc>
          <w:tcPr/>
          <w:p>
            <w:pPr>
              <w:pStyle w:val="Compact"/>
              <w:jc w:val="left"/>
            </w:pPr>
            <w:r>
              <w:rPr>
                <w:b/>
                <w:bCs/>
              </w:rPr>
              <w:t xml:space="preserve">Recursive approximation</w:t>
            </w:r>
          </w:p>
        </w:tc>
        <w:tc>
          <w:tcPr/>
          <w:p>
            <w:pPr>
              <w:pStyle w:val="Compact"/>
              <w:jc w:val="left"/>
            </w:pPr>
            <w:r>
              <w:t xml:space="preserve">Late-stage precision limitations</w:t>
            </w:r>
          </w:p>
        </w:tc>
      </w:tr>
    </w:tbl>
    <w:bookmarkEnd w:id="90"/>
    <w:bookmarkStart w:id="92" w:name="X57bfddec3ed5ab749fe08cf9d4f0139bb817542"/>
    <w:p>
      <w:pPr>
        <w:pStyle w:val="4"/>
      </w:pPr>
      <w:r>
        <w:t xml:space="preserve">6.2.3 Recursive expression approaches for general kernels</w:t>
      </w:r>
    </w:p>
    <w:p>
      <w:pPr>
        <w:pStyle w:val="FirstParagraph"/>
      </w:pPr>
      <w:r>
        <w:rPr>
          <w:b/>
          <w:bCs/>
        </w:rPr>
        <w:t xml:space="preserve">Recursive formulations</w:t>
      </w:r>
      <w:r>
        <w:t xml:space="preserve"> </w:t>
      </w:r>
      <w:r>
        <w:t xml:space="preserve">achieve</w:t>
      </w:r>
      <w:r>
        <w:t xml:space="preserve"> </w:t>
      </w:r>
      <w:r>
        <w:rPr>
          <w:b/>
          <w:bCs/>
        </w:rPr>
        <w:t xml:space="preserve">computational efficiency without explicit analytical derivation</w:t>
      </w:r>
      <w:r>
        <w:t xml:space="preserve"> </w:t>
      </w:r>
      <w:r>
        <w:t xml:space="preserve">for kernels where exact solutions are unavailable. Comparison with numerical simulation reveals</w:t>
      </w:r>
      <w:r>
        <w:t xml:space="preserve"> </w:t>
      </w:r>
      <w:r>
        <w:rPr>
          <w:b/>
          <w:bCs/>
        </w:rPr>
        <w:t xml:space="preserve">varying precision</w:t>
      </w:r>
      <w:r>
        <w:t xml:space="preserve">: exact agreement for constant and additive kernels,</w:t>
      </w:r>
      <w:r>
        <w:t xml:space="preserve"> </w:t>
      </w:r>
      <w:r>
        <w:rPr>
          <w:b/>
          <w:bCs/>
        </w:rPr>
        <w:t xml:space="preserve">reduced precision at late evolution stages and largest cluster sizes</w:t>
      </w:r>
      <w:r>
        <w:t xml:space="preserve"> </w:t>
      </w:r>
      <w:r>
        <w:t xml:space="preserve">for other forms, attributed to</w:t>
      </w:r>
      <w:r>
        <w:t xml:space="preserve"> </w:t>
      </w:r>
      <w:r>
        <w:rPr>
          <w:b/>
          <w:bCs/>
        </w:rPr>
        <w:t xml:space="preserve">implicit size-independent rate assumptions</w:t>
      </w:r>
      <w:r>
        <w:t xml:space="preserve"> </w:t>
      </w:r>
      <w:hyperlink r:id="rId91">
        <w:r>
          <w:rPr>
            <w:rStyle w:val="af"/>
          </w:rPr>
          <w:t xml:space="preserve">(arXiv.org)</w:t>
        </w:r>
      </w:hyperlink>
      <w:r>
        <w:t xml:space="preserve"> </w:t>
      </w:r>
      <w:r>
        <w:t xml:space="preserve">.</w:t>
      </w:r>
    </w:p>
    <w:bookmarkEnd w:id="92"/>
    <w:bookmarkEnd w:id="93"/>
    <w:bookmarkStart w:id="97" w:name="X1521c9e8392a15fd9e183eba1c785ed6f68e0d5"/>
    <w:p>
      <w:pPr>
        <w:pStyle w:val="3"/>
      </w:pPr>
      <w:r>
        <w:t xml:space="preserve">6.3 Machine Learning and Data-Driven Approaches</w:t>
      </w:r>
    </w:p>
    <w:bookmarkStart w:id="94" w:name="Xfe5e249bfb94d8093bdf9da471c8feae0fa78b0"/>
    <w:p>
      <w:pPr>
        <w:pStyle w:val="4"/>
      </w:pPr>
      <w:r>
        <w:t xml:space="preserve">6.3.1 Surrogate models for computationally expensive simulations</w:t>
      </w:r>
    </w:p>
    <w:p>
      <w:pPr>
        <w:pStyle w:val="FirstParagraph"/>
      </w:pPr>
      <w:r>
        <w:rPr>
          <w:b/>
          <w:bCs/>
        </w:rPr>
        <w:t xml:space="preserve">Neural network and Gaussian process regression surrogates</w:t>
      </w:r>
      <w:r>
        <w:t xml:space="preserve"> </w:t>
      </w:r>
      <w:r>
        <w:t xml:space="preserve">trained on detailed CFD-DEM or population balance results enable:</w:t>
      </w:r>
      <w:r>
        <w:t xml:space="preserve"> </w:t>
      </w:r>
      <w:r>
        <w:t xml:space="preserve">-</w:t>
      </w:r>
      <w:r>
        <w:t xml:space="preserve"> </w:t>
      </w:r>
      <w:r>
        <w:rPr>
          <w:b/>
          <w:bCs/>
        </w:rPr>
        <w:t xml:space="preserve">Rapid design space exploration</w:t>
      </w:r>
      <w:r>
        <w:t xml:space="preserve"> </w:t>
      </w:r>
      <w:r>
        <w:t xml:space="preserve">(orders of magnitude speedup)</w:t>
      </w:r>
      <w:r>
        <w:t xml:space="preserve"> </w:t>
      </w:r>
      <w:r>
        <w:t xml:space="preserve">-</w:t>
      </w:r>
      <w:r>
        <w:t xml:space="preserve"> </w:t>
      </w:r>
      <w:r>
        <w:rPr>
          <w:b/>
          <w:bCs/>
        </w:rPr>
        <w:t xml:space="preserve">Real-time optimization</w:t>
      </w:r>
      <w:r>
        <w:t xml:space="preserve"> </w:t>
      </w:r>
      <w:r>
        <w:t xml:space="preserve">for operational adjustment</w:t>
      </w:r>
      <w:r>
        <w:t xml:space="preserve"> </w:t>
      </w:r>
      <w:r>
        <w:t xml:space="preserve">-</w:t>
      </w:r>
      <w:r>
        <w:t xml:space="preserve"> </w:t>
      </w:r>
      <w:r>
        <w:rPr>
          <w:b/>
          <w:bCs/>
        </w:rPr>
        <w:t xml:space="preserve">Uncertainty quantification</w:t>
      </w:r>
      <w:r>
        <w:t xml:space="preserve"> </w:t>
      </w:r>
      <w:r>
        <w:t xml:space="preserve">through ensemble methods</w:t>
      </w:r>
    </w:p>
    <w:p>
      <w:pPr>
        <w:pStyle w:val="a0"/>
      </w:pPr>
      <w:r>
        <w:t xml:space="preserve">Critical requirements include</w:t>
      </w:r>
      <w:r>
        <w:t xml:space="preserve"> </w:t>
      </w:r>
      <w:r>
        <w:rPr>
          <w:b/>
          <w:bCs/>
        </w:rPr>
        <w:t xml:space="preserve">training data coverage</w:t>
      </w:r>
      <w:r>
        <w:t xml:space="preserve"> </w:t>
      </w:r>
      <w:r>
        <w:t xml:space="preserve">of relevant parameter space and</w:t>
      </w:r>
      <w:r>
        <w:t xml:space="preserve"> </w:t>
      </w:r>
      <w:r>
        <w:rPr>
          <w:b/>
          <w:bCs/>
        </w:rPr>
        <w:t xml:space="preserve">validation against held-out physics-based simulations</w:t>
      </w:r>
      <w:r>
        <w:t xml:space="preserve"> </w:t>
      </w:r>
      <w:r>
        <w:t xml:space="preserve">before operational deployment.</w:t>
      </w:r>
    </w:p>
    <w:bookmarkEnd w:id="94"/>
    <w:bookmarkStart w:id="95" w:name="X3377b0dfe35446adb630ea7dbb2d50a1ff7a2bb"/>
    <w:p>
      <w:pPr>
        <w:pStyle w:val="4"/>
      </w:pPr>
      <w:r>
        <w:t xml:space="preserve">6.3.2 Integration of experimental and simulation datasets</w:t>
      </w:r>
    </w:p>
    <w:p>
      <w:pPr>
        <w:pStyle w:val="FirstParagraph"/>
      </w:pPr>
      <w:r>
        <w:rPr>
          <w:b/>
          <w:bCs/>
        </w:rPr>
        <w:t xml:space="preserve">Physics-informed machine learning</w:t>
      </w:r>
      <w:r>
        <w:t xml:space="preserve"> </w:t>
      </w:r>
      <w:r>
        <w:t xml:space="preserve">architectures enforce</w:t>
      </w:r>
      <w:r>
        <w:t xml:space="preserve"> </w:t>
      </w:r>
      <w:r>
        <w:rPr>
          <w:b/>
          <w:bCs/>
        </w:rPr>
        <w:t xml:space="preserve">conservation laws and thermodynamic constraints</w:t>
      </w:r>
      <w:r>
        <w:t xml:space="preserve"> </w:t>
      </w:r>
      <w:r>
        <w:t xml:space="preserve">to improve generalization from limited data.</w:t>
      </w:r>
      <w:r>
        <w:t xml:space="preserve"> </w:t>
      </w:r>
      <w:r>
        <w:rPr>
          <w:b/>
          <w:bCs/>
        </w:rPr>
        <w:t xml:space="preserve">Multi-fidelity approaches</w:t>
      </w:r>
      <w:r>
        <w:t xml:space="preserve"> </w:t>
      </w:r>
      <w:r>
        <w:t xml:space="preserve">combine:</w:t>
      </w:r>
      <w:r>
        <w:t xml:space="preserve"> </w:t>
      </w:r>
      <w:r>
        <w:t xml:space="preserve">-</w:t>
      </w:r>
      <w:r>
        <w:t xml:space="preserve"> </w:t>
      </w:r>
      <w:r>
        <w:rPr>
          <w:b/>
          <w:bCs/>
        </w:rPr>
        <w:t xml:space="preserve">Sparse, high-accuracy experimental measurements</w:t>
      </w:r>
      <w:r>
        <w:t xml:space="preserve"> </w:t>
      </w:r>
      <w:r>
        <w:t xml:space="preserve">-</w:t>
      </w:r>
      <w:r>
        <w:t xml:space="preserve"> </w:t>
      </w:r>
      <w:r>
        <w:rPr>
          <w:b/>
          <w:bCs/>
        </w:rPr>
        <w:t xml:space="preserve">Dense, lower-accuracy simulation outputs</w:t>
      </w:r>
      <w:r>
        <w:t xml:space="preserve"> </w:t>
      </w:r>
      <w:r>
        <w:t xml:space="preserve">-</w:t>
      </w:r>
      <w:r>
        <w:t xml:space="preserve"> </w:t>
      </w:r>
      <w:r>
        <w:rPr>
          <w:b/>
          <w:bCs/>
        </w:rPr>
        <w:t xml:space="preserve">Physical constraints from first principles</w:t>
      </w:r>
    </w:p>
    <w:p>
      <w:pPr>
        <w:pStyle w:val="a0"/>
      </w:pPr>
      <w:r>
        <w:rPr>
          <w:b/>
          <w:bCs/>
        </w:rPr>
        <w:t xml:space="preserve">Active learning strategies</w:t>
      </w:r>
      <w:r>
        <w:t xml:space="preserve"> </w:t>
      </w:r>
      <w:r>
        <w:t xml:space="preserve">identify informative conditions for additional measurement or simulation to efficiently build predictive capability.</w:t>
      </w:r>
    </w:p>
    <w:bookmarkEnd w:id="95"/>
    <w:bookmarkStart w:id="96" w:name="Xee301cc9a97442e288650a618b0c7f6d924598e"/>
    <w:p>
      <w:pPr>
        <w:pStyle w:val="4"/>
      </w:pPr>
      <w:r>
        <w:t xml:space="preserve">6.3.3 Real-time flocculation monitoring and prediction</w:t>
      </w:r>
    </w:p>
    <w:p>
      <w:pPr>
        <w:pStyle w:val="FirstParagraph"/>
      </w:pPr>
      <w:r>
        <w:rPr>
          <w:b/>
          <w:bCs/>
        </w:rPr>
        <w:t xml:space="preserve">Operational implementation</w:t>
      </w:r>
      <w:r>
        <w:t xml:space="preserve"> </w:t>
      </w:r>
      <w:r>
        <w:t xml:space="preserve">targets include:</w:t>
      </w:r>
      <w:r>
        <w:t xml:space="preserve"> </w:t>
      </w:r>
      <w:r>
        <w:t xml:space="preserve">-</w:t>
      </w:r>
      <w:r>
        <w:t xml:space="preserve"> </w:t>
      </w:r>
      <w:r>
        <w:rPr>
          <w:b/>
          <w:bCs/>
        </w:rPr>
        <w:t xml:space="preserve">Optical/acoustic sensor interpretation</w:t>
      </w:r>
      <w:r>
        <w:t xml:space="preserve"> </w:t>
      </w:r>
      <w:r>
        <w:t xml:space="preserve">for particle size distribution extraction</w:t>
      </w:r>
      <w:r>
        <w:t xml:space="preserve"> </w:t>
      </w:r>
      <w:r>
        <w:t xml:space="preserve">-</w:t>
      </w:r>
      <w:r>
        <w:t xml:space="preserve"> </w:t>
      </w:r>
      <w:r>
        <w:rPr>
          <w:b/>
          <w:bCs/>
        </w:rPr>
        <w:t xml:space="preserve">Settling velocity distribution prediction</w:t>
      </w:r>
      <w:r>
        <w:t xml:space="preserve"> </w:t>
      </w:r>
      <w:r>
        <w:t xml:space="preserve">from surrogate models</w:t>
      </w:r>
      <w:r>
        <w:t xml:space="preserve"> </w:t>
      </w:r>
      <w:r>
        <w:t xml:space="preserve">-</w:t>
      </w:r>
      <w:r>
        <w:t xml:space="preserve"> </w:t>
      </w:r>
      <w:r>
        <w:rPr>
          <w:b/>
          <w:bCs/>
        </w:rPr>
        <w:t xml:space="preserve">Coagulant dose optimization</w:t>
      </w:r>
      <w:r>
        <w:t xml:space="preserve"> </w:t>
      </w:r>
      <w:r>
        <w:t xml:space="preserve">based on predicted response to raw water changes</w:t>
      </w:r>
    </w:p>
    <w:p>
      <w:pPr>
        <w:pStyle w:val="a0"/>
      </w:pPr>
      <w:r>
        <w:rPr>
          <w:b/>
          <w:bCs/>
        </w:rPr>
        <w:t xml:space="preserve">Validation against established methods</w:t>
      </w:r>
      <w:r>
        <w:t xml:space="preserve"> </w:t>
      </w:r>
      <w:r>
        <w:t xml:space="preserve">and</w:t>
      </w:r>
      <w:r>
        <w:t xml:space="preserve"> </w:t>
      </w:r>
      <w:r>
        <w:rPr>
          <w:b/>
          <w:bCs/>
        </w:rPr>
        <w:t xml:space="preserve">integration with conventional control strategies</w:t>
      </w:r>
      <w:r>
        <w:t xml:space="preserve"> </w:t>
      </w:r>
      <w:r>
        <w:t xml:space="preserve">remain active translation challenges.</w:t>
      </w:r>
    </w:p>
    <w:bookmarkEnd w:id="96"/>
    <w:bookmarkEnd w:id="97"/>
    <w:bookmarkEnd w:id="98"/>
    <w:bookmarkStart w:id="112" w:name="Xea94c97d86b35aa0eb5667453a5615983ac6aee"/>
    <w:p>
      <w:pPr>
        <w:pStyle w:val="2"/>
      </w:pPr>
      <w:r>
        <w:t xml:space="preserve">7. Regional Research Contributions: USA and Europe</w:t>
      </w:r>
    </w:p>
    <w:bookmarkStart w:id="102" w:name="european-research-emphases"/>
    <w:p>
      <w:pPr>
        <w:pStyle w:val="3"/>
      </w:pPr>
      <w:r>
        <w:t xml:space="preserve">7.1 European Research Emphases</w:t>
      </w:r>
    </w:p>
    <w:bookmarkStart w:id="99" w:name="X36632573e79ba6d246467c51254a4f8d32cf255"/>
    <w:p>
      <w:pPr>
        <w:pStyle w:val="4"/>
      </w:pPr>
      <w:r>
        <w:t xml:space="preserve">7.1.1 UK-based hindered settling and fractal dimension studies</w:t>
      </w:r>
    </w:p>
    <w:p>
      <w:pPr>
        <w:pStyle w:val="FirstParagraph"/>
      </w:pPr>
      <w:r>
        <w:rPr>
          <w:b/>
          <w:bCs/>
        </w:rPr>
        <w:t xml:space="preserve">UK institutions</w:t>
      </w:r>
      <w:r>
        <w:t xml:space="preserve"> </w:t>
      </w:r>
      <w:r>
        <w:t xml:space="preserve">(Imperial College London, University College London, Cranfield University) have been</w:t>
      </w:r>
      <w:r>
        <w:t xml:space="preserve"> </w:t>
      </w:r>
      <w:r>
        <w:rPr>
          <w:b/>
          <w:bCs/>
        </w:rPr>
        <w:t xml:space="preserve">particularly influential</w:t>
      </w:r>
      <w:r>
        <w:t xml:space="preserve"> </w:t>
      </w:r>
      <w:r>
        <w:t xml:space="preserve">in:</w:t>
      </w:r>
      <w:r>
        <w:t xml:space="preserve"> </w:t>
      </w:r>
      <w:r>
        <w:t xml:space="preserve">-</w:t>
      </w:r>
      <w:r>
        <w:t xml:space="preserve"> </w:t>
      </w:r>
      <w:r>
        <w:rPr>
          <w:b/>
          <w:bCs/>
        </w:rPr>
        <w:t xml:space="preserve">Foundational critique of Smoluchowski assumptions</w:t>
      </w:r>
      <w:r>
        <w:t xml:space="preserve"> </w:t>
      </w:r>
      <w:r>
        <w:t xml:space="preserve">(Thomas et al., 1999)</w:t>
      </w:r>
      <w:r>
        <w:t xml:space="preserve"> </w:t>
      </w:r>
      <w:hyperlink r:id="rId23">
        <w:r>
          <w:rPr>
            <w:rStyle w:val="af"/>
          </w:rPr>
          <w:t xml:space="preserve">(ScienceDirect)</w:t>
        </w:r>
      </w:hyperlink>
      <w:r>
        <w:t xml:space="preserve"> </w:t>
      </w:r>
      <w:r>
        <w:t xml:space="preserve">-</w:t>
      </w:r>
      <w:r>
        <w:t xml:space="preserve"> </w:t>
      </w:r>
      <w:r>
        <w:rPr>
          <w:b/>
          <w:bCs/>
        </w:rPr>
        <w:t xml:space="preserve">Fractal dimension measurement methodology</w:t>
      </w:r>
      <w:r>
        <w:t xml:space="preserve"> </w:t>
      </w:r>
      <w:r>
        <w:t xml:space="preserve">development</w:t>
      </w:r>
      <w:r>
        <w:t xml:space="preserve"> </w:t>
      </w:r>
      <w:r>
        <w:t xml:space="preserve">-</w:t>
      </w:r>
      <w:r>
        <w:t xml:space="preserve"> </w:t>
      </w:r>
      <w:r>
        <w:rPr>
          <w:b/>
          <w:bCs/>
        </w:rPr>
        <w:t xml:space="preserve">Marine and estuarine cohesive sediment dynamics</w:t>
      </w:r>
      <w:r>
        <w:t xml:space="preserve"> </w:t>
      </w:r>
      <w:r>
        <w:t xml:space="preserve">with direct water treatment relevance</w:t>
      </w:r>
    </w:p>
    <w:p>
      <w:pPr>
        <w:pStyle w:val="a0"/>
      </w:pPr>
      <w:r>
        <w:t xml:space="preserve">The</w:t>
      </w:r>
      <w:r>
        <w:t xml:space="preserve"> </w:t>
      </w:r>
      <w:r>
        <w:rPr>
          <w:b/>
          <w:bCs/>
        </w:rPr>
        <w:t xml:space="preserve">emphasis on fundamental characterization</w:t>
      </w:r>
      <w:r>
        <w:t xml:space="preserve">—detailed physical understanding before practical application—reflects</w:t>
      </w:r>
      <w:r>
        <w:t xml:space="preserve"> </w:t>
      </w:r>
      <w:r>
        <w:rPr>
          <w:b/>
          <w:bCs/>
        </w:rPr>
        <w:t xml:space="preserve">academic research culture</w:t>
      </w:r>
      <w:r>
        <w:t xml:space="preserve"> </w:t>
      </w:r>
      <w:r>
        <w:t xml:space="preserve">and</w:t>
      </w:r>
      <w:r>
        <w:t xml:space="preserve"> </w:t>
      </w:r>
      <w:r>
        <w:rPr>
          <w:b/>
          <w:bCs/>
        </w:rPr>
        <w:t xml:space="preserve">long-term funding structures</w:t>
      </w:r>
      <w:r>
        <w:t xml:space="preserve">.</w:t>
      </w:r>
    </w:p>
    <w:bookmarkEnd w:id="99"/>
    <w:bookmarkStart w:id="100" w:name="X66179ecb82587a6ff2ea30d8b78f932672fe2f0"/>
    <w:p>
      <w:pPr>
        <w:pStyle w:val="4"/>
      </w:pPr>
      <w:r>
        <w:t xml:space="preserve">7.1.2 Continental European contributions to population balance modeling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Country/Region</w:t>
            </w:r>
          </w:p>
        </w:tc>
        <w:tc>
          <w:tcPr/>
          <w:p>
            <w:pPr>
              <w:pStyle w:val="Compact"/>
              <w:jc w:val="left"/>
            </w:pPr>
            <w:r>
              <w:t xml:space="preserve">Research Focus</w:t>
            </w:r>
          </w:p>
        </w:tc>
        <w:tc>
          <w:tcPr/>
          <w:p>
            <w:pPr>
              <w:pStyle w:val="Compact"/>
              <w:jc w:val="left"/>
            </w:pPr>
            <w:r>
              <w:t xml:space="preserve">Key Contributions</w:t>
            </w:r>
          </w:p>
        </w:tc>
      </w:tr>
      <w:tr>
        <w:tc>
          <w:tcPr/>
          <w:p>
            <w:pPr>
              <w:pStyle w:val="Compact"/>
              <w:jc w:val="left"/>
            </w:pPr>
            <w:r>
              <w:t xml:space="preserve">France</w:t>
            </w:r>
          </w:p>
        </w:tc>
        <w:tc>
          <w:tcPr/>
          <w:p>
            <w:pPr>
              <w:pStyle w:val="Compact"/>
              <w:jc w:val="left"/>
            </w:pPr>
            <w:r>
              <w:t xml:space="preserve">Mathematical rigor, numerical analysis</w:t>
            </w:r>
          </w:p>
        </w:tc>
        <w:tc>
          <w:tcPr/>
          <w:p>
            <w:pPr>
              <w:pStyle w:val="Compact"/>
              <w:jc w:val="left"/>
            </w:pPr>
            <w:r>
              <w:t xml:space="preserve">Moment methods, convergence properties, kernel analysis</w:t>
            </w:r>
          </w:p>
        </w:tc>
      </w:tr>
      <w:tr>
        <w:tc>
          <w:tcPr/>
          <w:p>
            <w:pPr>
              <w:pStyle w:val="Compact"/>
              <w:jc w:val="left"/>
            </w:pPr>
            <w:r>
              <w:t xml:space="preserve">Germany</w:t>
            </w:r>
          </w:p>
        </w:tc>
        <w:tc>
          <w:tcPr/>
          <w:p>
            <w:pPr>
              <w:pStyle w:val="Compact"/>
              <w:jc w:val="left"/>
            </w:pPr>
            <w:r>
              <w:t xml:space="preserve">CFD coupling, industrial application</w:t>
            </w:r>
          </w:p>
        </w:tc>
        <w:tc>
          <w:tcPr/>
          <w:p>
            <w:pPr>
              <w:pStyle w:val="Compact"/>
              <w:jc w:val="left"/>
            </w:pPr>
            <w:r>
              <w:t xml:space="preserve">Spatially resolved reactor simulation, design optimization</w:t>
            </w:r>
          </w:p>
        </w:tc>
      </w:tr>
      <w:tr>
        <w:tc>
          <w:tcPr/>
          <w:p>
            <w:pPr>
              <w:pStyle w:val="Compact"/>
              <w:jc w:val="left"/>
            </w:pPr>
            <w:r>
              <w:t xml:space="preserve">Netherlands</w:t>
            </w:r>
          </w:p>
        </w:tc>
        <w:tc>
          <w:tcPr/>
          <w:p>
            <w:pPr>
              <w:pStyle w:val="Compact"/>
              <w:jc w:val="left"/>
            </w:pPr>
            <w:r>
              <w:t xml:space="preserve">Process integration, sustainability</w:t>
            </w:r>
          </w:p>
        </w:tc>
        <w:tc>
          <w:tcPr/>
          <w:p>
            <w:pPr>
              <w:pStyle w:val="Compact"/>
              <w:jc w:val="left"/>
            </w:pPr>
            <w:r>
              <w:t xml:space="preserve">Nutrient recovery, energy reduction, circular water systems</w:t>
            </w:r>
          </w:p>
        </w:tc>
      </w:tr>
      <w:tr>
        <w:tc>
          <w:tcPr/>
          <w:p>
            <w:pPr>
              <w:pStyle w:val="Compact"/>
              <w:jc w:val="left"/>
            </w:pPr>
            <w:r>
              <w:t xml:space="preserve">Poland</w:t>
            </w:r>
          </w:p>
        </w:tc>
        <w:tc>
          <w:tcPr/>
          <w:p>
            <w:pPr>
              <w:pStyle w:val="Compact"/>
              <w:jc w:val="left"/>
            </w:pPr>
            <w:r>
              <w:t xml:space="preserve">Combinatorial methods, fundamental theory</w:t>
            </w:r>
          </w:p>
        </w:tc>
        <w:tc>
          <w:tcPr/>
          <w:p>
            <w:pPr>
              <w:pStyle w:val="Compact"/>
              <w:jc w:val="left"/>
            </w:pPr>
            <w:r>
              <w:t xml:space="preserve">Discrete-state aggregation, exact solutions, fluctuation analysis</w:t>
            </w:r>
            <w:r>
              <w:t xml:space="preserve"> </w:t>
            </w:r>
            <w:hyperlink r:id="rId88">
              <w:r>
                <w:rPr>
                  <w:rStyle w:val="af"/>
                </w:rPr>
                <w:t xml:space="preserve">(arXiv.org)</w:t>
              </w:r>
            </w:hyperlink>
          </w:p>
        </w:tc>
      </w:tr>
    </w:tbl>
    <w:bookmarkEnd w:id="100"/>
    <w:bookmarkStart w:id="101" w:name="Xd8783456c572bc91b6c267b6a9d0d2ff58d28d5"/>
    <w:p>
      <w:pPr>
        <w:pStyle w:val="4"/>
      </w:pPr>
      <w:r>
        <w:t xml:space="preserve">7.1.3 Collaborative industry-academic modeling initiatives</w:t>
      </w:r>
    </w:p>
    <w:p>
      <w:pPr>
        <w:pStyle w:val="FirstParagraph"/>
      </w:pPr>
      <w:r>
        <w:rPr>
          <w:b/>
          <w:bCs/>
        </w:rPr>
        <w:t xml:space="preserve">EU framework programs</w:t>
      </w:r>
      <w:r>
        <w:t xml:space="preserve"> </w:t>
      </w:r>
      <w:r>
        <w:t xml:space="preserve">have supported</w:t>
      </w:r>
      <w:r>
        <w:t xml:space="preserve"> </w:t>
      </w:r>
      <w:r>
        <w:rPr>
          <w:b/>
          <w:bCs/>
        </w:rPr>
        <w:t xml:space="preserve">multinational projects</w:t>
      </w:r>
      <w:r>
        <w:t xml:space="preserve"> </w:t>
      </w:r>
      <w:r>
        <w:t xml:space="preserve">addressing:</w:t>
      </w:r>
      <w:r>
        <w:t xml:space="preserve"> </w:t>
      </w:r>
      <w:r>
        <w:t xml:space="preserve">-</w:t>
      </w:r>
      <w:r>
        <w:t xml:space="preserve"> </w:t>
      </w:r>
      <w:r>
        <w:rPr>
          <w:b/>
          <w:bCs/>
        </w:rPr>
        <w:t xml:space="preserve">Drinking water treatment optimization</w:t>
      </w:r>
      <w:r>
        <w:t xml:space="preserve"> </w:t>
      </w:r>
      <w:r>
        <w:t xml:space="preserve">(coagulation, flocculation, sedimentation integration)</w:t>
      </w:r>
      <w:r>
        <w:t xml:space="preserve"> </w:t>
      </w:r>
      <w:r>
        <w:t xml:space="preserve">-</w:t>
      </w:r>
      <w:r>
        <w:t xml:space="preserve"> </w:t>
      </w:r>
      <w:r>
        <w:rPr>
          <w:b/>
          <w:bCs/>
        </w:rPr>
        <w:t xml:space="preserve">Wastewater resource recovery</w:t>
      </w:r>
      <w:r>
        <w:t xml:space="preserve"> </w:t>
      </w:r>
      <w:r>
        <w:t xml:space="preserve">(phosphorus, nitrogen, energy)</w:t>
      </w:r>
      <w:r>
        <w:t xml:space="preserve"> </w:t>
      </w:r>
      <w:r>
        <w:t xml:space="preserve">-</w:t>
      </w:r>
      <w:r>
        <w:t xml:space="preserve"> </w:t>
      </w:r>
      <w:r>
        <w:rPr>
          <w:b/>
          <w:bCs/>
        </w:rPr>
        <w:t xml:space="preserve">Emerging contaminant fate</w:t>
      </w:r>
      <w:r>
        <w:t xml:space="preserve"> </w:t>
      </w:r>
      <w:r>
        <w:t xml:space="preserve">(pharmaceuticals, microplastics, engineered nanomaterials)</w:t>
      </w:r>
    </w:p>
    <w:bookmarkEnd w:id="101"/>
    <w:bookmarkEnd w:id="102"/>
    <w:bookmarkStart w:id="107" w:name="us-research-developments"/>
    <w:p>
      <w:pPr>
        <w:pStyle w:val="3"/>
      </w:pPr>
      <w:r>
        <w:t xml:space="preserve">7.2 US Research Developments</w:t>
      </w:r>
    </w:p>
    <w:bookmarkStart w:id="103" w:name="X20a272c0b3b4d3200ee166d1733ba8fd9a7fd7b"/>
    <w:p>
      <w:pPr>
        <w:pStyle w:val="4"/>
      </w:pPr>
      <w:r>
        <w:t xml:space="preserve">7.2.1 Advanced computational methods and stochastic frameworks</w:t>
      </w:r>
    </w:p>
    <w:p>
      <w:pPr>
        <w:pStyle w:val="FirstParagraph"/>
      </w:pPr>
      <w:r>
        <w:rPr>
          <w:b/>
          <w:bCs/>
        </w:rPr>
        <w:t xml:space="preserve">US institutions</w:t>
      </w:r>
      <w:r>
        <w:t xml:space="preserve"> </w:t>
      </w:r>
      <w:r>
        <w:t xml:space="preserve">(University of California, University of Michigan, Georgia Institute of Technology, national laboratories) emphasize:</w:t>
      </w:r>
      <w:r>
        <w:t xml:space="preserve"> </w:t>
      </w:r>
      <w:r>
        <w:t xml:space="preserve">-</w:t>
      </w:r>
      <w:r>
        <w:t xml:space="preserve"> </w:t>
      </w:r>
      <w:r>
        <w:rPr>
          <w:b/>
          <w:bCs/>
        </w:rPr>
        <w:t xml:space="preserve">Lagrangian stochastic methods</w:t>
      </w:r>
      <w:r>
        <w:t xml:space="preserve"> </w:t>
      </w:r>
      <w:r>
        <w:t xml:space="preserve">for particle tracking</w:t>
      </w:r>
      <w:r>
        <w:t xml:space="preserve"> </w:t>
      </w:r>
      <w:hyperlink r:id="rId53">
        <w:r>
          <w:rPr>
            <w:rStyle w:val="af"/>
          </w:rPr>
          <w:t xml:space="preserve">(essopenarchive.org)</w:t>
        </w:r>
      </w:hyperlink>
      <w:r>
        <w:t xml:space="preserve"> </w:t>
      </w:r>
      <w:r>
        <w:t xml:space="preserve">-</w:t>
      </w:r>
      <w:r>
        <w:t xml:space="preserve"> </w:t>
      </w:r>
      <w:r>
        <w:rPr>
          <w:b/>
          <w:bCs/>
        </w:rPr>
        <w:t xml:space="preserve">Direct numerical simulation</w:t>
      </w:r>
      <w:r>
        <w:t xml:space="preserve"> </w:t>
      </w:r>
      <w:r>
        <w:t xml:space="preserve">of particle-laden flows</w:t>
      </w:r>
      <w:r>
        <w:t xml:space="preserve"> </w:t>
      </w:r>
      <w:r>
        <w:t xml:space="preserve">-</w:t>
      </w:r>
      <w:r>
        <w:t xml:space="preserve"> </w:t>
      </w:r>
      <w:r>
        <w:rPr>
          <w:b/>
          <w:bCs/>
        </w:rPr>
        <w:t xml:space="preserve">Uncertainty quantification</w:t>
      </w:r>
      <w:r>
        <w:t xml:space="preserve"> </w:t>
      </w:r>
      <w:r>
        <w:t xml:space="preserve">and predictive confidence</w:t>
      </w:r>
    </w:p>
    <w:p>
      <w:pPr>
        <w:pStyle w:val="a0"/>
      </w:pPr>
      <w:r>
        <w:rPr>
          <w:b/>
          <w:bCs/>
        </w:rPr>
        <w:t xml:space="preserve">Cloud microphysics adaptation</w:t>
      </w:r>
      <w:r>
        <w:t xml:space="preserve">—transfer of methods from atmospheric science to aquatic systems—represents</w:t>
      </w:r>
      <w:r>
        <w:t xml:space="preserve"> </w:t>
      </w:r>
      <w:r>
        <w:rPr>
          <w:b/>
          <w:bCs/>
        </w:rPr>
        <w:t xml:space="preserve">distinctive cross-disciplinary approach</w:t>
      </w:r>
      <w:r>
        <w:t xml:space="preserve"> </w:t>
      </w:r>
      <w:hyperlink r:id="rId53">
        <w:r>
          <w:rPr>
            <w:rStyle w:val="af"/>
          </w:rPr>
          <w:t xml:space="preserve">(essopenarchive.org)</w:t>
        </w:r>
      </w:hyperlink>
      <w:r>
        <w:t xml:space="preserve"> </w:t>
      </w:r>
      <w:r>
        <w:t xml:space="preserve">.</w:t>
      </w:r>
    </w:p>
    <w:bookmarkEnd w:id="103"/>
    <w:bookmarkStart w:id="105" w:name="X1d1af5aee94c0866bf98b1884eefb7f6d38cc14"/>
    <w:p>
      <w:pPr>
        <w:pStyle w:val="4"/>
      </w:pPr>
      <w:r>
        <w:t xml:space="preserve">7.2.2 Integration with water treatment practice and jar-test alternatives</w:t>
      </w:r>
    </w:p>
    <w:p>
      <w:pPr>
        <w:pStyle w:val="FirstParagraph"/>
      </w:pPr>
      <w:r>
        <w:rPr>
          <w:b/>
          <w:bCs/>
        </w:rPr>
        <w:t xml:space="preserve">Practical implementation focus</w:t>
      </w:r>
      <w:r>
        <w:t xml:space="preserve"> </w:t>
      </w:r>
      <w:r>
        <w:t xml:space="preserve">includes:</w:t>
      </w:r>
      <w:r>
        <w:t xml:space="preserve"> </w:t>
      </w:r>
      <w:r>
        <w:t xml:space="preserve">-</w:t>
      </w:r>
      <w:r>
        <w:t xml:space="preserve"> </w:t>
      </w:r>
      <w:r>
        <w:rPr>
          <w:b/>
          <w:bCs/>
        </w:rPr>
        <w:t xml:space="preserve">Direct aggregate monitoring</w:t>
      </w:r>
      <w:r>
        <w:t xml:space="preserve"> </w:t>
      </w:r>
      <w:r>
        <w:t xml:space="preserve">(focused beam reflectance, in-situ imaging)</w:t>
      </w:r>
      <w:r>
        <w:t xml:space="preserve"> </w:t>
      </w:r>
      <w:hyperlink r:id="rId104">
        <w:r>
          <w:rPr>
            <w:rStyle w:val="af"/>
          </w:rPr>
          <w:t xml:space="preserve">(ScienceDirect)</w:t>
        </w:r>
      </w:hyperlink>
      <w:r>
        <w:t xml:space="preserve"> </w:t>
      </w:r>
      <w:r>
        <w:t xml:space="preserve">-</w:t>
      </w:r>
      <w:r>
        <w:t xml:space="preserve"> </w:t>
      </w:r>
      <w:r>
        <w:rPr>
          <w:b/>
          <w:bCs/>
        </w:rPr>
        <w:t xml:space="preserve">Streaming current and particle counting</w:t>
      </w:r>
      <w:r>
        <w:t xml:space="preserve"> </w:t>
      </w:r>
      <w:r>
        <w:t xml:space="preserve">for real-time characterization</w:t>
      </w:r>
      <w:r>
        <w:t xml:space="preserve"> </w:t>
      </w:r>
      <w:r>
        <w:t xml:space="preserve">-</w:t>
      </w:r>
      <w:r>
        <w:t xml:space="preserve"> </w:t>
      </w:r>
      <w:r>
        <w:rPr>
          <w:b/>
          <w:bCs/>
        </w:rPr>
        <w:t xml:space="preserve">Pilot-scale validation</w:t>
      </w:r>
      <w:r>
        <w:t xml:space="preserve"> </w:t>
      </w:r>
      <w:r>
        <w:t xml:space="preserve">with comprehensive measurement protocols</w:t>
      </w:r>
      <w:r>
        <w:t xml:space="preserve"> </w:t>
      </w:r>
      <w:hyperlink r:id="rId25">
        <w:r>
          <w:rPr>
            <w:rStyle w:val="af"/>
          </w:rPr>
          <w:t xml:space="preserve">(ScienceDirect)</w:t>
        </w:r>
      </w:hyperlink>
    </w:p>
    <w:p>
      <w:pPr>
        <w:pStyle w:val="a0"/>
      </w:pPr>
      <w:r>
        <w:rPr>
          <w:b/>
          <w:bCs/>
        </w:rPr>
        <w:t xml:space="preserve">Tension between research sophistication and industry conservatism</w:t>
      </w:r>
      <w:r>
        <w:t xml:space="preserve"> </w:t>
      </w:r>
      <w:r>
        <w:t xml:space="preserve">persists, with</w:t>
      </w:r>
      <w:r>
        <w:t xml:space="preserve"> </w:t>
      </w:r>
      <w:r>
        <w:rPr>
          <w:b/>
          <w:bCs/>
        </w:rPr>
        <w:t xml:space="preserve">jar tests remaining dominant</w:t>
      </w:r>
      <w:r>
        <w:t xml:space="preserve"> </w:t>
      </w:r>
      <w:r>
        <w:t xml:space="preserve">despite recognized limitations.</w:t>
      </w:r>
    </w:p>
    <w:bookmarkEnd w:id="105"/>
    <w:bookmarkStart w:id="106" w:name="Xcff7e5236607fac81eef2bfe42008e20390fefd"/>
    <w:p>
      <w:pPr>
        <w:pStyle w:val="4"/>
      </w:pPr>
      <w:r>
        <w:t xml:space="preserve">7.2.3 Cross-disciplinary approaches from related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Field</w:t>
            </w:r>
          </w:p>
        </w:tc>
        <w:tc>
          <w:tcPr/>
          <w:p>
            <w:pPr>
              <w:pStyle w:val="Compact"/>
              <w:jc w:val="left"/>
            </w:pPr>
            <w:r>
              <w:t xml:space="preserve">Adapted Methods</w:t>
            </w:r>
          </w:p>
        </w:tc>
        <w:tc>
          <w:tcPr/>
          <w:p>
            <w:pPr>
              <w:pStyle w:val="Compact"/>
              <w:jc w:val="left"/>
            </w:pPr>
            <w:r>
              <w:t xml:space="preserve">Application Context</w:t>
            </w:r>
          </w:p>
        </w:tc>
      </w:tr>
      <w:tr>
        <w:tc>
          <w:tcPr/>
          <w:p>
            <w:pPr>
              <w:pStyle w:val="Compact"/>
              <w:jc w:val="left"/>
            </w:pPr>
            <w:r>
              <w:t xml:space="preserve">Aerosol science</w:t>
            </w:r>
          </w:p>
        </w:tc>
        <w:tc>
          <w:tcPr/>
          <w:p>
            <w:pPr>
              <w:pStyle w:val="Compact"/>
              <w:jc w:val="left"/>
            </w:pPr>
            <w:r>
              <w:t xml:space="preserve">Fractal characterization, optical properties</w:t>
            </w:r>
          </w:p>
        </w:tc>
        <w:tc>
          <w:tcPr/>
          <w:p>
            <w:pPr>
              <w:pStyle w:val="Compact"/>
              <w:jc w:val="left"/>
            </w:pPr>
            <w:r>
              <w:t xml:space="preserve">Atmospheric particle fate, filtration</w:t>
            </w:r>
          </w:p>
        </w:tc>
      </w:tr>
      <w:tr>
        <w:tc>
          <w:tcPr/>
          <w:p>
            <w:pPr>
              <w:pStyle w:val="Compact"/>
              <w:jc w:val="left"/>
            </w:pPr>
            <w:r>
              <w:t xml:space="preserve">Cloud microphysics</w:t>
            </w:r>
          </w:p>
        </w:tc>
        <w:tc>
          <w:tcPr/>
          <w:p>
            <w:pPr>
              <w:pStyle w:val="Compact"/>
              <w:jc w:val="left"/>
            </w:pPr>
            <w:r>
              <w:t xml:space="preserve">Stochastic superparticle methods, collision-coalescence</w:t>
            </w:r>
          </w:p>
        </w:tc>
        <w:tc>
          <w:tcPr/>
          <w:p>
            <w:pPr>
              <w:pStyle w:val="Compact"/>
              <w:jc w:val="left"/>
            </w:pPr>
            <w:r>
              <w:t xml:space="preserve">Aquatic particle aggregation</w:t>
            </w:r>
            <w:r>
              <w:t xml:space="preserve"> </w:t>
            </w:r>
            <w:hyperlink r:id="rId53">
              <w:r>
                <w:rPr>
                  <w:rStyle w:val="af"/>
                </w:rPr>
                <w:t xml:space="preserve">(essopenarchive.org)</w:t>
              </w:r>
            </w:hyperlink>
          </w:p>
        </w:tc>
      </w:tr>
      <w:tr>
        <w:tc>
          <w:tcPr/>
          <w:p>
            <w:pPr>
              <w:pStyle w:val="Compact"/>
              <w:jc w:val="left"/>
            </w:pPr>
            <w:r>
              <w:t xml:space="preserve">Marine biogeochemistry</w:t>
            </w:r>
          </w:p>
        </w:tc>
        <w:tc>
          <w:tcPr/>
          <w:p>
            <w:pPr>
              <w:pStyle w:val="Compact"/>
              <w:jc w:val="left"/>
            </w:pPr>
            <w:r>
              <w:t xml:space="preserve">Carbon flux, ballasting, biological aggregation</w:t>
            </w:r>
          </w:p>
        </w:tc>
        <w:tc>
          <w:tcPr/>
          <w:p>
            <w:pPr>
              <w:pStyle w:val="Compact"/>
              <w:jc w:val="left"/>
            </w:pPr>
            <w:r>
              <w:t xml:space="preserve">Wastewater treatment, natural systems</w:t>
            </w:r>
          </w:p>
        </w:tc>
      </w:tr>
      <w:tr>
        <w:tc>
          <w:tcPr/>
          <w:p>
            <w:pPr>
              <w:pStyle w:val="Compact"/>
              <w:jc w:val="left"/>
            </w:pPr>
            <w:r>
              <w:t xml:space="preserve">Materials science</w:t>
            </w:r>
          </w:p>
        </w:tc>
        <w:tc>
          <w:tcPr/>
          <w:p>
            <w:pPr>
              <w:pStyle w:val="Compact"/>
              <w:jc w:val="left"/>
            </w:pPr>
            <w:r>
              <w:t xml:space="preserve">Colloidal synthesis, nanoparticle aggregation</w:t>
            </w:r>
          </w:p>
        </w:tc>
        <w:tc>
          <w:tcPr/>
          <w:p>
            <w:pPr>
              <w:pStyle w:val="Compact"/>
              <w:jc w:val="left"/>
            </w:pPr>
            <w:r>
              <w:t xml:space="preserve">Engineered nanomaterial fate</w:t>
            </w:r>
          </w:p>
        </w:tc>
      </w:tr>
    </w:tbl>
    <w:bookmarkEnd w:id="106"/>
    <w:bookmarkEnd w:id="107"/>
    <w:bookmarkStart w:id="111" w:name="transatlantic-collaborative-themes"/>
    <w:p>
      <w:pPr>
        <w:pStyle w:val="3"/>
      </w:pPr>
      <w:r>
        <w:t xml:space="preserve">7.3 Transatlantic Collaborative Themes</w:t>
      </w:r>
    </w:p>
    <w:bookmarkStart w:id="108" w:name="X11bc563c2775cb807642d31ae9d607ff1dcb3d0"/>
    <w:p>
      <w:pPr>
        <w:pStyle w:val="4"/>
      </w:pPr>
      <w:r>
        <w:t xml:space="preserve">7.3.1 Shared challenges in operational model implementation</w:t>
      </w:r>
    </w:p>
    <w:p>
      <w:pPr>
        <w:pStyle w:val="FirstParagraph"/>
      </w:pPr>
      <w:r>
        <w:rPr>
          <w:b/>
          <w:bCs/>
        </w:rPr>
        <w:t xml:space="preserve">Common barriers</w:t>
      </w:r>
      <w:r>
        <w:t xml:space="preserve"> </w:t>
      </w:r>
      <w:r>
        <w:t xml:space="preserve">include:</w:t>
      </w:r>
      <w:r>
        <w:t xml:space="preserve"> </w:t>
      </w:r>
      <w:r>
        <w:t xml:space="preserve">-</w:t>
      </w:r>
      <w:r>
        <w:t xml:space="preserve"> </w:t>
      </w:r>
      <w:r>
        <w:rPr>
          <w:b/>
          <w:bCs/>
        </w:rPr>
        <w:t xml:space="preserve">Model complexity versus measurement practicality</w:t>
      </w:r>
      <w:r>
        <w:t xml:space="preserve"> </w:t>
      </w:r>
      <w:r>
        <w:t xml:space="preserve">-</w:t>
      </w:r>
      <w:r>
        <w:t xml:space="preserve"> </w:t>
      </w:r>
      <w:r>
        <w:rPr>
          <w:b/>
          <w:bCs/>
        </w:rPr>
        <w:t xml:space="preserve">Parameter estimation for site-specific conditions</w:t>
      </w:r>
      <w:r>
        <w:t xml:space="preserve"> </w:t>
      </w:r>
      <w:r>
        <w:t xml:space="preserve">-</w:t>
      </w:r>
      <w:r>
        <w:t xml:space="preserve"> </w:t>
      </w:r>
      <w:r>
        <w:rPr>
          <w:b/>
          <w:bCs/>
        </w:rPr>
        <w:t xml:space="preserve">Validation at operational scale</w:t>
      </w:r>
      <w:r>
        <w:t xml:space="preserve"> </w:t>
      </w:r>
      <w:r>
        <w:t xml:space="preserve">-</w:t>
      </w:r>
      <w:r>
        <w:t xml:space="preserve"> </w:t>
      </w:r>
      <w:r>
        <w:rPr>
          <w:b/>
          <w:bCs/>
        </w:rPr>
        <w:t xml:space="preserve">Regulatory acceptance and practitioner training</w:t>
      </w:r>
    </w:p>
    <w:p>
      <w:pPr>
        <w:pStyle w:val="a0"/>
      </w:pPr>
      <w:r>
        <w:rPr>
          <w:b/>
          <w:bCs/>
        </w:rPr>
        <w:t xml:space="preserve">Convergent research directions</w:t>
      </w:r>
      <w:r>
        <w:t xml:space="preserve"> </w:t>
      </w:r>
      <w:r>
        <w:t xml:space="preserve">toward</w:t>
      </w:r>
      <w:r>
        <w:t xml:space="preserve"> </w:t>
      </w:r>
      <w:r>
        <w:rPr>
          <w:b/>
          <w:bCs/>
        </w:rPr>
        <w:t xml:space="preserve">reduced models</w:t>
      </w:r>
      <w:r>
        <w:t xml:space="preserve"> </w:t>
      </w:r>
      <w:r>
        <w:t xml:space="preserve">with</w:t>
      </w:r>
      <w:r>
        <w:t xml:space="preserve"> </w:t>
      </w:r>
      <w:r>
        <w:rPr>
          <w:b/>
          <w:bCs/>
        </w:rPr>
        <w:t xml:space="preserve">essential physics</w:t>
      </w:r>
      <w:r>
        <w:t xml:space="preserve"> </w:t>
      </w:r>
      <w:r>
        <w:t xml:space="preserve">and</w:t>
      </w:r>
      <w:r>
        <w:t xml:space="preserve"> </w:t>
      </w:r>
      <w:r>
        <w:rPr>
          <w:b/>
          <w:bCs/>
        </w:rPr>
        <w:t xml:space="preserve">practical parameterization</w:t>
      </w:r>
      <w:r>
        <w:t xml:space="preserve">.</w:t>
      </w:r>
    </w:p>
    <w:bookmarkEnd w:id="108"/>
    <w:bookmarkStart w:id="109" w:name="X9d9ce33e9fb15f864a1eb83c8773ee174586159"/>
    <w:p>
      <w:pPr>
        <w:pStyle w:val="4"/>
      </w:pPr>
      <w:r>
        <w:t xml:space="preserve">7.3.2 Common emphasis on fractal-based characterization</w:t>
      </w:r>
    </w:p>
    <w:p>
      <w:pPr>
        <w:pStyle w:val="FirstParagraph"/>
      </w:pPr>
      <w:r>
        <w:rPr>
          <w:b/>
          <w:bCs/>
        </w:rPr>
        <w:t xml:space="preserve">Fractal dimension</w:t>
      </w:r>
      <w:r>
        <w:t xml:space="preserve"> </w:t>
      </w:r>
      <w:r>
        <w:t xml:space="preserve">has emerged as</w:t>
      </w:r>
      <w:r>
        <w:t xml:space="preserve"> </w:t>
      </w:r>
      <w:r>
        <w:rPr>
          <w:b/>
          <w:bCs/>
        </w:rPr>
        <w:t xml:space="preserve">unifying framework</w:t>
      </w:r>
      <w:r>
        <w:t xml:space="preserve"> </w:t>
      </w:r>
      <w:r>
        <w:t xml:space="preserve">transcending regional differences:</w:t>
      </w:r>
      <w:r>
        <w:t xml:space="preserve"> </w:t>
      </w:r>
      <w:r>
        <w:t xml:space="preserve">-</w:t>
      </w:r>
      <w:r>
        <w:t xml:space="preserve"> </w:t>
      </w:r>
      <w:r>
        <w:rPr>
          <w:b/>
          <w:bCs/>
        </w:rPr>
        <w:t xml:space="preserve">Standardization efforts</w:t>
      </w:r>
      <w:r>
        <w:t xml:space="preserve"> </w:t>
      </w:r>
      <w:r>
        <w:t xml:space="preserve">through international workshops</w:t>
      </w:r>
      <w:r>
        <w:t xml:space="preserve"> </w:t>
      </w:r>
      <w:r>
        <w:t xml:space="preserve">-</w:t>
      </w:r>
      <w:r>
        <w:t xml:space="preserve"> </w:t>
      </w:r>
      <w:r>
        <w:rPr>
          <w:b/>
          <w:bCs/>
        </w:rPr>
        <w:t xml:space="preserve">Method comparison studies</w:t>
      </w:r>
      <w:r>
        <w:t xml:space="preserve"> </w:t>
      </w:r>
      <w:r>
        <w:t xml:space="preserve">(light scattering, imaging, settling velocity)</w:t>
      </w:r>
      <w:r>
        <w:t xml:space="preserve"> </w:t>
      </w:r>
      <w:r>
        <w:t xml:space="preserve">-</w:t>
      </w:r>
      <w:r>
        <w:t xml:space="preserve"> </w:t>
      </w:r>
      <w:r>
        <w:rPr>
          <w:b/>
          <w:bCs/>
        </w:rPr>
        <w:t xml:space="preserve">Correlation databases</w:t>
      </w:r>
      <w:r>
        <w:t xml:space="preserve"> </w:t>
      </w:r>
      <w:r>
        <w:t xml:space="preserve">linking D_f to formation conditions and properties</w:t>
      </w:r>
    </w:p>
    <w:p>
      <w:pPr>
        <w:pStyle w:val="a0"/>
      </w:pPr>
      <w:r>
        <w:rPr>
          <w:b/>
          <w:bCs/>
        </w:rPr>
        <w:t xml:space="preserve">Remaining challenge</w:t>
      </w:r>
      <w:r>
        <w:t xml:space="preserve">:</w:t>
      </w:r>
      <w:r>
        <w:t xml:space="preserve"> </w:t>
      </w:r>
      <w:r>
        <w:rPr>
          <w:b/>
          <w:bCs/>
        </w:rPr>
        <w:t xml:space="preserve">real-time operational determination</w:t>
      </w:r>
      <w:r>
        <w:t xml:space="preserve"> </w:t>
      </w:r>
      <w:r>
        <w:t xml:space="preserve">for process control.</w:t>
      </w:r>
    </w:p>
    <w:bookmarkEnd w:id="109"/>
    <w:bookmarkStart w:id="110" w:name="X2d1bfab58a919e296efa01fee0af4dd485eebd6"/>
    <w:p>
      <w:pPr>
        <w:pStyle w:val="4"/>
      </w:pPr>
      <w:r>
        <w:t xml:space="preserve">7.3.3 Joint advancement of non-intrusive measurement techniques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Technique</w:t>
            </w:r>
          </w:p>
        </w:tc>
        <w:tc>
          <w:tcPr/>
          <w:p>
            <w:pPr>
              <w:pStyle w:val="Compact"/>
              <w:jc w:val="left"/>
            </w:pPr>
            <w:r>
              <w:t xml:space="preserve">Primary Development Region</w:t>
            </w:r>
          </w:p>
        </w:tc>
        <w:tc>
          <w:tcPr/>
          <w:p>
            <w:pPr>
              <w:pStyle w:val="Compact"/>
              <w:jc w:val="left"/>
            </w:pPr>
            <w:r>
              <w:t xml:space="preserve">Key Advances</w:t>
            </w:r>
          </w:p>
        </w:tc>
      </w:tr>
      <w:tr>
        <w:tc>
          <w:tcPr/>
          <w:p>
            <w:pPr>
              <w:pStyle w:val="Compact"/>
              <w:jc w:val="left"/>
            </w:pPr>
            <w:r>
              <w:t xml:space="preserve">In-situ imaging</w:t>
            </w:r>
          </w:p>
        </w:tc>
        <w:tc>
          <w:tcPr/>
          <w:p>
            <w:pPr>
              <w:pStyle w:val="Compact"/>
              <w:jc w:val="left"/>
            </w:pPr>
            <w:r>
              <w:t xml:space="preserve">Europe (UK, Netherlands)</w:t>
            </w:r>
          </w:p>
        </w:tc>
        <w:tc>
          <w:tcPr/>
          <w:p>
            <w:pPr>
              <w:pStyle w:val="Compact"/>
              <w:jc w:val="left"/>
            </w:pPr>
            <w:r>
              <w:t xml:space="preserve">Underwater microscopy, automated analysis</w:t>
            </w:r>
          </w:p>
        </w:tc>
      </w:tr>
      <w:tr>
        <w:tc>
          <w:tcPr/>
          <w:p>
            <w:pPr>
              <w:pStyle w:val="Compact"/>
              <w:jc w:val="left"/>
            </w:pPr>
            <w:r>
              <w:t xml:space="preserve">Light scattering</w:t>
            </w:r>
          </w:p>
        </w:tc>
        <w:tc>
          <w:tcPr/>
          <w:p>
            <w:pPr>
              <w:pStyle w:val="Compact"/>
              <w:jc w:val="left"/>
            </w:pPr>
            <w:r>
              <w:t xml:space="preserve">US (commercial instrumentation)</w:t>
            </w:r>
          </w:p>
        </w:tc>
        <w:tc>
          <w:tcPr/>
          <w:p>
            <w:pPr>
              <w:pStyle w:val="Compact"/>
              <w:jc w:val="left"/>
            </w:pPr>
            <w:r>
              <w:t xml:space="preserve">Multi-angle, time-resolved methods</w:t>
            </w:r>
          </w:p>
        </w:tc>
      </w:tr>
      <w:tr>
        <w:tc>
          <w:tcPr/>
          <w:p>
            <w:pPr>
              <w:pStyle w:val="Compact"/>
              <w:jc w:val="left"/>
            </w:pPr>
            <w:r>
              <w:t xml:space="preserve">Focused beam reflectance</w:t>
            </w:r>
          </w:p>
        </w:tc>
        <w:tc>
          <w:tcPr/>
          <w:p>
            <w:pPr>
              <w:pStyle w:val="Compact"/>
              <w:jc w:val="left"/>
            </w:pPr>
            <w:r>
              <w:t xml:space="preserve">Europe (commercial origin)</w:t>
            </w:r>
          </w:p>
        </w:tc>
        <w:tc>
          <w:tcPr/>
          <w:p>
            <w:pPr>
              <w:pStyle w:val="Compact"/>
              <w:jc w:val="left"/>
            </w:pPr>
            <w:r>
              <w:t xml:space="preserve">Real-time size distribution, chord length</w:t>
            </w:r>
          </w:p>
        </w:tc>
      </w:tr>
      <w:tr>
        <w:tc>
          <w:tcPr/>
          <w:p>
            <w:pPr>
              <w:pStyle w:val="Compact"/>
              <w:jc w:val="left"/>
            </w:pPr>
            <w:r>
              <w:t xml:space="preserve">Settling velocity analysis</w:t>
            </w:r>
          </w:p>
        </w:tc>
        <w:tc>
          <w:tcPr/>
          <w:p>
            <w:pPr>
              <w:pStyle w:val="Compact"/>
              <w:jc w:val="left"/>
            </w:pPr>
            <w:r>
              <w:t xml:space="preserve">Both</w:t>
            </w:r>
          </w:p>
        </w:tc>
        <w:tc>
          <w:tcPr/>
          <w:p>
            <w:pPr>
              <w:pStyle w:val="Compact"/>
              <w:jc w:val="left"/>
            </w:pPr>
            <w:r>
              <w:t xml:space="preserve">LabSFLOC, video-based individual particle tracking</w:t>
            </w:r>
          </w:p>
        </w:tc>
      </w:tr>
    </w:tbl>
    <w:bookmarkEnd w:id="110"/>
    <w:bookmarkEnd w:id="111"/>
    <w:bookmarkEnd w:id="112"/>
    <w:bookmarkStart w:id="125" w:name="X0d55daeb0002d20c610f0221a75b1a9cd0b5fa6"/>
    <w:p>
      <w:pPr>
        <w:pStyle w:val="2"/>
      </w:pPr>
      <w:r>
        <w:t xml:space="preserve">8. Implications for Water and Wastewater Treatment Practice</w:t>
      </w:r>
    </w:p>
    <w:bookmarkStart w:id="116" w:name="design-and-optimization-considerations"/>
    <w:p>
      <w:pPr>
        <w:pStyle w:val="3"/>
      </w:pPr>
      <w:r>
        <w:t xml:space="preserve">8.1 Design and Optimization Considerations</w:t>
      </w:r>
    </w:p>
    <w:bookmarkStart w:id="113" w:name="X0c87a5586fe03076c11e94865a946eb517a381d"/>
    <w:p>
      <w:pPr>
        <w:pStyle w:val="4"/>
      </w:pPr>
      <w:r>
        <w:t xml:space="preserve">8.1.1 Sedimentation tank performance predictions</w:t>
      </w:r>
    </w:p>
    <w:p>
      <w:pPr>
        <w:pStyle w:val="FirstParagraph"/>
      </w:pPr>
      <w:r>
        <w:rPr>
          <w:b/>
          <w:bCs/>
        </w:rPr>
        <w:t xml:space="preserve">Fractal-based settling models</w:t>
      </w:r>
      <w:r>
        <w:t xml:space="preserve"> </w:t>
      </w:r>
      <w:r>
        <w:t xml:space="preserve">integrated with</w:t>
      </w:r>
      <w:r>
        <w:t xml:space="preserve"> </w:t>
      </w:r>
      <w:r>
        <w:rPr>
          <w:b/>
          <w:bCs/>
        </w:rPr>
        <w:t xml:space="preserve">CFD-resolved hydrodynamics</w:t>
      </w:r>
      <w:r>
        <w:t xml:space="preserve"> </w:t>
      </w:r>
      <w:r>
        <w:t xml:space="preserve">enable more reliable prediction of:</w:t>
      </w:r>
      <w:r>
        <w:t xml:space="preserve"> </w:t>
      </w:r>
      <w:r>
        <w:t xml:space="preserve">-</w:t>
      </w:r>
      <w:r>
        <w:t xml:space="preserve"> </w:t>
      </w:r>
      <w:r>
        <w:rPr>
          <w:b/>
          <w:bCs/>
        </w:rPr>
        <w:t xml:space="preserve">Suspended solids removal efficiency</w:t>
      </w:r>
      <w:r>
        <w:t xml:space="preserve"> </w:t>
      </w:r>
      <w:r>
        <w:t xml:space="preserve">as function of loading and flow distribution</w:t>
      </w:r>
      <w:r>
        <w:t xml:space="preserve"> </w:t>
      </w:r>
      <w:r>
        <w:t xml:space="preserve">-</w:t>
      </w:r>
      <w:r>
        <w:t xml:space="preserve"> </w:t>
      </w:r>
      <w:r>
        <w:rPr>
          <w:b/>
          <w:bCs/>
        </w:rPr>
        <w:t xml:space="preserve">Underflow concentration and sludge volume</w:t>
      </w:r>
      <w:r>
        <w:t xml:space="preserve"> </w:t>
      </w:r>
      <w:r>
        <w:t xml:space="preserve">for downstream processing</w:t>
      </w:r>
      <w:r>
        <w:t xml:space="preserve"> </w:t>
      </w:r>
      <w:r>
        <w:t xml:space="preserve">-</w:t>
      </w:r>
      <w:r>
        <w:t xml:space="preserve"> </w:t>
      </w:r>
      <w:r>
        <w:rPr>
          <w:b/>
          <w:bCs/>
        </w:rPr>
        <w:t xml:space="preserve">Clarifier failure modes</w:t>
      </w:r>
      <w:r>
        <w:t xml:space="preserve"> </w:t>
      </w:r>
      <w:r>
        <w:t xml:space="preserve">(short-circuiting, density currents, floc blanket instability)</w:t>
      </w:r>
    </w:p>
    <w:p>
      <w:pPr>
        <w:pStyle w:val="a0"/>
      </w:pPr>
      <w:r>
        <w:rPr>
          <w:b/>
          <w:bCs/>
        </w:rPr>
        <w:t xml:space="preserve">Key improvement</w:t>
      </w:r>
      <w:r>
        <w:t xml:space="preserve">:</w:t>
      </w:r>
      <w:r>
        <w:t xml:space="preserve"> </w:t>
      </w:r>
      <w:r>
        <w:rPr>
          <w:b/>
          <w:bCs/>
        </w:rPr>
        <w:t xml:space="preserve">order-of-magnitude error reduction</w:t>
      </w:r>
      <w:r>
        <w:t xml:space="preserve"> </w:t>
      </w:r>
      <w:r>
        <w:t xml:space="preserve">in settling velocity predictions for large aggregates compared to Stokes’ law with sphere-equivalent diameter.</w:t>
      </w:r>
    </w:p>
    <w:bookmarkEnd w:id="113"/>
    <w:bookmarkStart w:id="114" w:name="X9638052a9bf66fd98d30042d2712a2054fa53ab"/>
    <w:p>
      <w:pPr>
        <w:pStyle w:val="4"/>
      </w:pPr>
      <w:r>
        <w:t xml:space="preserve">8.1.2 Flocculation basin mixing intensity optimization</w:t>
      </w:r>
    </w:p>
    <w:p>
      <w:pPr>
        <w:pStyle w:val="FirstParagraph"/>
      </w:pPr>
      <w:r>
        <w:rPr>
          <w:b/>
          <w:bCs/>
        </w:rPr>
        <w:t xml:space="preserve">Variable-intensity designs</w:t>
      </w:r>
      <w:r>
        <w:t xml:space="preserve"> </w:t>
      </w:r>
      <w:r>
        <w:t xml:space="preserve">matching local ε to evolving particle size show promise:</w:t>
      </w:r>
      <w:r>
        <w:t xml:space="preserve"> </w:t>
      </w:r>
      <w:r>
        <w:t xml:space="preserve">-</w:t>
      </w:r>
      <w:r>
        <w:t xml:space="preserve"> </w:t>
      </w:r>
      <w:r>
        <w:rPr>
          <w:b/>
          <w:bCs/>
        </w:rPr>
        <w:t xml:space="preserve">High intensity initially</w:t>
      </w:r>
      <w:r>
        <w:t xml:space="preserve"> </w:t>
      </w:r>
      <w:r>
        <w:t xml:space="preserve">for rapid destabilization and initial aggregation</w:t>
      </w:r>
      <w:r>
        <w:t xml:space="preserve"> </w:t>
      </w:r>
      <w:r>
        <w:t xml:space="preserve">-</w:t>
      </w:r>
      <w:r>
        <w:t xml:space="preserve"> </w:t>
      </w:r>
      <w:r>
        <w:rPr>
          <w:b/>
          <w:bCs/>
        </w:rPr>
        <w:t xml:space="preserve">Decreasing intensity</w:t>
      </w:r>
      <w:r>
        <w:t xml:space="preserve"> </w:t>
      </w:r>
      <w:r>
        <w:t xml:space="preserve">as flocs grow to limit breakage</w:t>
      </w:r>
      <w:r>
        <w:t xml:space="preserve"> </w:t>
      </w:r>
      <w:r>
        <w:t xml:space="preserve">-</w:t>
      </w:r>
      <w:r>
        <w:t xml:space="preserve"> </w:t>
      </w:r>
      <w:r>
        <w:rPr>
          <w:b/>
          <w:bCs/>
        </w:rPr>
        <w:t xml:space="preserve">Compartmentalization</w:t>
      </w:r>
      <w:r>
        <w:t xml:space="preserve"> </w:t>
      </w:r>
      <w:r>
        <w:t xml:space="preserve">with controlled energy transfer between zones</w:t>
      </w:r>
    </w:p>
    <w:p>
      <w:pPr>
        <w:pStyle w:val="a0"/>
      </w:pPr>
      <w:r>
        <w:rPr>
          <w:b/>
          <w:bCs/>
        </w:rPr>
        <w:t xml:space="preserve">CFD-population balance optimization</w:t>
      </w:r>
      <w:r>
        <w:t xml:space="preserve"> </w:t>
      </w:r>
      <w:r>
        <w:t xml:space="preserve">can identify</w:t>
      </w:r>
      <w:r>
        <w:t xml:space="preserve"> </w:t>
      </w:r>
      <w:r>
        <w:rPr>
          <w:b/>
          <w:bCs/>
        </w:rPr>
        <w:t xml:space="preserve">theoretical optimal profiles</w:t>
      </w:r>
      <w:r>
        <w:t xml:space="preserve">, with</w:t>
      </w:r>
      <w:r>
        <w:t xml:space="preserve"> </w:t>
      </w:r>
      <w:r>
        <w:rPr>
          <w:b/>
          <w:bCs/>
        </w:rPr>
        <w:t xml:space="preserve">pilot validation</w:t>
      </w:r>
      <w:r>
        <w:t xml:space="preserve"> </w:t>
      </w:r>
      <w:r>
        <w:t xml:space="preserve">required for specific water characteristics.</w:t>
      </w:r>
    </w:p>
    <w:bookmarkEnd w:id="114"/>
    <w:bookmarkStart w:id="115" w:name="X761c39d58304d31d12ff1f0c0df1b2b06c9e1ee"/>
    <w:p>
      <w:pPr>
        <w:pStyle w:val="4"/>
      </w:pPr>
      <w:r>
        <w:t xml:space="preserve">8.1.3 Coagulant dosing strategies under variable conditions</w:t>
      </w:r>
    </w:p>
    <w:p>
      <w:pPr>
        <w:pStyle w:val="FirstParagraph"/>
      </w:pPr>
      <w:r>
        <w:rPr>
          <w:b/>
          <w:bCs/>
        </w:rPr>
        <w:t xml:space="preserve">Dynamic models</w:t>
      </w:r>
      <w:r>
        <w:t xml:space="preserve"> </w:t>
      </w:r>
      <w:r>
        <w:t xml:space="preserve">predicting collision efficiency and structural evolution enable:</w:t>
      </w:r>
      <w:r>
        <w:t xml:space="preserve"> </w:t>
      </w:r>
      <w:r>
        <w:t xml:space="preserve">-</w:t>
      </w:r>
      <w:r>
        <w:t xml:space="preserve"> </w:t>
      </w:r>
      <w:r>
        <w:rPr>
          <w:b/>
          <w:bCs/>
        </w:rPr>
        <w:t xml:space="preserve">Temperature-compensated dosing</w:t>
      </w:r>
      <w:r>
        <w:t xml:space="preserve"> </w:t>
      </w:r>
      <w:r>
        <w:t xml:space="preserve">(accounting for kinetic limitations and structural effects)</w:t>
      </w:r>
      <w:r>
        <w:t xml:space="preserve"> </w:t>
      </w:r>
      <w:r>
        <w:t xml:space="preserve">-</w:t>
      </w:r>
      <w:r>
        <w:t xml:space="preserve"> </w:t>
      </w:r>
      <w:r>
        <w:rPr>
          <w:b/>
          <w:bCs/>
        </w:rPr>
        <w:t xml:space="preserve">Organic matter-adjusted dosing</w:t>
      </w:r>
      <w:r>
        <w:t xml:space="preserve"> </w:t>
      </w:r>
      <w:r>
        <w:t xml:space="preserve">(competing reactions, modified floc properties)</w:t>
      </w:r>
      <w:r>
        <w:t xml:space="preserve"> </w:t>
      </w:r>
      <w:r>
        <w:t xml:space="preserve">-</w:t>
      </w:r>
      <w:r>
        <w:t xml:space="preserve"> </w:t>
      </w:r>
      <w:r>
        <w:rPr>
          <w:b/>
          <w:bCs/>
        </w:rPr>
        <w:t xml:space="preserve">Raw water quality-responsive adjustment</w:t>
      </w:r>
      <w:r>
        <w:t xml:space="preserve"> </w:t>
      </w:r>
      <w:r>
        <w:t xml:space="preserve">(turbidity, pH, conductivity, NOM character)</w:t>
      </w:r>
    </w:p>
    <w:p>
      <w:pPr>
        <w:pStyle w:val="a0"/>
      </w:pPr>
      <w:r>
        <w:rPr>
          <w:b/>
          <w:bCs/>
        </w:rPr>
        <w:t xml:space="preserve">Implementation barrier</w:t>
      </w:r>
      <w:r>
        <w:t xml:space="preserve">:</w:t>
      </w:r>
      <w:r>
        <w:t xml:space="preserve"> </w:t>
      </w:r>
      <w:r>
        <w:rPr>
          <w:b/>
          <w:bCs/>
        </w:rPr>
        <w:t xml:space="preserve">real-time input characterization</w:t>
      </w:r>
      <w:r>
        <w:t xml:space="preserve"> </w:t>
      </w:r>
      <w:r>
        <w:t xml:space="preserve">for model driving variables.</w:t>
      </w:r>
    </w:p>
    <w:bookmarkEnd w:id="115"/>
    <w:bookmarkEnd w:id="116"/>
    <w:bookmarkStart w:id="120" w:name="monitoring-and-control-advancements"/>
    <w:p>
      <w:pPr>
        <w:pStyle w:val="3"/>
      </w:pPr>
      <w:r>
        <w:t xml:space="preserve">8.2 Monitoring and Control Advancements</w:t>
      </w:r>
    </w:p>
    <w:bookmarkStart w:id="117" w:name="X17ce247b0f63224c6d11bd6e3e502aedf4094ad"/>
    <w:p>
      <w:pPr>
        <w:pStyle w:val="4"/>
      </w:pPr>
      <w:r>
        <w:t xml:space="preserve">8.2.1 Aggregate size distribution as direct performance indicator</w:t>
      </w:r>
    </w:p>
    <w:p>
      <w:pPr>
        <w:pStyle w:val="FirstParagraph"/>
      </w:pPr>
      <w:r>
        <w:rPr>
          <w:b/>
          <w:bCs/>
        </w:rPr>
        <w:t xml:space="preserve">Advantages over turbidity</w:t>
      </w:r>
      <w:r>
        <w:t xml:space="preserve">:</w:t>
      </w:r>
      <w:r>
        <w:t xml:space="preserve"> </w:t>
      </w:r>
      <w:r>
        <w:t xml:space="preserve">-</w:t>
      </w:r>
      <w:r>
        <w:t xml:space="preserve"> </w:t>
      </w:r>
      <w:r>
        <w:rPr>
          <w:b/>
          <w:bCs/>
        </w:rPr>
        <w:t xml:space="preserve">Directly related to separation performance</w:t>
      </w:r>
      <w:r>
        <w:t xml:space="preserve"> </w:t>
      </w:r>
      <w:r>
        <w:t xml:space="preserve">(settling, filtration)</w:t>
      </w:r>
      <w:r>
        <w:t xml:space="preserve"> </w:t>
      </w:r>
      <w:r>
        <w:t xml:space="preserve">-</w:t>
      </w:r>
      <w:r>
        <w:t xml:space="preserve"> </w:t>
      </w:r>
      <w:r>
        <w:rPr>
          <w:b/>
          <w:bCs/>
        </w:rPr>
        <w:t xml:space="preserve">Sensitive to flocculation progress</w:t>
      </w:r>
      <w:r>
        <w:t xml:space="preserve"> </w:t>
      </w:r>
      <w:r>
        <w:t xml:space="preserve">(not just endpoint)</w:t>
      </w:r>
      <w:r>
        <w:t xml:space="preserve"> </w:t>
      </w:r>
      <w:r>
        <w:t xml:space="preserve">-</w:t>
      </w:r>
      <w:r>
        <w:t xml:space="preserve"> </w:t>
      </w:r>
      <w:r>
        <w:rPr>
          <w:b/>
          <w:bCs/>
        </w:rPr>
        <w:t xml:space="preserve">Diagnostic capability</w:t>
      </w:r>
      <w:r>
        <w:t xml:space="preserve"> </w:t>
      </w:r>
      <w:r>
        <w:t xml:space="preserve">(breakage detection, suboptimal coagulation)</w:t>
      </w:r>
    </w:p>
    <w:p>
      <w:pPr>
        <w:pStyle w:val="a0"/>
      </w:pPr>
      <w:r>
        <w:rPr>
          <w:b/>
          <w:bCs/>
        </w:rPr>
        <w:t xml:space="preserve">Available methods</w:t>
      </w:r>
      <w:r>
        <w:t xml:space="preserve">: laser diffraction, electrical sensing zone, focused beam reflectance, in-situ imaging</w:t>
      </w:r>
      <w:r>
        <w:t xml:space="preserve"> </w:t>
      </w:r>
      <w:hyperlink r:id="rId104">
        <w:r>
          <w:rPr>
            <w:rStyle w:val="af"/>
          </w:rPr>
          <w:t xml:space="preserve">(ScienceDirect)</w:t>
        </w:r>
      </w:hyperlink>
    </w:p>
    <w:p>
      <w:pPr>
        <w:pStyle w:val="a0"/>
      </w:pPr>
      <w:r>
        <w:rPr>
          <w:b/>
          <w:bCs/>
        </w:rPr>
        <w:t xml:space="preserve">Limitation</w:t>
      </w:r>
      <w:r>
        <w:t xml:space="preserve">:</w:t>
      </w:r>
      <w:r>
        <w:t xml:space="preserve"> </w:t>
      </w:r>
      <w:r>
        <w:rPr>
          <w:b/>
          <w:bCs/>
        </w:rPr>
        <w:t xml:space="preserve">cost, maintenance, expertise requirements</w:t>
      </w:r>
      <w:r>
        <w:t xml:space="preserve"> </w:t>
      </w:r>
      <w:r>
        <w:t xml:space="preserve">for routine implementation.</w:t>
      </w:r>
    </w:p>
    <w:bookmarkEnd w:id="117"/>
    <w:bookmarkStart w:id="118" w:name="Xf7c73fccba05ac3e9c38b4edde57c288069283c"/>
    <w:p>
      <w:pPr>
        <w:pStyle w:val="4"/>
      </w:pPr>
      <w:r>
        <w:t xml:space="preserve">8.2.2 Turbidity surrogate limitations and alternatives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Mechanism</w:t>
            </w:r>
          </w:p>
        </w:tc>
        <w:tc>
          <w:tcPr/>
          <w:p>
            <w:pPr>
              <w:pStyle w:val="Compact"/>
              <w:jc w:val="left"/>
            </w:pPr>
            <w:r>
              <w:t xml:space="preserve">Alternative Approach</w:t>
            </w:r>
          </w:p>
        </w:tc>
      </w:tr>
      <w:tr>
        <w:tc>
          <w:tcPr/>
          <w:p>
            <w:pPr>
              <w:pStyle w:val="Compact"/>
              <w:jc w:val="left"/>
            </w:pPr>
            <w:r>
              <w:t xml:space="preserve">Non-unique size-concentration relationship</w:t>
            </w:r>
          </w:p>
        </w:tc>
        <w:tc>
          <w:tcPr/>
          <w:p>
            <w:pPr>
              <w:pStyle w:val="Compact"/>
              <w:jc w:val="left"/>
            </w:pPr>
            <w:r>
              <w:t xml:space="preserve">Same turbidity from many size-distributions</w:t>
            </w:r>
          </w:p>
        </w:tc>
        <w:tc>
          <w:tcPr/>
          <w:p>
            <w:pPr>
              <w:pStyle w:val="Compact"/>
              <w:jc w:val="left"/>
            </w:pPr>
            <w:r>
              <w:t xml:space="preserve">Direct size distribution measurement</w:t>
            </w:r>
          </w:p>
        </w:tc>
      </w:tr>
      <w:tr>
        <w:tc>
          <w:tcPr/>
          <w:p>
            <w:pPr>
              <w:pStyle w:val="Compact"/>
              <w:jc w:val="left"/>
            </w:pPr>
            <w:r>
              <w:t xml:space="preserve">Insensitivity to small particles</w:t>
            </w:r>
          </w:p>
        </w:tc>
        <w:tc>
          <w:tcPr/>
          <w:p>
            <w:pPr>
              <w:pStyle w:val="Compact"/>
              <w:jc w:val="left"/>
            </w:pPr>
            <w:r>
              <w:t xml:space="preserve">Rayleigh scattering ∝ d⁶ dominates from large particles</w:t>
            </w:r>
          </w:p>
        </w:tc>
        <w:tc>
          <w:tcPr/>
          <w:p>
            <w:pPr>
              <w:pStyle w:val="Compact"/>
              <w:jc w:val="left"/>
            </w:pPr>
            <w:r>
              <w:t xml:space="preserve">Particle counting for fines detection</w:t>
            </w:r>
          </w:p>
        </w:tc>
      </w:tr>
      <w:tr>
        <w:tc>
          <w:tcPr/>
          <w:p>
            <w:pPr>
              <w:pStyle w:val="Compact"/>
              <w:jc w:val="left"/>
            </w:pPr>
            <w:r>
              <w:t xml:space="preserve">Refractive index dependence</w:t>
            </w:r>
          </w:p>
        </w:tc>
        <w:tc>
          <w:tcPr/>
          <w:p>
            <w:pPr>
              <w:pStyle w:val="Compact"/>
              <w:jc w:val="left"/>
            </w:pPr>
            <w:r>
              <w:t xml:space="preserve">Particle composition affects optical response</w:t>
            </w:r>
          </w:p>
        </w:tc>
        <w:tc>
          <w:tcPr/>
          <w:p>
            <w:pPr>
              <w:pStyle w:val="Compact"/>
              <w:jc w:val="left"/>
            </w:pPr>
            <w:r>
              <w:t xml:space="preserve">Multi-wavelength or multi-angle measurement</w:t>
            </w:r>
          </w:p>
        </w:tc>
      </w:tr>
      <w:tr>
        <w:tc>
          <w:tcPr/>
          <w:p>
            <w:pPr>
              <w:pStyle w:val="Compact"/>
              <w:jc w:val="left"/>
            </w:pPr>
            <w:r>
              <w:t xml:space="preserve">Slow response to rapid changes</w:t>
            </w:r>
          </w:p>
        </w:tc>
        <w:tc>
          <w:tcPr/>
          <w:p>
            <w:pPr>
              <w:pStyle w:val="Compact"/>
              <w:jc w:val="left"/>
            </w:pPr>
            <w:r>
              <w:t xml:space="preserve">Integrating measurement, mixing effects</w:t>
            </w:r>
          </w:p>
        </w:tc>
        <w:tc>
          <w:tcPr/>
          <w:p>
            <w:pPr>
              <w:pStyle w:val="Compact"/>
              <w:jc w:val="left"/>
            </w:pPr>
            <w:r>
              <w:t xml:space="preserve">In-situ, time-resolved methods</w:t>
            </w:r>
          </w:p>
        </w:tc>
      </w:tr>
    </w:tbl>
    <w:bookmarkEnd w:id="118"/>
    <w:bookmarkStart w:id="119" w:name="X4733aa2a5786a6efa7c0c1023dd9d93a6593b33"/>
    <w:p>
      <w:pPr>
        <w:pStyle w:val="4"/>
      </w:pPr>
      <w:r>
        <w:t xml:space="preserve">8.2.3 Real-time adjustment based on fractal property measurements</w:t>
      </w:r>
    </w:p>
    <w:p>
      <w:pPr>
        <w:pStyle w:val="FirstParagraph"/>
      </w:pPr>
      <w:r>
        <w:rPr>
          <w:b/>
          <w:bCs/>
        </w:rPr>
        <w:t xml:space="preserve">Aspirational capability</w:t>
      </w:r>
      <w:r>
        <w:t xml:space="preserve">:</w:t>
      </w:r>
      <w:r>
        <w:t xml:space="preserve"> </w:t>
      </w:r>
      <w:r>
        <w:rPr>
          <w:b/>
          <w:bCs/>
        </w:rPr>
        <w:t xml:space="preserve">fractal dimension-informed control</w:t>
      </w:r>
      <w:r>
        <w:t xml:space="preserve"> </w:t>
      </w:r>
      <w:r>
        <w:t xml:space="preserve">exploiting structure-performance correlations.</w:t>
      </w:r>
    </w:p>
    <w:p>
      <w:pPr>
        <w:pStyle w:val="a0"/>
      </w:pPr>
      <w:r>
        <w:rPr>
          <w:b/>
          <w:bCs/>
        </w:rPr>
        <w:t xml:space="preserve">Proxy approaches</w:t>
      </w:r>
      <w:r>
        <w:t xml:space="preserve"> </w:t>
      </w:r>
      <w:r>
        <w:t xml:space="preserve">(more accessible):</w:t>
      </w:r>
      <w:r>
        <w:t xml:space="preserve"> </w:t>
      </w:r>
      <w:r>
        <w:t xml:space="preserve">-</w:t>
      </w:r>
      <w:r>
        <w:t xml:space="preserve"> </w:t>
      </w:r>
      <w:r>
        <w:rPr>
          <w:b/>
          <w:bCs/>
        </w:rPr>
        <w:t xml:space="preserve">Settling velocity distribution shape</w:t>
      </w:r>
      <w:r>
        <w:t xml:space="preserve"> </w:t>
      </w:r>
      <w:r>
        <w:t xml:space="preserve">(integrates size and structure)</w:t>
      </w:r>
      <w:r>
        <w:t xml:space="preserve"> </w:t>
      </w:r>
      <w:r>
        <w:t xml:space="preserve">-</w:t>
      </w:r>
      <w:r>
        <w:t xml:space="preserve"> </w:t>
      </w:r>
      <w:r>
        <w:rPr>
          <w:b/>
          <w:bCs/>
        </w:rPr>
        <w:t xml:space="preserve">Light scattering angular dependence</w:t>
      </w:r>
      <w:r>
        <w:t xml:space="preserve"> </w:t>
      </w:r>
      <w:r>
        <w:t xml:space="preserve">(structure-sensitive)</w:t>
      </w:r>
      <w:r>
        <w:t xml:space="preserve"> </w:t>
      </w:r>
      <w:r>
        <w:t xml:space="preserve">-</w:t>
      </w:r>
      <w:r>
        <w:t xml:space="preserve"> </w:t>
      </w:r>
      <w:r>
        <w:rPr>
          <w:b/>
          <w:bCs/>
        </w:rPr>
        <w:t xml:space="preserve">Rheological properties</w:t>
      </w:r>
      <w:r>
        <w:t xml:space="preserve"> </w:t>
      </w:r>
      <w:r>
        <w:t xml:space="preserve">(strength-structure correlation)</w:t>
      </w:r>
    </w:p>
    <w:p>
      <w:pPr>
        <w:pStyle w:val="a0"/>
      </w:pPr>
      <w:r>
        <w:rPr>
          <w:b/>
          <w:bCs/>
        </w:rPr>
        <w:t xml:space="preserve">Development need</w:t>
      </w:r>
      <w:r>
        <w:t xml:space="preserve">:</w:t>
      </w:r>
      <w:r>
        <w:t xml:space="preserve"> </w:t>
      </w:r>
      <w:r>
        <w:rPr>
          <w:b/>
          <w:bCs/>
        </w:rPr>
        <w:t xml:space="preserve">robust, low-maintenance sensors</w:t>
      </w:r>
      <w:r>
        <w:t xml:space="preserve"> </w:t>
      </w:r>
      <w:r>
        <w:t xml:space="preserve">with</w:t>
      </w:r>
      <w:r>
        <w:t xml:space="preserve"> </w:t>
      </w:r>
      <w:r>
        <w:rPr>
          <w:b/>
          <w:bCs/>
        </w:rPr>
        <w:t xml:space="preserve">validated structure-property relationships</w:t>
      </w:r>
      <w:r>
        <w:t xml:space="preserve"> </w:t>
      </w:r>
      <w:r>
        <w:t xml:space="preserve">for specific water types.</w:t>
      </w:r>
    </w:p>
    <w:bookmarkEnd w:id="119"/>
    <w:bookmarkEnd w:id="120"/>
    <w:bookmarkStart w:id="124" w:name="future-research-trajectories"/>
    <w:p>
      <w:pPr>
        <w:pStyle w:val="3"/>
      </w:pPr>
      <w:r>
        <w:t xml:space="preserve">8.3 Future Research Trajectories</w:t>
      </w:r>
    </w:p>
    <w:bookmarkStart w:id="121" w:name="X161b939290f6d3ff89f5ce46ff2fe6ff459271d"/>
    <w:p>
      <w:pPr>
        <w:pStyle w:val="4"/>
      </w:pPr>
      <w:r>
        <w:t xml:space="preserve">8.3.1 Standardization of fractal dimension measurement protocols</w:t>
      </w:r>
    </w:p>
    <w:p>
      <w:pPr>
        <w:pStyle w:val="FirstParagraph"/>
      </w:pPr>
      <w:r>
        <w:rPr>
          <w:b/>
          <w:bCs/>
        </w:rPr>
        <w:t xml:space="preserve">Priority actions</w:t>
      </w:r>
      <w:r>
        <w:t xml:space="preserve">:</w:t>
      </w:r>
      <w:r>
        <w:t xml:space="preserve"> </w:t>
      </w:r>
      <w:r>
        <w:t xml:space="preserve">-</w:t>
      </w:r>
      <w:r>
        <w:t xml:space="preserve"> </w:t>
      </w:r>
      <w:r>
        <w:rPr>
          <w:b/>
          <w:bCs/>
        </w:rPr>
        <w:t xml:space="preserve">Inter-laboratory comparison exercises</w:t>
      </w:r>
      <w:r>
        <w:t xml:space="preserve"> </w:t>
      </w:r>
      <w:r>
        <w:t xml:space="preserve">with reference materials</w:t>
      </w:r>
      <w:r>
        <w:t xml:space="preserve"> </w:t>
      </w:r>
      <w:r>
        <w:t xml:space="preserve">-</w:t>
      </w:r>
      <w:r>
        <w:t xml:space="preserve"> </w:t>
      </w:r>
      <w:r>
        <w:rPr>
          <w:b/>
          <w:bCs/>
        </w:rPr>
        <w:t xml:space="preserve">Method-specific uncertainty quantification</w:t>
      </w:r>
      <w:r>
        <w:t xml:space="preserve"> </w:t>
      </w:r>
      <w:r>
        <w:t xml:space="preserve">(light scattering, imaging, settling)</w:t>
      </w:r>
      <w:r>
        <w:t xml:space="preserve"> </w:t>
      </w:r>
      <w:r>
        <w:t xml:space="preserve">-</w:t>
      </w:r>
      <w:r>
        <w:t xml:space="preserve"> </w:t>
      </w:r>
      <w:r>
        <w:rPr>
          <w:b/>
          <w:bCs/>
        </w:rPr>
        <w:t xml:space="preserve">Correlation development</w:t>
      </w:r>
      <w:r>
        <w:t xml:space="preserve"> </w:t>
      </w:r>
      <w:r>
        <w:t xml:space="preserve">between techniques for cross-validation</w:t>
      </w:r>
      <w:r>
        <w:t xml:space="preserve"> </w:t>
      </w:r>
      <w:r>
        <w:t xml:space="preserve">-</w:t>
      </w:r>
      <w:r>
        <w:t xml:space="preserve"> </w:t>
      </w:r>
      <w:r>
        <w:rPr>
          <w:b/>
          <w:bCs/>
        </w:rPr>
        <w:t xml:space="preserve">Operational guidelines</w:t>
      </w:r>
      <w:r>
        <w:t xml:space="preserve"> </w:t>
      </w:r>
      <w:r>
        <w:t xml:space="preserve">for technique selection based on application requirements</w:t>
      </w:r>
    </w:p>
    <w:bookmarkEnd w:id="121"/>
    <w:bookmarkStart w:id="122" w:name="X54d9b26ac0a5046b20fd32b573166d8531910ca"/>
    <w:p>
      <w:pPr>
        <w:pStyle w:val="4"/>
      </w:pPr>
      <w:r>
        <w:t xml:space="preserve">8.3.2 Integration of multi-scale modeling approaches</w:t>
      </w:r>
    </w:p>
    <w:p>
      <w:pPr>
        <w:pStyle w:val="FirstParagraph"/>
      </w:pPr>
      <w:r>
        <w:rPr>
          <w:b/>
          <w:bCs/>
        </w:rPr>
        <w:t xml:space="preserve">Target architecture</w:t>
      </w:r>
      <w:r>
        <w:t xml:space="preserve">:</w:t>
      </w:r>
      <w:r>
        <w:t xml:space="preserve"> </w:t>
      </w:r>
      <w:r>
        <w:t xml:space="preserve">-</w:t>
      </w:r>
      <w:r>
        <w:t xml:space="preserve"> </w:t>
      </w:r>
      <w:r>
        <w:rPr>
          <w:b/>
          <w:bCs/>
        </w:rPr>
        <w:t xml:space="preserve">Molecular-scale</w:t>
      </w:r>
      <w:r>
        <w:t xml:space="preserve">: Surface forces, coagulant hydrolysis (quantum chemistry, molecular dynamics)</w:t>
      </w:r>
      <w:r>
        <w:t xml:space="preserve"> </w:t>
      </w:r>
      <w:r>
        <w:t xml:space="preserve">-</w:t>
      </w:r>
      <w:r>
        <w:t xml:space="preserve"> </w:t>
      </w:r>
      <w:r>
        <w:rPr>
          <w:b/>
          <w:bCs/>
        </w:rPr>
        <w:t xml:space="preserve">Particle-scale</w:t>
      </w:r>
      <w:r>
        <w:t xml:space="preserve">: Aggregation, breakage, restructuring (population balance, DEM)</w:t>
      </w:r>
      <w:r>
        <w:t xml:space="preserve"> </w:t>
      </w:r>
      <w:r>
        <w:t xml:space="preserve">-</w:t>
      </w:r>
      <w:r>
        <w:t xml:space="preserve"> </w:t>
      </w:r>
      <w:r>
        <w:rPr>
          <w:b/>
          <w:bCs/>
        </w:rPr>
        <w:t xml:space="preserve">Reactor-scale</w:t>
      </w:r>
      <w:r>
        <w:t xml:space="preserve">: Transport, mixing, separation (CFD, compartment models)</w:t>
      </w:r>
      <w:r>
        <w:t xml:space="preserve"> </w:t>
      </w:r>
      <w:r>
        <w:t xml:space="preserve">-</w:t>
      </w:r>
      <w:r>
        <w:t xml:space="preserve"> </w:t>
      </w:r>
      <w:r>
        <w:rPr>
          <w:b/>
          <w:bCs/>
        </w:rPr>
        <w:t xml:space="preserve">System-scale</w:t>
      </w:r>
      <w:r>
        <w:t xml:space="preserve">: Process integration, optimization, control</w:t>
      </w:r>
    </w:p>
    <w:p>
      <w:pPr>
        <w:pStyle w:val="a0"/>
      </w:pPr>
      <w:r>
        <w:rPr>
          <w:b/>
          <w:bCs/>
        </w:rPr>
        <w:t xml:space="preserve">Coupling strategies</w:t>
      </w:r>
      <w:r>
        <w:t xml:space="preserve">:</w:t>
      </w:r>
      <w:r>
        <w:t xml:space="preserve"> </w:t>
      </w:r>
      <w:r>
        <w:rPr>
          <w:b/>
          <w:bCs/>
        </w:rPr>
        <w:t xml:space="preserve">machine learning surrogates</w:t>
      </w:r>
      <w:r>
        <w:t xml:space="preserve">,</w:t>
      </w:r>
      <w:r>
        <w:t xml:space="preserve"> </w:t>
      </w:r>
      <w:r>
        <w:rPr>
          <w:b/>
          <w:bCs/>
        </w:rPr>
        <w:t xml:space="preserve">analytical coarse-graining</w:t>
      </w:r>
      <w:r>
        <w:t xml:space="preserve">,</w:t>
      </w:r>
      <w:r>
        <w:t xml:space="preserve"> </w:t>
      </w:r>
      <w:r>
        <w:rPr>
          <w:b/>
          <w:bCs/>
        </w:rPr>
        <w:t xml:space="preserve">adaptive mesh refinement</w:t>
      </w:r>
    </w:p>
    <w:bookmarkEnd w:id="122"/>
    <w:bookmarkStart w:id="123" w:name="X86fb0e11bb8aaeef198a2b422c9b722b4dba2bb"/>
    <w:p>
      <w:pPr>
        <w:pStyle w:val="4"/>
      </w:pPr>
      <w:r>
        <w:t xml:space="preserve">8.3.3 Translation of fundamental advances to operational guidelines</w:t>
      </w:r>
    </w:p>
    <w:p>
      <w:pPr>
        <w:pStyle w:val="FirstParagraph"/>
      </w:pPr>
      <w:r>
        <w:rPr>
          <w:b/>
          <w:bCs/>
        </w:rPr>
        <w:t xml:space="preserve">Critical success factors</w:t>
      </w:r>
      <w:r>
        <w:t xml:space="preserve">:</w:t>
      </w:r>
      <w:r>
        <w:t xml:space="preserve"> </w:t>
      </w:r>
      <w:r>
        <w:t xml:space="preserve">-</w:t>
      </w:r>
      <w:r>
        <w:t xml:space="preserve"> </w:t>
      </w:r>
      <w:r>
        <w:rPr>
          <w:b/>
          <w:bCs/>
        </w:rPr>
        <w:t xml:space="preserve">Demonstration projects</w:t>
      </w:r>
      <w:r>
        <w:t xml:space="preserve"> </w:t>
      </w:r>
      <w:r>
        <w:t xml:space="preserve">with documented cost-benefit</w:t>
      </w:r>
      <w:r>
        <w:t xml:space="preserve"> </w:t>
      </w:r>
      <w:r>
        <w:t xml:space="preserve">-</w:t>
      </w:r>
      <w:r>
        <w:t xml:space="preserve"> </w:t>
      </w:r>
      <w:r>
        <w:rPr>
          <w:b/>
          <w:bCs/>
        </w:rPr>
        <w:t xml:space="preserve">Practitioner training</w:t>
      </w:r>
      <w:r>
        <w:t xml:space="preserve"> </w:t>
      </w:r>
      <w:r>
        <w:t xml:space="preserve">and</w:t>
      </w:r>
      <w:r>
        <w:t xml:space="preserve"> </w:t>
      </w:r>
      <w:r>
        <w:rPr>
          <w:b/>
          <w:bCs/>
        </w:rPr>
        <w:t xml:space="preserve">regulatory engagement</w:t>
      </w:r>
      <w:r>
        <w:t xml:space="preserve"> </w:t>
      </w:r>
      <w:r>
        <w:t xml:space="preserve">-</w:t>
      </w:r>
      <w:r>
        <w:t xml:space="preserve"> </w:t>
      </w:r>
      <w:r>
        <w:rPr>
          <w:b/>
          <w:bCs/>
        </w:rPr>
        <w:t xml:space="preserve">Simplified tools</w:t>
      </w:r>
      <w:r>
        <w:t xml:space="preserve"> </w:t>
      </w:r>
      <w:r>
        <w:t xml:space="preserve">preserving essential physics with practical parameterization</w:t>
      </w:r>
      <w:r>
        <w:t xml:space="preserve"> </w:t>
      </w:r>
      <w:r>
        <w:t xml:space="preserve">-</w:t>
      </w:r>
      <w:r>
        <w:t xml:space="preserve"> </w:t>
      </w:r>
      <w:r>
        <w:rPr>
          <w:b/>
          <w:bCs/>
        </w:rPr>
        <w:t xml:space="preserve">Industry-academic partnerships</w:t>
      </w:r>
      <w:r>
        <w:t xml:space="preserve"> </w:t>
      </w:r>
      <w:r>
        <w:t xml:space="preserve">for sustained technology transfer</w:t>
      </w:r>
    </w:p>
    <w:p>
      <w:pPr>
        <w:pStyle w:val="a0"/>
      </w:pPr>
      <w:r>
        <w:t xml:space="preserve">The</w:t>
      </w:r>
      <w:r>
        <w:t xml:space="preserve"> </w:t>
      </w:r>
      <w:r>
        <w:rPr>
          <w:b/>
          <w:bCs/>
        </w:rPr>
        <w:t xml:space="preserve">persistence of jar-test methods</w:t>
      </w:r>
      <w:r>
        <w:t xml:space="preserve"> </w:t>
      </w:r>
      <w:r>
        <w:t xml:space="preserve">despite recognized limitations reflects</w:t>
      </w:r>
      <w:r>
        <w:t xml:space="preserve"> </w:t>
      </w:r>
      <w:r>
        <w:rPr>
          <w:b/>
          <w:bCs/>
        </w:rPr>
        <w:t xml:space="preserve">institutional inertia, regulatory conservatism, and genuine complexity of real-world conditions</w:t>
      </w:r>
      <w:r>
        <w:t xml:space="preserve"> </w:t>
      </w:r>
      <w:r>
        <w:t xml:space="preserve">that challenge even advanced models.</w:t>
      </w:r>
      <w:r>
        <w:t xml:space="preserve"> </w:t>
      </w:r>
      <w:r>
        <w:rPr>
          <w:b/>
          <w:bCs/>
        </w:rPr>
        <w:t xml:space="preserve">Gradual, validated transition</w:t>
      </w:r>
      <w:r>
        <w:t xml:space="preserve"> </w:t>
      </w:r>
      <w:r>
        <w:t xml:space="preserve">with</w:t>
      </w:r>
      <w:r>
        <w:t xml:space="preserve"> </w:t>
      </w:r>
      <w:r>
        <w:rPr>
          <w:b/>
          <w:bCs/>
        </w:rPr>
        <w:t xml:space="preserve">parallel operation</w:t>
      </w:r>
      <w:r>
        <w:t xml:space="preserve"> </w:t>
      </w:r>
      <w:r>
        <w:t xml:space="preserve">of conventional and advanced methods offers most promising path forward.</w:t>
      </w:r>
    </w:p>
    <w:bookmarkEnd w:id="123"/>
    <w:bookmarkEnd w:id="124"/>
    <w:bookmarkEnd w:id="125"/>
    <w:bookmarkEnd w:id="12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2" Target="about:blank" TargetMode="External" /><Relationship Type="http://schemas.openxmlformats.org/officeDocument/2006/relationships/hyperlink" Id="rId91" Target="https://arxiv.org/html/2512.11459v1" TargetMode="External" /><Relationship Type="http://schemas.openxmlformats.org/officeDocument/2006/relationships/hyperlink" Id="rId88" Target="https://arxiv.org/html/2512.11459v2" TargetMode="External" /><Relationship Type="http://schemas.openxmlformats.org/officeDocument/2006/relationships/hyperlink" Id="rId59" Target="https://egusphere.copernicus.org/preprints/2026/egusphere-2025-6509/egusphere-2025-6509.pdf" TargetMode="External" /><Relationship Type="http://schemas.openxmlformats.org/officeDocument/2006/relationships/hyperlink" Id="rId64" Target="https://eprints.whiterose.ac.uk/id/eprint/104615/1/Hindered%20Settling%20Regimes.pdf" TargetMode="External" /><Relationship Type="http://schemas.openxmlformats.org/officeDocument/2006/relationships/hyperlink" Id="rId53" Target="https://essopenarchive.org/doi/pdf/10.22541/essoar.177316670.08373510/v1" TargetMode="External" /><Relationship Type="http://schemas.openxmlformats.org/officeDocument/2006/relationships/hyperlink" Id="rId69" Target="https://link.springer.com/article/10.1007/s10653-025-02803-3" TargetMode="External" /><Relationship Type="http://schemas.openxmlformats.org/officeDocument/2006/relationships/hyperlink" Id="rId20" Target="https://pdfs.semanticscholar.org/19b3/e40cdf86d72015ef66474f07c49caa9bb212.pdf" TargetMode="External" /><Relationship Type="http://schemas.openxmlformats.org/officeDocument/2006/relationships/hyperlink" Id="rId21" Target="https://ui.adsabs.harvard.edu/abs/1999WatRe..33.1579T/abstract" TargetMode="External" /><Relationship Type="http://schemas.openxmlformats.org/officeDocument/2006/relationships/hyperlink" Id="rId35" Target="https://www.frontiersin.org/journals/marine-science/articles/10.3389/fmars.2021.746630/full" TargetMode="External" /><Relationship Type="http://schemas.openxmlformats.org/officeDocument/2006/relationships/hyperlink" Id="rId23" Target="https://www.sciencedirect.com/science/article/abs/pii/S0043135498003923" TargetMode="External" /><Relationship Type="http://schemas.openxmlformats.org/officeDocument/2006/relationships/hyperlink" Id="rId25" Target="https://www.sciencedirect.com/science/article/abs/pii/S0263876225000899" TargetMode="External" /><Relationship Type="http://schemas.openxmlformats.org/officeDocument/2006/relationships/hyperlink" Id="rId104" Target="https://www.sciencedirect.com/science/article/abs/pii/S2214714424006652" TargetMode="External" /></Relationships>
</file>

<file path=word/_rels/footnotes.xml.rels><?xml version="1.0" encoding="UTF-8"?><Relationships xmlns="http://schemas.openxmlformats.org/package/2006/relationships"><Relationship Type="http://schemas.openxmlformats.org/officeDocument/2006/relationships/hyperlink" Id="rId32" Target="about:blank" TargetMode="External" /><Relationship Type="http://schemas.openxmlformats.org/officeDocument/2006/relationships/hyperlink" Id="rId91" Target="https://arxiv.org/html/2512.11459v1" TargetMode="External" /><Relationship Type="http://schemas.openxmlformats.org/officeDocument/2006/relationships/hyperlink" Id="rId88" Target="https://arxiv.org/html/2512.11459v2" TargetMode="External" /><Relationship Type="http://schemas.openxmlformats.org/officeDocument/2006/relationships/hyperlink" Id="rId59" Target="https://egusphere.copernicus.org/preprints/2026/egusphere-2025-6509/egusphere-2025-6509.pdf" TargetMode="External" /><Relationship Type="http://schemas.openxmlformats.org/officeDocument/2006/relationships/hyperlink" Id="rId64" Target="https://eprints.whiterose.ac.uk/id/eprint/104615/1/Hindered%20Settling%20Regimes.pdf" TargetMode="External" /><Relationship Type="http://schemas.openxmlformats.org/officeDocument/2006/relationships/hyperlink" Id="rId53" Target="https://essopenarchive.org/doi/pdf/10.22541/essoar.177316670.08373510/v1" TargetMode="External" /><Relationship Type="http://schemas.openxmlformats.org/officeDocument/2006/relationships/hyperlink" Id="rId69" Target="https://link.springer.com/article/10.1007/s10653-025-02803-3" TargetMode="External" /><Relationship Type="http://schemas.openxmlformats.org/officeDocument/2006/relationships/hyperlink" Id="rId20" Target="https://pdfs.semanticscholar.org/19b3/e40cdf86d72015ef66474f07c49caa9bb212.pdf" TargetMode="External" /><Relationship Type="http://schemas.openxmlformats.org/officeDocument/2006/relationships/hyperlink" Id="rId21" Target="https://ui.adsabs.harvard.edu/abs/1999WatRe..33.1579T/abstract" TargetMode="External" /><Relationship Type="http://schemas.openxmlformats.org/officeDocument/2006/relationships/hyperlink" Id="rId35" Target="https://www.frontiersin.org/journals/marine-science/articles/10.3389/fmars.2021.746630/full" TargetMode="External" /><Relationship Type="http://schemas.openxmlformats.org/officeDocument/2006/relationships/hyperlink" Id="rId23" Target="https://www.sciencedirect.com/science/article/abs/pii/S0043135498003923" TargetMode="External" /><Relationship Type="http://schemas.openxmlformats.org/officeDocument/2006/relationships/hyperlink" Id="rId25" Target="https://www.sciencedirect.com/science/article/abs/pii/S0263876225000899" TargetMode="External" /><Relationship Type="http://schemas.openxmlformats.org/officeDocument/2006/relationships/hyperlink" Id="rId104" Target="https://www.sciencedirect.com/science/article/abs/pii/S22147144240066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2026-03-25T02:26:24Z</dcterms:created>
  <dcterms:modified xsi:type="dcterms:W3CDTF">2026-03-25T02:26:24Z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1b97e-5f32-808d-8000-0937dac418a9-20260325022624","ReservedCode1":"","ContentPropagator":"001191110108MACG2KBH8F20000","PropagateID":"anonymous-19d1b97e-5f32-808d-8000-0937dac418a9-20260325022624","ReservedCode2":""}</vt:lpwstr>
  </property>
</Properties>
</file>