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5BD6"/>
          <w:sz w:val="18"/>
          <w:szCs w:val="18"/>
        </w:rPr>
        <w:t xml:space="preserve">AtlasPM · Embedded SoC · Key deliverable template</w:t>
      </w:r>
    </w:p>
    <w:p>
      <w:pPr>
        <w:pStyle w:val="Heading1"/>
        <w:spacing w:after="80"/>
      </w:pPr>
      <w:r>
        <w:rPr>
          <w:rFonts w:ascii="Arial" w:cs="Arial" w:eastAsia="Arial" w:hAnsi="Arial"/>
          <w:b/>
          <w:bCs/>
          <w:color w:val="1F2328"/>
          <w:sz w:val="34"/>
          <w:szCs w:val="34"/>
        </w:rPr>
        <w:t xml:space="preserve">FPV-D6 — FPGA verification signoff report</w:t>
      </w:r>
    </w:p>
    <w:p>
      <w:pPr>
        <w:spacing w:after="160"/>
      </w:pPr>
      <w:r>
        <w:rPr>
          <w:rFonts w:ascii="Arial" w:cs="Arial" w:eastAsia="Arial" w:hAnsi="Arial"/>
          <w:i/>
          <w:iCs/>
          <w:color w:val="6E7781"/>
          <w:sz w:val="19"/>
          <w:szCs w:val="19"/>
        </w:rPr>
        <w:t xml:space="preserve">Produced by FPV-06 FPGA Verification Signoff (FPGA Prototype Verification). Fill in each section, attach the completed document to this deliverable's Handover in AtlasPM, and date the handover when it is accepted.</w:t>
      </w:r>
    </w:p>
    <w:p>
      <w:pPr>
        <w:pStyle w:val="Heading2"/>
        <w:pBdr>
          <w:bottom w:val="single" w:color="D0D7DE" w:sz="4" w:space="2"/>
        </w:pBdr>
        <w:spacing w:after="100" w:before="280"/>
      </w:pPr>
      <w:r>
        <w:rPr>
          <w:rFonts w:ascii="Arial" w:cs="Arial" w:eastAsia="Arial" w:hAnsi="Arial"/>
          <w:b/>
          <w:bCs/>
          <w:color w:val="1F2328"/>
          <w:sz w:val="24"/>
          <w:szCs w:val="24"/>
        </w:rPr>
        <w:t xml:space="preserve">1. 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Field</w:t>
            </w:r>
          </w:p>
        </w:tc>
        <w:tc>
          <w:tcPr>
            <w:tcW w:type="dxa" w:w="655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Entry</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Programme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Deliverable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FPV-D6 — FPGA verification signoff report</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Stage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FPGA Prototype Verification</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Producing activity</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FPV-06 — FPGA Verification Signoff</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Owner</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FPGA verification lead</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Version / date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Status</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Draft  /  For review  /  Signed</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2. Decision</w:t>
      </w:r>
    </w:p>
    <w:p>
      <w:pPr>
        <w:spacing w:after="80"/>
      </w:pPr>
      <w:r>
        <w:rPr>
          <w:rFonts w:ascii="Arial" w:cs="Arial" w:eastAsia="Arial" w:hAnsi="Arial"/>
          <w:b/>
          <w:bCs/>
          <w:color w:val="1F2328"/>
          <w:sz w:val="20"/>
          <w:szCs w:val="20"/>
        </w:rPr>
        <w:t xml:space="preserve">☐ Signed off     ☐ Signed off with conditions     ☐ Not signed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Field</w:t>
            </w:r>
          </w:p>
        </w:tc>
        <w:tc>
          <w:tcPr>
            <w:tcW w:type="dxa" w:w="655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Entry</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Summary</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Conditions</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Next review</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3. Baseline signed off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4338"/>
      </w:tblGrid>
      <w:tr>
        <w:trPr>
          <w:tblHeader/>
        </w:trPr>
        <w:tc>
          <w:tcPr>
            <w:tcW w:type="dxa" w:w="5300"/>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Item</w:t>
            </w:r>
          </w:p>
        </w:tc>
        <w:tc>
          <w:tcPr>
            <w:tcW w:type="dxa" w:w="4338"/>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Version / tag / ID</w:t>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Final RTL tag including every ECO</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FPGA image ID built from that tag</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Test list version (FPV-D1)</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Compiler and SDK versions used</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4. Entry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3662"/>
        <w:gridCol w:w="1157"/>
      </w:tblGrid>
      <w:tr>
        <w:trPr>
          <w:tblHeader/>
        </w:trPr>
        <w:tc>
          <w:tcPr>
            <w:tcW w:type="dxa" w:w="481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Criterion</w:t>
            </w:r>
          </w:p>
        </w:tc>
        <w:tc>
          <w:tcPr>
            <w:tcW w:type="dxa" w:w="366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Evidence (link or file)</w:t>
            </w:r>
          </w:p>
        </w:tc>
        <w:tc>
          <w:tcPr>
            <w:tcW w:type="dxa" w:w="115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Met</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Final RTL with all ECOs tagged in ERTL-02</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Every test on the list run in FPV-04</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Open-issue list current in FPV-05</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5. Checks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505"/>
        <w:gridCol w:w="2120"/>
        <w:gridCol w:w="1158"/>
      </w:tblGrid>
      <w:tr>
        <w:trPr>
          <w:tblHeader/>
        </w:trPr>
        <w:tc>
          <w:tcPr>
            <w:tcW w:type="dxa" w:w="3855"/>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Check</w:t>
            </w:r>
          </w:p>
        </w:tc>
        <w:tc>
          <w:tcPr>
            <w:tcW w:type="dxa" w:w="2505"/>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Target / limit</w:t>
            </w:r>
          </w:p>
        </w:tc>
        <w:tc>
          <w:tcPr>
            <w:tcW w:type="dxa" w:w="2120"/>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Result</w:t>
            </w:r>
          </w:p>
        </w:tc>
        <w:tc>
          <w:tcPr>
            <w:tcW w:type="dxa" w:w="1158"/>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Status</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Full regression on the tapeout RTL</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All tests run</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Test list pass rate</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At or above the exit criterion</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Peripheral interoperability with real devices and shields</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Pass</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Boot paths — eMRAM, UART, SPI flash, JTAG, secure boot</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Pass</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Compiled workloads against the simulator</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Results match</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Soak and stability run</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Hours met without failure</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SDK driver and RTOS regression</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Pass</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Open FPGA bugs</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Each fixed, or waived with a workaround and owner</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6.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3662"/>
        <w:gridCol w:w="1157"/>
      </w:tblGrid>
      <w:tr>
        <w:trPr>
          <w:tblHeader/>
        </w:trPr>
        <w:tc>
          <w:tcPr>
            <w:tcW w:type="dxa" w:w="481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Criterion</w:t>
            </w:r>
          </w:p>
        </w:tc>
        <w:tc>
          <w:tcPr>
            <w:tcW w:type="dxa" w:w="366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Evidence (link or file)</w:t>
            </w:r>
          </w:p>
        </w:tc>
        <w:tc>
          <w:tcPr>
            <w:tcW w:type="dxa" w:w="115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Met</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Full regression passed on the tapeout RTL</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Every exit criterion met or waived with a workaround and owner</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Signoff report entered in the tapeout checklist before the Go / No-Go</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7. What the prototype could not show</w:t>
      </w:r>
    </w:p>
    <w:p>
      <w:pPr>
        <w:spacing w:after="80"/>
      </w:pPr>
      <w:r>
        <w:rPr>
          <w:rFonts w:ascii="Arial" w:cs="Arial" w:eastAsia="Arial" w:hAnsi="Arial"/>
          <w:i/>
          <w:iCs/>
          <w:color w:val="6E7781"/>
          <w:sz w:val="19"/>
          <w:szCs w:val="19"/>
        </w:rPr>
        <w:t xml:space="preserve">Restate the blind spots from FPV-D2 and who covers each — power gating, analog behaviour, silicon timing.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Blind spot</w:t>
            </w:r>
          </w:p>
        </w:tc>
        <w:tc>
          <w:tcPr>
            <w:tcW w:type="dxa" w:w="321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Covered by</w:t>
            </w:r>
          </w:p>
        </w:tc>
        <w:tc>
          <w:tcPr>
            <w:tcW w:type="dxa" w:w="321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Owner</w:t>
            </w:r>
          </w:p>
        </w:tc>
      </w:tr>
      <w:t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1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1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1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1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8.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469"/>
        <w:gridCol w:w="1156"/>
        <w:gridCol w:w="1349"/>
        <w:gridCol w:w="963"/>
        <w:gridCol w:w="1930"/>
      </w:tblGrid>
      <w:tr>
        <w:trPr>
          <w:tblHeader/>
        </w:trPr>
        <w:tc>
          <w:tcPr>
            <w:tcW w:type="dxa" w:w="77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ID</w:t>
            </w:r>
          </w:p>
        </w:tc>
        <w:tc>
          <w:tcPr>
            <w:tcW w:type="dxa" w:w="346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Description</w:t>
            </w:r>
          </w:p>
        </w:tc>
        <w:tc>
          <w:tcPr>
            <w:tcW w:type="dxa" w:w="1156"/>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Severity</w:t>
            </w:r>
          </w:p>
        </w:tc>
        <w:tc>
          <w:tcPr>
            <w:tcW w:type="dxa" w:w="134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Owner</w:t>
            </w:r>
          </w:p>
        </w:tc>
        <w:tc>
          <w:tcPr>
            <w:tcW w:type="dxa" w:w="963"/>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Due</w:t>
            </w:r>
          </w:p>
        </w:tc>
        <w:tc>
          <w:tcPr>
            <w:tcW w:type="dxa" w:w="1930"/>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Disposition</w:t>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46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34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96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3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46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34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96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3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46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34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96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3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9. Waivers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927"/>
        <w:gridCol w:w="3276"/>
        <w:gridCol w:w="1927"/>
        <w:gridCol w:w="1737"/>
      </w:tblGrid>
      <w:tr>
        <w:trPr>
          <w:tblHeader/>
        </w:trPr>
        <w:tc>
          <w:tcPr>
            <w:tcW w:type="dxa" w:w="77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ID</w:t>
            </w:r>
          </w:p>
        </w:tc>
        <w:tc>
          <w:tcPr>
            <w:tcW w:type="dxa" w:w="192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Check / rule</w:t>
            </w:r>
          </w:p>
        </w:tc>
        <w:tc>
          <w:tcPr>
            <w:tcW w:type="dxa" w:w="3276"/>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Justification and risk</w:t>
            </w:r>
          </w:p>
        </w:tc>
        <w:tc>
          <w:tcPr>
            <w:tcW w:type="dxa" w:w="192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Condition / expiry</w:t>
            </w:r>
          </w:p>
        </w:tc>
        <w:tc>
          <w:tcPr>
            <w:tcW w:type="dxa" w:w="173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Approver</w:t>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7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7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7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7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7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7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10. Known failure modes — confirm each is addressed</w:t>
      </w:r>
    </w:p>
    <w:p>
      <w:pPr>
        <w:spacing w:after="60"/>
        <w:ind w:left="200"/>
      </w:pPr>
      <w:r>
        <w:rPr>
          <w:rFonts w:ascii="Arial" w:cs="Arial" w:eastAsia="Arial" w:hAnsi="Arial"/>
          <w:color w:val="1F2328"/>
          <w:sz w:val="20"/>
          <w:szCs w:val="20"/>
        </w:rPr>
        <w:t xml:space="preserve">☐ Regression run on an RTL that is not the tapeout RTL. A late ECO lands after the run, and the signoff certifies a design that is not the one going to mask.</w:t>
      </w:r>
    </w:p>
    <w:p>
      <w:pPr>
        <w:spacing w:after="60"/>
        <w:ind w:left="200"/>
      </w:pPr>
      <w:r>
        <w:rPr>
          <w:rFonts w:ascii="Arial" w:cs="Arial" w:eastAsia="Arial" w:hAnsi="Arial"/>
          <w:color w:val="1F2328"/>
          <w:sz w:val="20"/>
          <w:szCs w:val="20"/>
        </w:rPr>
        <w:t xml:space="preserve">☐ Exit criteria renegotiated at the end. Criteria lowered to meet the date make the signoff decorative and move the risk to first silicon.</w:t>
      </w:r>
    </w:p>
    <w:p>
      <w:pPr>
        <w:spacing w:after="60"/>
        <w:ind w:left="200"/>
      </w:pPr>
      <w:r>
        <w:rPr>
          <w:rFonts w:ascii="Arial" w:cs="Arial" w:eastAsia="Arial" w:hAnsi="Arial"/>
          <w:color w:val="1F2328"/>
          <w:sz w:val="20"/>
          <w:szCs w:val="20"/>
        </w:rPr>
        <w:t xml:space="preserve">☐ Open issues waived without a workaround. A waiver needs a silicon, SDK or errata plan with an owner, or it is a bug accepted blind.</w:t>
      </w:r>
    </w:p>
    <w:p>
      <w:pPr>
        <w:spacing w:after="60"/>
        <w:ind w:left="200"/>
      </w:pPr>
      <w:r>
        <w:rPr>
          <w:rFonts w:ascii="Arial" w:cs="Arial" w:eastAsia="Arial" w:hAnsi="Arial"/>
          <w:color w:val="1F2328"/>
          <w:sz w:val="20"/>
          <w:szCs w:val="20"/>
        </w:rPr>
        <w:t xml:space="preserve">☐ Blind spots not restated. The report must repeat what the FPGA could not show, so the tapeout review does not read FPGA signoff as proof of power gating or analog behaviour.</w:t>
      </w:r>
    </w:p>
    <w:p>
      <w:pPr>
        <w:spacing w:after="60"/>
        <w:ind w:left="200"/>
      </w:pPr>
      <w:r>
        <w:rPr>
          <w:rFonts w:ascii="Arial" w:cs="Arial" w:eastAsia="Arial" w:hAnsi="Arial"/>
          <w:color w:val="1F2328"/>
          <w:sz w:val="20"/>
          <w:szCs w:val="20"/>
        </w:rPr>
        <w:t xml:space="preserve">☐ Signoff too close to the Go / No-Go. Two weeks leave no time to fix anything the final regression finds, so the final run starts as soon as the last ECO lands.</w:t>
      </w:r>
    </w:p>
    <w:p>
      <w:pPr>
        <w:pStyle w:val="Heading2"/>
        <w:pBdr>
          <w:bottom w:val="single" w:color="D0D7DE" w:sz="4" w:space="2"/>
        </w:pBdr>
        <w:spacing w:after="100" w:before="280"/>
      </w:pPr>
      <w:r>
        <w:rPr>
          <w:rFonts w:ascii="Arial" w:cs="Arial" w:eastAsia="Arial" w:hAnsi="Arial"/>
          <w:b/>
          <w:bCs/>
          <w:color w:val="1F2328"/>
          <w:sz w:val="24"/>
          <w:szCs w:val="24"/>
        </w:rPr>
        <w:t xml:space="preserve">11. Handover</w:t>
      </w:r>
    </w:p>
    <w:p>
      <w:pPr>
        <w:spacing w:after="80"/>
      </w:pPr>
      <w:r>
        <w:rPr>
          <w:rFonts w:ascii="Arial" w:cs="Arial" w:eastAsia="Arial" w:hAnsi="Arial"/>
          <w:i/>
          <w:iCs/>
          <w:color w:val="6E7781"/>
          <w:sz w:val="19"/>
          <w:szCs w:val="19"/>
        </w:rPr>
        <w:t xml:space="preserve">Who receives this deliverable, and what they take from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3373"/>
        <w:gridCol w:w="1928"/>
      </w:tblGrid>
      <w:tr>
        <w:trPr>
          <w:tblHeader/>
        </w:trPr>
        <w:tc>
          <w:tcPr>
            <w:tcW w:type="dxa" w:w="433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Receiving activity</w:t>
            </w:r>
          </w:p>
        </w:tc>
        <w:tc>
          <w:tcPr>
            <w:tcW w:type="dxa" w:w="3373"/>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What it takes</w:t>
            </w:r>
          </w:p>
        </w:tc>
        <w:tc>
          <w:tcPr>
            <w:tcW w:type="dxa" w:w="1928"/>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Received (date)</w:t>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ETO-03 — Tapeout Checklist Completion and Owner Signoff</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ETO-04 — Open-Issue Risk Assessment and Waiver Acceptance</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ETO-05 — Go / No-Go Decision Meeting</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12.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7"/>
        <w:gridCol w:w="1734"/>
        <w:gridCol w:w="1734"/>
        <w:gridCol w:w="1352"/>
      </w:tblGrid>
      <w:tr>
        <w:trPr>
          <w:tblHeader/>
        </w:trPr>
        <w:tc>
          <w:tcPr>
            <w:tcW w:type="dxa" w:w="289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Role</w:t>
            </w:r>
          </w:p>
        </w:tc>
        <w:tc>
          <w:tcPr>
            <w:tcW w:type="dxa" w:w="192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Name</w:t>
            </w:r>
          </w:p>
        </w:tc>
        <w:tc>
          <w:tcPr>
            <w:tcW w:type="dxa" w:w="173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Decision</w:t>
            </w:r>
          </w:p>
        </w:tc>
        <w:tc>
          <w:tcPr>
            <w:tcW w:type="dxa" w:w="173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Signature</w:t>
            </w:r>
          </w:p>
        </w:tc>
        <w:tc>
          <w:tcPr>
            <w:tcW w:type="dxa" w:w="135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Date</w:t>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FPGA verification lead</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Verification lead</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Firmware lead</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Chief architect</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Program manager</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542"/>
        <w:gridCol w:w="5011"/>
        <w:gridCol w:w="1929"/>
      </w:tblGrid>
      <w:tr>
        <w:trPr>
          <w:tblHeader/>
        </w:trPr>
        <w:tc>
          <w:tcPr>
            <w:tcW w:type="dxa" w:w="1156"/>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Version</w:t>
            </w:r>
          </w:p>
        </w:tc>
        <w:tc>
          <w:tcPr>
            <w:tcW w:type="dxa" w:w="154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Date</w:t>
            </w:r>
          </w:p>
        </w:tc>
        <w:tc>
          <w:tcPr>
            <w:tcW w:type="dxa" w:w="501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Change</w:t>
            </w:r>
          </w:p>
        </w:tc>
        <w:tc>
          <w:tcPr>
            <w:tcW w:type="dxa" w:w="192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Author</w:t>
            </w:r>
          </w:p>
        </w:tc>
      </w:tr>
      <w:tr>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0.1</w:t>
            </w:r>
          </w:p>
        </w:tc>
        <w:tc>
          <w:tcPr>
            <w:tcW w:type="dxa" w:w="154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501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Template issued</w:t>
            </w:r>
          </w:p>
        </w:tc>
        <w:tc>
          <w:tcPr>
            <w:tcW w:type="dxa" w:w="192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54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501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54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501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7781"/>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7781"/>
        <w:sz w:val="16"/>
        <w:szCs w:val="16"/>
      </w:rPr>
      <w:t xml:space="preserve">FPV-D6 · FPGA verification signoff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FPV-D6 — FPGA verification signoff report</dc:title>
  <dc:creator>AtlasPM</dc:creator>
  <dc:description>Template for FPV-D6, produced by FPV-06</dc:description>
  <cp:lastModifiedBy>Un-named</cp:lastModifiedBy>
  <cp:revision>1</cp:revision>
  <dcterms:created xsi:type="dcterms:W3CDTF">2026-09-27T05:44:29.503Z</dcterms:created>
  <dcterms:modified xsi:type="dcterms:W3CDTF">2026-09-27T05:44:29.503Z</dcterms:modified>
</cp:coreProperties>
</file>

<file path=docProps/custom.xml><?xml version="1.0" encoding="utf-8"?>
<Properties xmlns="http://schemas.openxmlformats.org/officeDocument/2006/custom-properties" xmlns:vt="http://schemas.openxmlformats.org/officeDocument/2006/docPropsVTypes"/>
</file>