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基于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WebSocket可靠消息设计方案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outlineLvl w:val="0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1.为什么需要设计该方案？</w:t>
      </w:r>
    </w:p>
    <w:p>
      <w:pPr>
        <w:outlineLvl w:val="9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1.1原生websocket存在的问题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原生websocket的心跳基于TCP的keepalive机制。这个选项默认发送心跳检测数据包的时间间隔是 7200 秒（2 小时），这时间间隔实在是太长了，不具有实用性。</w:t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虽然可以通过设置 keepalive 相关的三个选项</w:t>
      </w:r>
      <w:r>
        <w:rPr>
          <w:rFonts w:hint="eastAsia" w:asciiTheme="minorEastAsia" w:hAnsiTheme="minorEastAsia" w:eastAsiaTheme="minorEastAsia" w:cstheme="minorEastAsia"/>
          <w:color w:val="4D4D4D"/>
          <w:kern w:val="0"/>
          <w:sz w:val="21"/>
          <w:szCs w:val="21"/>
          <w:shd w:val="clear" w:fill="FFFFFF"/>
          <w:lang w:val="en-US" w:eastAsia="zh-CN" w:bidi="ar"/>
        </w:rPr>
        <w:t>TCP_KEEPIDLE、TCP_KEEPINTVL 和 TCP_KEEPCNT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来改变这个时间间隔。但是这需要需要专业人员设置处理。并且这个设置不能够按应用隔离。在这个过程中也不方便注入业务层处理逻辑。</w:t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4" w:lineRule="atLeast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原生websocket的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OnMessage方法是同步方法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。直接在OnMessage中实现业务逻辑。耗时业务会阻塞下一条消息的接收。这会造成客户端假死问题。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" w:lineRule="atLeast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3.原生webSocket的send方无法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实现可靠消息发送（应用层无应答机制）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。用户调用send方法不能够确认消息发送成功。</w:t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1.3该设计方案解决什么问题？</w:t>
      </w:r>
    </w:p>
    <w:p>
      <w:pPr>
        <w:outlineLvl w:val="9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解决原生websocket心跳问题。通过自定义心跳机制可以在秒级感应网络环境变化。断线几秒内可以感应网络断开。同时可以注入相应的事件来处理业务逻辑。网络恢复后也能够在秒级实现重连。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使用线程池解决OnMessage同步问题。网络IO线程与业务线程隔离解决同步网络性能为题。假死问题。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在底层抽象一个消息协议层可以实现可靠消息传输（请求响应模型）、同步发送、异步发送特性。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解决原来我们RPA机器人与服务端通行协议过多导致业务复杂度高，解决原生websocket消息不可靠问题。 有了可靠及时的消息通信机制。RPA机器人和控制台通信就可以全部使用websocket通信从而简化业务逻辑提高可靠性。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2.方案提供的特性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心跳检测、断线重连、异步非阻塞、同步消息、异步消息、请求响应模型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具体实现方案</w:t>
      </w:r>
    </w:p>
    <w:p>
      <w:pPr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可靠消息的核心思想是消息确认。发送消息需要加上协议头数据。接受消息解析协议头。基于JSON数据格式实现。简化消息编码解码逻辑。线程池实现异步非阻塞。</w:t>
      </w:r>
    </w:p>
    <w:p>
      <w:pPr>
        <w:outlineLvl w:val="9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3.1心跳方案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设计流程图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2405" cy="538924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3.2同步消息方案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简化流程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976370" cy="2452370"/>
            <wp:effectExtent l="0" t="0" r="508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详细流程图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7325" cy="490156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3.3消息协议设计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数据结构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serialNo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消息编号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发送方各自维护一套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protocol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协议类型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消息体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同步可靠消息流程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66950" cy="1398270"/>
            <wp:effectExtent l="0" t="0" r="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3.3请求响应消息方案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与同步消息逻辑一致。同步可靠消息body返回的是协议类容、这里返回的是对应业务返回的数据。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3.4异步消息方案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略 跟原生websocket一致只管发送数据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同步数据交换示例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1"/>
        <w:gridCol w:w="3291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发送方数据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接受方响应数据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{"serialNo":1,"cmd":"async","body":"hello"}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{"serialNo":1,"cmd":"ack","body":"async"}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{"serialNo":2,"cmd":"async","body":"hello"}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91919"/>
                <w:sz w:val="15"/>
                <w:szCs w:val="15"/>
              </w:rPr>
              <w:t>{"serialNo":</w:t>
            </w:r>
            <w:r>
              <w:rPr>
                <w:rFonts w:hint="eastAsia" w:asciiTheme="minorEastAsia" w:hAnsiTheme="minorEastAsia" w:cstheme="minorEastAsia"/>
                <w:color w:val="191919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191919"/>
                <w:sz w:val="15"/>
                <w:szCs w:val="15"/>
              </w:rPr>
              <w:t>,"cmd":"ack","body":"async"}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异步数据交换示例（不可靠方案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1"/>
        <w:gridCol w:w="3441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发送方数据</w:t>
            </w:r>
          </w:p>
        </w:tc>
        <w:tc>
          <w:tcPr>
            <w:tcW w:w="34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接受方响应数据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{"serialNo":</w:t>
            </w: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null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,"cmd":"</w:t>
            </w: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sync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","body":"hello"}</w:t>
            </w:r>
          </w:p>
        </w:tc>
        <w:tc>
          <w:tcPr>
            <w:tcW w:w="344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{"serialNo":</w:t>
            </w: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null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,"cmd":"ack","body":"</w:t>
            </w: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sync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"}</w:t>
            </w:r>
          </w:p>
        </w:tc>
        <w:tc>
          <w:tcPr>
            <w:tcW w:w="149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接受方响应不是必须的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{"serialNo":</w:t>
            </w: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null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,"cmd":"</w:t>
            </w: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sync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","body":"hello"}</w:t>
            </w:r>
          </w:p>
        </w:tc>
        <w:tc>
          <w:tcPr>
            <w:tcW w:w="344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91919"/>
                <w:sz w:val="15"/>
                <w:szCs w:val="15"/>
              </w:rPr>
              <w:t>{"serialNo":</w:t>
            </w:r>
            <w:r>
              <w:rPr>
                <w:rFonts w:hint="eastAsia" w:asciiTheme="minorEastAsia" w:hAnsiTheme="minorEastAsia" w:cstheme="minorEastAsia"/>
                <w:color w:val="191919"/>
                <w:sz w:val="15"/>
                <w:szCs w:val="15"/>
                <w:lang w:val="en-US" w:eastAsia="zh-CN"/>
              </w:rPr>
              <w:t>null</w:t>
            </w:r>
            <w:r>
              <w:rPr>
                <w:rFonts w:hint="eastAsia" w:asciiTheme="minorEastAsia" w:hAnsiTheme="minorEastAsia" w:eastAsiaTheme="minorEastAsia" w:cstheme="minorEastAsia"/>
                <w:color w:val="191919"/>
                <w:sz w:val="15"/>
                <w:szCs w:val="15"/>
              </w:rPr>
              <w:t>,"cmd":"ack","body":"</w:t>
            </w:r>
            <w:r>
              <w:rPr>
                <w:rFonts w:hint="eastAsia" w:asciiTheme="minorEastAsia" w:hAnsiTheme="minorEastAsia" w:cstheme="minorEastAsia"/>
                <w:color w:val="191919"/>
                <w:sz w:val="15"/>
                <w:szCs w:val="15"/>
                <w:lang w:val="en-US" w:eastAsia="zh-CN"/>
              </w:rPr>
              <w:t>sync</w:t>
            </w:r>
            <w:r>
              <w:rPr>
                <w:rFonts w:hint="eastAsia" w:asciiTheme="minorEastAsia" w:hAnsiTheme="minorEastAsia" w:eastAsiaTheme="minorEastAsia" w:cstheme="minorEastAsia"/>
                <w:color w:val="191919"/>
                <w:sz w:val="15"/>
                <w:szCs w:val="15"/>
              </w:rPr>
              <w:t>"}</w:t>
            </w:r>
          </w:p>
        </w:tc>
        <w:tc>
          <w:tcPr>
            <w:tcW w:w="149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请求响应类型数据交换示例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6"/>
        <w:gridCol w:w="3441"/>
        <w:gridCol w:w="1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6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发送方数据</w:t>
            </w:r>
          </w:p>
        </w:tc>
        <w:tc>
          <w:tcPr>
            <w:tcW w:w="34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接受方响应数据</w:t>
            </w:r>
          </w:p>
        </w:tc>
        <w:tc>
          <w:tcPr>
            <w:tcW w:w="141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{"serialNo":1,"cmd":"req-resp","body":"hello"}</w:t>
            </w:r>
          </w:p>
        </w:tc>
        <w:tc>
          <w:tcPr>
            <w:tcW w:w="344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{"serialNo":1,"cmd":"ack","body":"</w:t>
            </w: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message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"}</w:t>
            </w:r>
          </w:p>
        </w:tc>
        <w:tc>
          <w:tcPr>
            <w:tcW w:w="1415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Message为业务数据类似HTTP请求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{"serialNo":2,"cmd":"req-resp","body":"hello"}</w:t>
            </w:r>
          </w:p>
        </w:tc>
        <w:tc>
          <w:tcPr>
            <w:tcW w:w="344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191919"/>
                <w:sz w:val="15"/>
                <w:szCs w:val="15"/>
              </w:rPr>
              <w:t>{"serialNo":</w:t>
            </w:r>
            <w:r>
              <w:rPr>
                <w:rFonts w:hint="eastAsia" w:asciiTheme="minorEastAsia" w:hAnsiTheme="minorEastAsia" w:cstheme="minorEastAsia"/>
                <w:color w:val="191919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191919"/>
                <w:sz w:val="15"/>
                <w:szCs w:val="15"/>
              </w:rPr>
              <w:t>,"cmd":"ack","body":"</w:t>
            </w:r>
            <w:r>
              <w:rPr>
                <w:rFonts w:hint="eastAsia" w:asciiTheme="minorEastAsia" w:hAnsiTheme="minorEastAsia" w:cstheme="minorEastAsia"/>
                <w:color w:val="191919"/>
                <w:sz w:val="15"/>
                <w:szCs w:val="15"/>
                <w:lang w:val="en-US" w:eastAsia="zh-CN"/>
              </w:rPr>
              <w:t>message</w:t>
            </w:r>
            <w:r>
              <w:rPr>
                <w:rFonts w:hint="eastAsia" w:asciiTheme="minorEastAsia" w:hAnsiTheme="minorEastAsia" w:eastAsiaTheme="minorEastAsia" w:cstheme="minorEastAsia"/>
                <w:color w:val="191919"/>
                <w:sz w:val="15"/>
                <w:szCs w:val="15"/>
              </w:rPr>
              <w:t>"}</w:t>
            </w:r>
          </w:p>
        </w:tc>
        <w:tc>
          <w:tcPr>
            <w:tcW w:w="141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4.使用成本评估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的实现与业务分离、业务不需要关心底层消息是怎么传输的。只需要结合业务需求使用不同的底层API。接入成本低，只需要替换原有业务中关于websocket接受发送相关API即可。Java版的客户端于服务端已经实现。其他语言可以根据这个逻辑来自己实现。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5.基于该方案已经实现的语言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numPr>
          <w:ilvl w:val="0"/>
          <w:numId w:val="0"/>
        </w:numPr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"https://github.com/boyalearn/broheim"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/>
          <w:sz w:val="21"/>
          <w:szCs w:val="21"/>
          <w:lang w:val="en-US" w:eastAsia="zh-CN"/>
        </w:rPr>
        <w:t>https://github.com/boyalearn/broheim</w:t>
      </w:r>
      <w:r>
        <w:rPr>
          <w:rFonts w:hint="default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9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C#</w:t>
      </w:r>
    </w:p>
    <w:p>
      <w:pPr>
        <w:numPr>
          <w:ilvl w:val="0"/>
          <w:numId w:val="0"/>
        </w:numPr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开发中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789C4"/>
    <w:multiLevelType w:val="singleLevel"/>
    <w:tmpl w:val="207789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7AB7A3"/>
    <w:multiLevelType w:val="singleLevel"/>
    <w:tmpl w:val="327AB7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357BC08"/>
    <w:multiLevelType w:val="singleLevel"/>
    <w:tmpl w:val="7357BC0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B5B1B78"/>
    <w:multiLevelType w:val="singleLevel"/>
    <w:tmpl w:val="7B5B1B7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3269"/>
    <w:rsid w:val="048357BC"/>
    <w:rsid w:val="06B42C6F"/>
    <w:rsid w:val="0717337E"/>
    <w:rsid w:val="07965AF7"/>
    <w:rsid w:val="09210808"/>
    <w:rsid w:val="0EDB3A4B"/>
    <w:rsid w:val="0F0A235E"/>
    <w:rsid w:val="0F6E2148"/>
    <w:rsid w:val="12541E48"/>
    <w:rsid w:val="13D10ABD"/>
    <w:rsid w:val="16D74D07"/>
    <w:rsid w:val="193237B0"/>
    <w:rsid w:val="1AC439AA"/>
    <w:rsid w:val="1B0701B9"/>
    <w:rsid w:val="1B260E67"/>
    <w:rsid w:val="1EE11139"/>
    <w:rsid w:val="202C317E"/>
    <w:rsid w:val="25BC748E"/>
    <w:rsid w:val="26125764"/>
    <w:rsid w:val="27017286"/>
    <w:rsid w:val="284A00BE"/>
    <w:rsid w:val="287F17CD"/>
    <w:rsid w:val="28C33B95"/>
    <w:rsid w:val="2C325007"/>
    <w:rsid w:val="2E5A5675"/>
    <w:rsid w:val="300C6609"/>
    <w:rsid w:val="32385268"/>
    <w:rsid w:val="342C61E6"/>
    <w:rsid w:val="34D55507"/>
    <w:rsid w:val="37484738"/>
    <w:rsid w:val="38DF2519"/>
    <w:rsid w:val="3A1C4BF3"/>
    <w:rsid w:val="3B4F791C"/>
    <w:rsid w:val="3BC51B85"/>
    <w:rsid w:val="42FA5588"/>
    <w:rsid w:val="44A26B87"/>
    <w:rsid w:val="47311901"/>
    <w:rsid w:val="491C7248"/>
    <w:rsid w:val="4AAC7894"/>
    <w:rsid w:val="4DA60376"/>
    <w:rsid w:val="4F5E5F65"/>
    <w:rsid w:val="4F6E33D0"/>
    <w:rsid w:val="53AC0476"/>
    <w:rsid w:val="56A40197"/>
    <w:rsid w:val="57B019F6"/>
    <w:rsid w:val="587F674D"/>
    <w:rsid w:val="594B0B76"/>
    <w:rsid w:val="59C30A69"/>
    <w:rsid w:val="5AF91A2F"/>
    <w:rsid w:val="5EDC6B7F"/>
    <w:rsid w:val="5EF777CE"/>
    <w:rsid w:val="61684B24"/>
    <w:rsid w:val="62FF42CD"/>
    <w:rsid w:val="66347315"/>
    <w:rsid w:val="6B7D2DD4"/>
    <w:rsid w:val="6F3461EC"/>
    <w:rsid w:val="71712E6C"/>
    <w:rsid w:val="71E95471"/>
    <w:rsid w:val="73F30340"/>
    <w:rsid w:val="74FB6943"/>
    <w:rsid w:val="76777E47"/>
    <w:rsid w:val="76CB688F"/>
    <w:rsid w:val="79B14C06"/>
    <w:rsid w:val="7A967209"/>
    <w:rsid w:val="7AE03B9F"/>
    <w:rsid w:val="7D2F6BA5"/>
    <w:rsid w:val="7E514535"/>
    <w:rsid w:val="7F27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2021-04-21T11:11:00Z</dcterms:created>
  <dc:creator>zouhuixing</dc:creator>
  <cp:lastModifiedBy>心灵的小铁秋</cp:lastModifiedBy>
  <dcterms:modified xsi:type="dcterms:W3CDTF">2021-05-18T06:18:11Z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