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B9B40" w14:textId="77777777" w:rsidR="005D398E" w:rsidRPr="005D398E" w:rsidRDefault="005D398E" w:rsidP="005D39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398E">
        <w:rPr>
          <w:rFonts w:ascii="Segoe UI Emoji" w:eastAsia="Times New Roman" w:hAnsi="Segoe UI Emoji" w:cs="Segoe UI Emoji"/>
          <w:b/>
          <w:bCs/>
          <w:kern w:val="36"/>
          <w:sz w:val="48"/>
          <w:szCs w:val="48"/>
          <w:lang w:eastAsia="en-IN"/>
        </w:rPr>
        <w:t>📊</w:t>
      </w:r>
      <w:r w:rsidRPr="005D398E">
        <w:rPr>
          <w:rFonts w:ascii="Times New Roman" w:eastAsia="Times New Roman" w:hAnsi="Times New Roman" w:cs="Times New Roman"/>
          <w:b/>
          <w:bCs/>
          <w:kern w:val="36"/>
          <w:sz w:val="48"/>
          <w:szCs w:val="48"/>
          <w:lang w:eastAsia="en-IN"/>
        </w:rPr>
        <w:t xml:space="preserve"> Customer Segmentation Analysis Report</w:t>
      </w:r>
    </w:p>
    <w:p w14:paraId="647F9EAB" w14:textId="71350ABF" w:rsidR="005D398E" w:rsidRPr="005D398E" w:rsidRDefault="005D398E" w:rsidP="00AE3AC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D398E">
        <w:rPr>
          <w:rFonts w:ascii="Times New Roman" w:eastAsia="Times New Roman" w:hAnsi="Times New Roman" w:cs="Times New Roman"/>
          <w:b/>
          <w:bCs/>
          <w:sz w:val="24"/>
          <w:szCs w:val="24"/>
          <w:lang w:eastAsia="en-IN"/>
        </w:rPr>
        <w:t>Prepared by:</w:t>
      </w:r>
      <w:r w:rsidRPr="005D398E">
        <w:rPr>
          <w:rFonts w:ascii="Times New Roman" w:eastAsia="Times New Roman" w:hAnsi="Times New Roman" w:cs="Times New Roman"/>
          <w:sz w:val="24"/>
          <w:szCs w:val="24"/>
          <w:lang w:eastAsia="en-IN"/>
        </w:rPr>
        <w:t xml:space="preserve"> Brati</w:t>
      </w:r>
      <w:r w:rsidR="00024C38">
        <w:rPr>
          <w:rFonts w:ascii="Times New Roman" w:eastAsia="Times New Roman" w:hAnsi="Times New Roman" w:cs="Times New Roman"/>
          <w:sz w:val="24"/>
          <w:szCs w:val="24"/>
          <w:lang w:eastAsia="en-IN"/>
        </w:rPr>
        <w:t xml:space="preserve"> Mohanta</w:t>
      </w:r>
      <w:r w:rsidRPr="005D398E">
        <w:rPr>
          <w:rFonts w:ascii="Times New Roman" w:eastAsia="Times New Roman" w:hAnsi="Times New Roman" w:cs="Times New Roman"/>
          <w:sz w:val="24"/>
          <w:szCs w:val="24"/>
          <w:lang w:eastAsia="en-IN"/>
        </w:rPr>
        <w:t xml:space="preserve"> </w:t>
      </w:r>
      <w:r w:rsidRPr="005D398E">
        <w:rPr>
          <w:rFonts w:ascii="Times New Roman" w:eastAsia="Times New Roman" w:hAnsi="Times New Roman" w:cs="Times New Roman"/>
          <w:b/>
          <w:bCs/>
          <w:sz w:val="24"/>
          <w:szCs w:val="24"/>
          <w:lang w:eastAsia="en-IN"/>
        </w:rPr>
        <w:t>Project:</w:t>
      </w:r>
      <w:r w:rsidRPr="005D398E">
        <w:rPr>
          <w:rFonts w:ascii="Times New Roman" w:eastAsia="Times New Roman" w:hAnsi="Times New Roman" w:cs="Times New Roman"/>
          <w:sz w:val="24"/>
          <w:szCs w:val="24"/>
          <w:lang w:eastAsia="en-IN"/>
        </w:rPr>
        <w:t xml:space="preserve"> Snapdeal Mentorship </w:t>
      </w:r>
      <w:r w:rsidRPr="005D398E">
        <w:rPr>
          <w:rFonts w:ascii="Times New Roman" w:eastAsia="Times New Roman" w:hAnsi="Times New Roman" w:cs="Times New Roman"/>
          <w:b/>
          <w:bCs/>
          <w:sz w:val="24"/>
          <w:szCs w:val="24"/>
          <w:lang w:eastAsia="en-IN"/>
        </w:rPr>
        <w:t>Date:</w:t>
      </w:r>
      <w:r w:rsidRPr="005D398E">
        <w:rPr>
          <w:rFonts w:ascii="Times New Roman" w:eastAsia="Times New Roman" w:hAnsi="Times New Roman" w:cs="Times New Roman"/>
          <w:sz w:val="24"/>
          <w:szCs w:val="24"/>
          <w:lang w:eastAsia="en-IN"/>
        </w:rPr>
        <w:t xml:space="preserve"> September 12, 2025</w:t>
      </w:r>
    </w:p>
    <w:p w14:paraId="5D5C68DC" w14:textId="0EF6FDB6" w:rsidR="003145CA" w:rsidRDefault="003145CA"/>
    <w:p w14:paraId="0124D5B7" w14:textId="77777777" w:rsidR="005D398E" w:rsidRPr="00024C38" w:rsidRDefault="005D398E" w:rsidP="005D398E">
      <w:pPr>
        <w:pStyle w:val="Heading2"/>
        <w:rPr>
          <w:sz w:val="40"/>
          <w:szCs w:val="40"/>
        </w:rPr>
      </w:pPr>
      <w:r w:rsidRPr="00024C38">
        <w:rPr>
          <w:sz w:val="40"/>
          <w:szCs w:val="40"/>
        </w:rPr>
        <w:t>1. Executive Summary</w:t>
      </w:r>
    </w:p>
    <w:p w14:paraId="7D27727E" w14:textId="77777777" w:rsidR="005D398E" w:rsidRDefault="005D398E" w:rsidP="005D398E">
      <w:pPr>
        <w:pStyle w:val="NormalWeb"/>
      </w:pPr>
      <w:r>
        <w:t>This report presents the results of a customer segmentation analysis conducted using clustering techniques. The goal was to identify distinct customer groups within Snapdeal’s user base to enable targeted strategies for improving customer experience and driving repeat purchases.</w:t>
      </w:r>
    </w:p>
    <w:p w14:paraId="21864B68" w14:textId="77777777" w:rsidR="005D398E" w:rsidRPr="00024C38" w:rsidRDefault="005D398E" w:rsidP="005D398E">
      <w:pPr>
        <w:pStyle w:val="Heading2"/>
        <w:rPr>
          <w:sz w:val="40"/>
          <w:szCs w:val="40"/>
        </w:rPr>
      </w:pPr>
      <w:r w:rsidRPr="00024C38">
        <w:rPr>
          <w:sz w:val="40"/>
          <w:szCs w:val="40"/>
        </w:rPr>
        <w:t>2. Methodology</w:t>
      </w:r>
    </w:p>
    <w:p w14:paraId="380798BE" w14:textId="0BA8668A" w:rsidR="005D398E" w:rsidRDefault="005D398E" w:rsidP="005D398E">
      <w:pPr>
        <w:pStyle w:val="NormalWeb"/>
        <w:numPr>
          <w:ilvl w:val="0"/>
          <w:numId w:val="1"/>
        </w:numPr>
      </w:pPr>
      <w:r>
        <w:rPr>
          <w:rStyle w:val="Strong"/>
          <w:rFonts w:eastAsiaTheme="majorEastAsia"/>
        </w:rPr>
        <w:t>Data Source:</w:t>
      </w:r>
      <w:r>
        <w:t xml:space="preserve"> Snapdeal customer </w:t>
      </w:r>
      <w:r w:rsidR="00024C38">
        <w:t>behavioural</w:t>
      </w:r>
      <w:r>
        <w:t xml:space="preserve"> and transactional data</w:t>
      </w:r>
    </w:p>
    <w:p w14:paraId="167B8133" w14:textId="77777777" w:rsidR="005D398E" w:rsidRDefault="005D398E" w:rsidP="005D398E">
      <w:pPr>
        <w:pStyle w:val="NormalWeb"/>
        <w:numPr>
          <w:ilvl w:val="0"/>
          <w:numId w:val="1"/>
        </w:numPr>
      </w:pPr>
      <w:r>
        <w:rPr>
          <w:rStyle w:val="Strong"/>
          <w:rFonts w:eastAsiaTheme="majorEastAsia"/>
        </w:rPr>
        <w:t>Technique Used:</w:t>
      </w:r>
      <w:r>
        <w:t xml:space="preserve"> K-Means clustering</w:t>
      </w:r>
    </w:p>
    <w:p w14:paraId="1B1842A5" w14:textId="77777777" w:rsidR="005D398E" w:rsidRDefault="005D398E" w:rsidP="005D398E">
      <w:pPr>
        <w:pStyle w:val="NormalWeb"/>
        <w:numPr>
          <w:ilvl w:val="0"/>
          <w:numId w:val="1"/>
        </w:numPr>
      </w:pPr>
      <w:r>
        <w:rPr>
          <w:rStyle w:val="Strong"/>
          <w:rFonts w:eastAsiaTheme="majorEastAsia"/>
        </w:rPr>
        <w:t>Features Considered:</w:t>
      </w:r>
      <w:r>
        <w:t xml:space="preserve"> Purchase frequency, average order value, recency, product categories browsed, and engagement metrics</w:t>
      </w:r>
    </w:p>
    <w:p w14:paraId="381B3898" w14:textId="77777777" w:rsidR="005D398E" w:rsidRPr="00024C38" w:rsidRDefault="005D398E" w:rsidP="005D398E">
      <w:pPr>
        <w:pStyle w:val="Heading2"/>
        <w:rPr>
          <w:sz w:val="40"/>
          <w:szCs w:val="40"/>
        </w:rPr>
      </w:pPr>
      <w:r w:rsidRPr="00024C38">
        <w:rPr>
          <w:sz w:val="40"/>
          <w:szCs w:val="40"/>
        </w:rPr>
        <w:t>3. Key Insights from Segmentation</w:t>
      </w:r>
    </w:p>
    <w:p w14:paraId="07570384" w14:textId="77777777" w:rsidR="005D398E" w:rsidRDefault="005D398E" w:rsidP="005D398E">
      <w:pPr>
        <w:pStyle w:val="Heading3"/>
      </w:pPr>
      <w:r>
        <w:rPr>
          <w:rFonts w:ascii="Calibri Light" w:hAnsi="Calibri Light" w:cs="Calibri Light"/>
        </w:rPr>
        <w:t>🧩</w:t>
      </w:r>
      <w:r>
        <w:t xml:space="preserve"> Segment Profiles</w:t>
      </w:r>
    </w:p>
    <w:tbl>
      <w:tblPr>
        <w:tblStyle w:val="TableGrid"/>
        <w:tblW w:w="9433" w:type="dxa"/>
        <w:tblLook w:val="04A0" w:firstRow="1" w:lastRow="0" w:firstColumn="1" w:lastColumn="0" w:noHBand="0" w:noVBand="1"/>
      </w:tblPr>
      <w:tblGrid>
        <w:gridCol w:w="2581"/>
        <w:gridCol w:w="3191"/>
        <w:gridCol w:w="3064"/>
        <w:gridCol w:w="597"/>
      </w:tblGrid>
      <w:tr w:rsidR="005D398E" w14:paraId="16036D07" w14:textId="77777777" w:rsidTr="005D398E">
        <w:trPr>
          <w:trHeight w:val="306"/>
        </w:trPr>
        <w:tc>
          <w:tcPr>
            <w:tcW w:w="0" w:type="auto"/>
            <w:hideMark/>
          </w:tcPr>
          <w:p w14:paraId="302E841E" w14:textId="77777777" w:rsidR="005D398E" w:rsidRDefault="005D398E">
            <w:pPr>
              <w:jc w:val="center"/>
              <w:rPr>
                <w:b/>
                <w:bCs/>
              </w:rPr>
            </w:pPr>
            <w:r>
              <w:rPr>
                <w:b/>
                <w:bCs/>
              </w:rPr>
              <w:t>Segment</w:t>
            </w:r>
          </w:p>
        </w:tc>
        <w:tc>
          <w:tcPr>
            <w:tcW w:w="0" w:type="auto"/>
            <w:hideMark/>
          </w:tcPr>
          <w:p w14:paraId="038F5057" w14:textId="77777777" w:rsidR="005D398E" w:rsidRDefault="005D398E">
            <w:pPr>
              <w:jc w:val="center"/>
              <w:rPr>
                <w:b/>
                <w:bCs/>
              </w:rPr>
            </w:pPr>
            <w:r>
              <w:rPr>
                <w:b/>
                <w:bCs/>
              </w:rPr>
              <w:t>Description</w:t>
            </w:r>
          </w:p>
        </w:tc>
        <w:tc>
          <w:tcPr>
            <w:tcW w:w="0" w:type="auto"/>
            <w:hideMark/>
          </w:tcPr>
          <w:p w14:paraId="2C09BA20" w14:textId="77777777" w:rsidR="005D398E" w:rsidRDefault="005D398E">
            <w:pPr>
              <w:jc w:val="center"/>
              <w:rPr>
                <w:b/>
                <w:bCs/>
              </w:rPr>
            </w:pPr>
            <w:r>
              <w:rPr>
                <w:b/>
                <w:bCs/>
              </w:rPr>
              <w:t xml:space="preserve">Key </w:t>
            </w:r>
            <w:proofErr w:type="spellStart"/>
            <w:r>
              <w:rPr>
                <w:b/>
                <w:bCs/>
              </w:rPr>
              <w:t>Behaviors</w:t>
            </w:r>
            <w:proofErr w:type="spellEnd"/>
          </w:p>
        </w:tc>
        <w:tc>
          <w:tcPr>
            <w:tcW w:w="0" w:type="auto"/>
            <w:hideMark/>
          </w:tcPr>
          <w:p w14:paraId="0C363106" w14:textId="77777777" w:rsidR="005D398E" w:rsidRDefault="005D398E">
            <w:pPr>
              <w:jc w:val="center"/>
              <w:rPr>
                <w:b/>
                <w:bCs/>
              </w:rPr>
            </w:pPr>
            <w:r>
              <w:rPr>
                <w:b/>
                <w:bCs/>
              </w:rPr>
              <w:t>Size</w:t>
            </w:r>
          </w:p>
        </w:tc>
      </w:tr>
      <w:tr w:rsidR="005D398E" w14:paraId="36099596" w14:textId="77777777" w:rsidTr="005D398E">
        <w:trPr>
          <w:trHeight w:val="626"/>
        </w:trPr>
        <w:tc>
          <w:tcPr>
            <w:tcW w:w="0" w:type="auto"/>
            <w:hideMark/>
          </w:tcPr>
          <w:p w14:paraId="1C7A61B6" w14:textId="77777777" w:rsidR="005D398E" w:rsidRDefault="005D398E">
            <w:r>
              <w:rPr>
                <w:rStyle w:val="Strong"/>
              </w:rPr>
              <w:t>Cluster 0: Value Seekers</w:t>
            </w:r>
          </w:p>
        </w:tc>
        <w:tc>
          <w:tcPr>
            <w:tcW w:w="0" w:type="auto"/>
            <w:hideMark/>
          </w:tcPr>
          <w:p w14:paraId="1E03577D" w14:textId="77777777" w:rsidR="005D398E" w:rsidRDefault="005D398E">
            <w:r>
              <w:t>Price-sensitive, frequent browsers</w:t>
            </w:r>
          </w:p>
        </w:tc>
        <w:tc>
          <w:tcPr>
            <w:tcW w:w="0" w:type="auto"/>
            <w:hideMark/>
          </w:tcPr>
          <w:p w14:paraId="01401E1F" w14:textId="77777777" w:rsidR="005D398E" w:rsidRDefault="005D398E">
            <w:r>
              <w:t>Low AOV, high coupon usage</w:t>
            </w:r>
          </w:p>
        </w:tc>
        <w:tc>
          <w:tcPr>
            <w:tcW w:w="0" w:type="auto"/>
            <w:hideMark/>
          </w:tcPr>
          <w:p w14:paraId="13D03839" w14:textId="77777777" w:rsidR="005D398E" w:rsidRDefault="005D398E">
            <w:r>
              <w:t>35%</w:t>
            </w:r>
          </w:p>
        </w:tc>
      </w:tr>
      <w:tr w:rsidR="005D398E" w14:paraId="6611664D" w14:textId="77777777" w:rsidTr="005D398E">
        <w:trPr>
          <w:trHeight w:val="612"/>
        </w:trPr>
        <w:tc>
          <w:tcPr>
            <w:tcW w:w="0" w:type="auto"/>
            <w:hideMark/>
          </w:tcPr>
          <w:p w14:paraId="28BC6749" w14:textId="77777777" w:rsidR="005D398E" w:rsidRDefault="005D398E">
            <w:r>
              <w:rPr>
                <w:rStyle w:val="Strong"/>
              </w:rPr>
              <w:t>Cluster 1: Loyal Spenders</w:t>
            </w:r>
          </w:p>
        </w:tc>
        <w:tc>
          <w:tcPr>
            <w:tcW w:w="0" w:type="auto"/>
            <w:hideMark/>
          </w:tcPr>
          <w:p w14:paraId="5ED317C3" w14:textId="77777777" w:rsidR="005D398E" w:rsidRDefault="005D398E">
            <w:r>
              <w:t>Repeat buyers with high lifetime value</w:t>
            </w:r>
          </w:p>
        </w:tc>
        <w:tc>
          <w:tcPr>
            <w:tcW w:w="0" w:type="auto"/>
            <w:hideMark/>
          </w:tcPr>
          <w:p w14:paraId="63436F2D" w14:textId="77777777" w:rsidR="005D398E" w:rsidRDefault="005D398E">
            <w:r>
              <w:t>High AOV, frequent purchases</w:t>
            </w:r>
          </w:p>
        </w:tc>
        <w:tc>
          <w:tcPr>
            <w:tcW w:w="0" w:type="auto"/>
            <w:hideMark/>
          </w:tcPr>
          <w:p w14:paraId="2D0CFB4C" w14:textId="77777777" w:rsidR="005D398E" w:rsidRDefault="005D398E">
            <w:r>
              <w:t>25%</w:t>
            </w:r>
          </w:p>
        </w:tc>
      </w:tr>
      <w:tr w:rsidR="005D398E" w14:paraId="5F8A6124" w14:textId="77777777" w:rsidTr="005D398E">
        <w:trPr>
          <w:trHeight w:val="626"/>
        </w:trPr>
        <w:tc>
          <w:tcPr>
            <w:tcW w:w="0" w:type="auto"/>
            <w:hideMark/>
          </w:tcPr>
          <w:p w14:paraId="448E940E" w14:textId="77777777" w:rsidR="005D398E" w:rsidRDefault="005D398E">
            <w:r>
              <w:rPr>
                <w:rStyle w:val="Strong"/>
              </w:rPr>
              <w:t>Cluster 2: Occasional Visitors</w:t>
            </w:r>
          </w:p>
        </w:tc>
        <w:tc>
          <w:tcPr>
            <w:tcW w:w="0" w:type="auto"/>
            <w:hideMark/>
          </w:tcPr>
          <w:p w14:paraId="2CD2AF22" w14:textId="77777777" w:rsidR="005D398E" w:rsidRDefault="005D398E">
            <w:r>
              <w:t>Infrequent engagement</w:t>
            </w:r>
          </w:p>
        </w:tc>
        <w:tc>
          <w:tcPr>
            <w:tcW w:w="0" w:type="auto"/>
            <w:hideMark/>
          </w:tcPr>
          <w:p w14:paraId="29958139" w14:textId="77777777" w:rsidR="005D398E" w:rsidRDefault="005D398E">
            <w:r>
              <w:t>Low recency, low frequency</w:t>
            </w:r>
          </w:p>
        </w:tc>
        <w:tc>
          <w:tcPr>
            <w:tcW w:w="0" w:type="auto"/>
            <w:hideMark/>
          </w:tcPr>
          <w:p w14:paraId="678B2153" w14:textId="77777777" w:rsidR="005D398E" w:rsidRDefault="005D398E">
            <w:r>
              <w:t>20%</w:t>
            </w:r>
          </w:p>
        </w:tc>
      </w:tr>
      <w:tr w:rsidR="005D398E" w14:paraId="4E8F6C80" w14:textId="77777777" w:rsidTr="005D398E">
        <w:trPr>
          <w:trHeight w:val="612"/>
        </w:trPr>
        <w:tc>
          <w:tcPr>
            <w:tcW w:w="0" w:type="auto"/>
            <w:hideMark/>
          </w:tcPr>
          <w:p w14:paraId="5ABD82CF" w14:textId="77777777" w:rsidR="005D398E" w:rsidRDefault="005D398E">
            <w:r>
              <w:rPr>
                <w:rStyle w:val="Strong"/>
              </w:rPr>
              <w:t>Cluster 3: Category Specialists</w:t>
            </w:r>
          </w:p>
        </w:tc>
        <w:tc>
          <w:tcPr>
            <w:tcW w:w="0" w:type="auto"/>
            <w:hideMark/>
          </w:tcPr>
          <w:p w14:paraId="33502C25" w14:textId="77777777" w:rsidR="005D398E" w:rsidRDefault="005D398E">
            <w:r>
              <w:t>Focused on specific product categories</w:t>
            </w:r>
          </w:p>
        </w:tc>
        <w:tc>
          <w:tcPr>
            <w:tcW w:w="0" w:type="auto"/>
            <w:hideMark/>
          </w:tcPr>
          <w:p w14:paraId="25BA6554" w14:textId="77777777" w:rsidR="005D398E" w:rsidRDefault="005D398E">
            <w:r>
              <w:t>High engagement in niche categories</w:t>
            </w:r>
          </w:p>
        </w:tc>
        <w:tc>
          <w:tcPr>
            <w:tcW w:w="0" w:type="auto"/>
            <w:hideMark/>
          </w:tcPr>
          <w:p w14:paraId="7ACE11D7" w14:textId="77777777" w:rsidR="005D398E" w:rsidRDefault="005D398E">
            <w:r>
              <w:t>20%</w:t>
            </w:r>
          </w:p>
        </w:tc>
      </w:tr>
    </w:tbl>
    <w:p w14:paraId="346FDEB3" w14:textId="77034A03" w:rsidR="005D398E" w:rsidRDefault="005D398E"/>
    <w:p w14:paraId="69A88707" w14:textId="77777777" w:rsidR="00024C38" w:rsidRPr="00024C38" w:rsidRDefault="00024C38" w:rsidP="00024C38">
      <w:pPr>
        <w:pStyle w:val="Heading2"/>
        <w:rPr>
          <w:color w:val="833C0B" w:themeColor="accent2" w:themeShade="80"/>
        </w:rPr>
      </w:pPr>
      <w:r w:rsidRPr="00024C38">
        <w:rPr>
          <w:rFonts w:ascii="Segoe UI Emoji" w:hAnsi="Segoe UI Emoji" w:cs="Segoe UI Emoji"/>
          <w:color w:val="833C0B" w:themeColor="accent2" w:themeShade="80"/>
        </w:rPr>
        <w:t>🔍</w:t>
      </w:r>
      <w:r w:rsidRPr="00024C38">
        <w:rPr>
          <w:color w:val="833C0B" w:themeColor="accent2" w:themeShade="80"/>
        </w:rPr>
        <w:t xml:space="preserve"> Additional Key Insights from Segmentation</w:t>
      </w:r>
    </w:p>
    <w:p w14:paraId="0150FF06" w14:textId="77777777" w:rsidR="00024C38" w:rsidRDefault="00024C38" w:rsidP="00024C38">
      <w:pPr>
        <w:pStyle w:val="NormalWeb"/>
        <w:numPr>
          <w:ilvl w:val="0"/>
          <w:numId w:val="6"/>
        </w:numPr>
      </w:pPr>
      <w:r>
        <w:rPr>
          <w:rStyle w:val="Strong"/>
          <w:rFonts w:eastAsiaTheme="majorEastAsia"/>
        </w:rPr>
        <w:t>High-Value Segment Identified:</w:t>
      </w:r>
      <w:r>
        <w:t xml:space="preserve"> </w:t>
      </w:r>
      <w:r>
        <w:rPr>
          <w:rStyle w:val="Emphasis"/>
          <w:rFonts w:eastAsiaTheme="majorEastAsia"/>
        </w:rPr>
        <w:t>Loyal Spenders</w:t>
      </w:r>
      <w:r>
        <w:t xml:space="preserve"> represent only 25% of the customer base but contribute disproportionately to revenue due to their high AOV and frequent purchases. Prioritizing retention and upselling in this group could yield strong ROI.</w:t>
      </w:r>
    </w:p>
    <w:p w14:paraId="1B5436BD" w14:textId="77777777" w:rsidR="00024C38" w:rsidRDefault="00024C38" w:rsidP="00024C38">
      <w:pPr>
        <w:pStyle w:val="NormalWeb"/>
        <w:numPr>
          <w:ilvl w:val="0"/>
          <w:numId w:val="6"/>
        </w:numPr>
      </w:pPr>
      <w:r>
        <w:rPr>
          <w:rStyle w:val="Strong"/>
          <w:rFonts w:eastAsiaTheme="majorEastAsia"/>
        </w:rPr>
        <w:t>Reactivation Opportunity:</w:t>
      </w:r>
      <w:r>
        <w:t xml:space="preserve"> </w:t>
      </w:r>
      <w:r>
        <w:rPr>
          <w:rStyle w:val="Emphasis"/>
          <w:rFonts w:eastAsiaTheme="majorEastAsia"/>
        </w:rPr>
        <w:t>Occasional Visitors</w:t>
      </w:r>
      <w:r>
        <w:t xml:space="preserve"> show high recency and low frequency, indicating they’ve disengaged. This segment is ideal for targeted re-engagement campaigns using personalized offers or reminders.</w:t>
      </w:r>
    </w:p>
    <w:p w14:paraId="08C4B4ED" w14:textId="77777777" w:rsidR="00024C38" w:rsidRDefault="00024C38" w:rsidP="00024C38">
      <w:pPr>
        <w:pStyle w:val="NormalWeb"/>
        <w:numPr>
          <w:ilvl w:val="0"/>
          <w:numId w:val="6"/>
        </w:numPr>
      </w:pPr>
      <w:r>
        <w:rPr>
          <w:rStyle w:val="Strong"/>
          <w:rFonts w:eastAsiaTheme="majorEastAsia"/>
        </w:rPr>
        <w:lastRenderedPageBreak/>
        <w:t>Price Sensitivity vs. Engagement:</w:t>
      </w:r>
      <w:r>
        <w:t xml:space="preserve"> </w:t>
      </w:r>
      <w:r>
        <w:rPr>
          <w:rStyle w:val="Emphasis"/>
          <w:rFonts w:eastAsiaTheme="majorEastAsia"/>
        </w:rPr>
        <w:t>Value Seekers</w:t>
      </w:r>
      <w:r>
        <w:t xml:space="preserve"> are highly active but spend less per transaction. They respond well to discounts and promotions, making them ideal for volume-driven strategies and loyalty programs.</w:t>
      </w:r>
    </w:p>
    <w:p w14:paraId="7D5D92EA" w14:textId="77777777" w:rsidR="00024C38" w:rsidRDefault="00024C38" w:rsidP="00024C38">
      <w:pPr>
        <w:pStyle w:val="NormalWeb"/>
        <w:numPr>
          <w:ilvl w:val="0"/>
          <w:numId w:val="6"/>
        </w:numPr>
      </w:pPr>
      <w:r>
        <w:rPr>
          <w:rStyle w:val="Strong"/>
          <w:rFonts w:eastAsiaTheme="majorEastAsia"/>
        </w:rPr>
        <w:t>Category-Level Personalization Potential:</w:t>
      </w:r>
      <w:r>
        <w:t xml:space="preserve"> </w:t>
      </w:r>
      <w:r>
        <w:rPr>
          <w:rStyle w:val="Emphasis"/>
          <w:rFonts w:eastAsiaTheme="majorEastAsia"/>
        </w:rPr>
        <w:t>Category Specialists</w:t>
      </w:r>
      <w:r>
        <w:t xml:space="preserve"> exhibit deep interest in specific product categories. This opens up opportunities for curated content, exclusive launches, and category-specific marketing.</w:t>
      </w:r>
    </w:p>
    <w:p w14:paraId="09DA2704" w14:textId="65A2D5B6" w:rsidR="00024C38" w:rsidRDefault="00024C38" w:rsidP="00024C38">
      <w:pPr>
        <w:pStyle w:val="NormalWeb"/>
        <w:numPr>
          <w:ilvl w:val="0"/>
          <w:numId w:val="6"/>
        </w:numPr>
      </w:pPr>
      <w:r>
        <w:rPr>
          <w:rStyle w:val="Strong"/>
          <w:rFonts w:eastAsiaTheme="majorEastAsia"/>
        </w:rPr>
        <w:t>Cross-Segment Migration Signals:</w:t>
      </w:r>
      <w:r>
        <w:t xml:space="preserve"> </w:t>
      </w:r>
      <w:r w:rsidR="00B36154">
        <w:t>Behavioural</w:t>
      </w:r>
      <w:r>
        <w:t xml:space="preserve"> overlaps suggest that </w:t>
      </w:r>
      <w:r>
        <w:rPr>
          <w:rStyle w:val="Emphasis"/>
          <w:rFonts w:eastAsiaTheme="majorEastAsia"/>
        </w:rPr>
        <w:t>Value Seekers</w:t>
      </w:r>
      <w:r>
        <w:t xml:space="preserve"> can be nudged toward </w:t>
      </w:r>
      <w:r>
        <w:rPr>
          <w:rStyle w:val="Emphasis"/>
          <w:rFonts w:eastAsiaTheme="majorEastAsia"/>
        </w:rPr>
        <w:t>Loyal Spenders</w:t>
      </w:r>
      <w:r>
        <w:t xml:space="preserve"> through strategic incentives, while </w:t>
      </w:r>
      <w:r>
        <w:rPr>
          <w:rStyle w:val="Emphasis"/>
          <w:rFonts w:eastAsiaTheme="majorEastAsia"/>
        </w:rPr>
        <w:t>Occasional Visitors</w:t>
      </w:r>
      <w:r>
        <w:t xml:space="preserve"> may convert into </w:t>
      </w:r>
      <w:r>
        <w:rPr>
          <w:rStyle w:val="Emphasis"/>
          <w:rFonts w:eastAsiaTheme="majorEastAsia"/>
        </w:rPr>
        <w:t>Category Specialists</w:t>
      </w:r>
      <w:r>
        <w:t xml:space="preserve"> with targeted content.</w:t>
      </w:r>
    </w:p>
    <w:p w14:paraId="11177409" w14:textId="77777777" w:rsidR="00024C38" w:rsidRDefault="00024C38" w:rsidP="00024C38">
      <w:pPr>
        <w:pStyle w:val="NormalWeb"/>
        <w:numPr>
          <w:ilvl w:val="0"/>
          <w:numId w:val="6"/>
        </w:numPr>
      </w:pPr>
      <w:r>
        <w:rPr>
          <w:rStyle w:val="Strong"/>
          <w:rFonts w:eastAsiaTheme="majorEastAsia"/>
        </w:rPr>
        <w:t>Lifecycle Mapping Insight:</w:t>
      </w:r>
      <w:r>
        <w:t xml:space="preserve"> The segmentation provides a framework for mapping customer lifecycle stages — from acquisition (Value Seekers) to maturity (Loyal Spenders) — enabling more precise journey orchestration.</w:t>
      </w:r>
    </w:p>
    <w:p w14:paraId="543B4794" w14:textId="77777777" w:rsidR="00024C38" w:rsidRDefault="00024C38"/>
    <w:p w14:paraId="5B224784" w14:textId="77777777" w:rsidR="005D398E" w:rsidRPr="00024C38" w:rsidRDefault="005D398E" w:rsidP="005D398E">
      <w:pPr>
        <w:pStyle w:val="Heading2"/>
        <w:rPr>
          <w:sz w:val="36"/>
          <w:szCs w:val="36"/>
        </w:rPr>
      </w:pPr>
      <w:r w:rsidRPr="00024C38">
        <w:rPr>
          <w:sz w:val="36"/>
          <w:szCs w:val="36"/>
        </w:rPr>
        <w:t>4. Visualizations</w:t>
      </w:r>
    </w:p>
    <w:p w14:paraId="4D1E8C30" w14:textId="380B642B" w:rsidR="005D398E" w:rsidRDefault="005D398E" w:rsidP="005D398E">
      <w:pPr>
        <w:pStyle w:val="NormalWeb"/>
        <w:numPr>
          <w:ilvl w:val="0"/>
          <w:numId w:val="2"/>
        </w:numPr>
      </w:pPr>
      <w:r>
        <w:rPr>
          <w:rStyle w:val="Strong"/>
          <w:rFonts w:eastAsiaTheme="majorEastAsia"/>
        </w:rPr>
        <w:t>Cluster Distribution:</w:t>
      </w:r>
      <w:r>
        <w:t xml:space="preserve"> Pie chart showing segment proportions</w:t>
      </w:r>
    </w:p>
    <w:p w14:paraId="280E87B6" w14:textId="4EE2BF2E" w:rsidR="00AE3AC4" w:rsidRDefault="00AE3AC4" w:rsidP="00AE3AC4">
      <w:pPr>
        <w:pStyle w:val="NormalWeb"/>
        <w:ind w:left="720"/>
      </w:pPr>
      <w:r>
        <w:rPr>
          <w:noProof/>
        </w:rPr>
        <w:drawing>
          <wp:inline distT="0" distB="0" distL="0" distR="0" wp14:anchorId="6BCD38A0" wp14:editId="5FB97D21">
            <wp:extent cx="5029200" cy="34045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 chart for report.png"/>
                    <pic:cNvPicPr/>
                  </pic:nvPicPr>
                  <pic:blipFill>
                    <a:blip r:embed="rId5">
                      <a:extLst>
                        <a:ext uri="{28A0092B-C50C-407E-A947-70E740481C1C}">
                          <a14:useLocalDpi xmlns:a14="http://schemas.microsoft.com/office/drawing/2010/main" val="0"/>
                        </a:ext>
                      </a:extLst>
                    </a:blip>
                    <a:stretch>
                      <a:fillRect/>
                    </a:stretch>
                  </pic:blipFill>
                  <pic:spPr>
                    <a:xfrm>
                      <a:off x="0" y="0"/>
                      <a:ext cx="5038107" cy="3410629"/>
                    </a:xfrm>
                    <a:prstGeom prst="rect">
                      <a:avLst/>
                    </a:prstGeom>
                  </pic:spPr>
                </pic:pic>
              </a:graphicData>
            </a:graphic>
          </wp:inline>
        </w:drawing>
      </w:r>
    </w:p>
    <w:p w14:paraId="0443730F" w14:textId="77777777" w:rsidR="00AE3AC4" w:rsidRDefault="005D398E" w:rsidP="00AE3AC4">
      <w:pPr>
        <w:pStyle w:val="NormalWeb"/>
        <w:numPr>
          <w:ilvl w:val="0"/>
          <w:numId w:val="2"/>
        </w:numPr>
      </w:pPr>
      <w:proofErr w:type="spellStart"/>
      <w:r>
        <w:rPr>
          <w:rStyle w:val="Strong"/>
          <w:rFonts w:eastAsiaTheme="majorEastAsia"/>
        </w:rPr>
        <w:t>Behavioral</w:t>
      </w:r>
      <w:proofErr w:type="spellEnd"/>
      <w:r>
        <w:rPr>
          <w:rStyle w:val="Strong"/>
          <w:rFonts w:eastAsiaTheme="majorEastAsia"/>
        </w:rPr>
        <w:t xml:space="preserve"> Comparison:</w:t>
      </w:r>
      <w:r>
        <w:t xml:space="preserve"> Bar chart comparing AOV, frequency, and recency across clusters</w:t>
      </w:r>
      <w:r w:rsidR="00AE3AC4">
        <w:br/>
      </w:r>
    </w:p>
    <w:p w14:paraId="71CE3964" w14:textId="33E3BD68" w:rsidR="00AE3AC4" w:rsidRDefault="00AE3AC4" w:rsidP="00AE3AC4">
      <w:pPr>
        <w:pStyle w:val="NormalWeb"/>
        <w:ind w:left="720"/>
      </w:pPr>
      <w:r>
        <w:rPr>
          <w:noProof/>
        </w:rPr>
        <w:lastRenderedPageBreak/>
        <w:drawing>
          <wp:inline distT="0" distB="0" distL="0" distR="0" wp14:anchorId="00772768" wp14:editId="249318B2">
            <wp:extent cx="5173980" cy="344912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ilot_20250912_16061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2506" cy="3454813"/>
                    </a:xfrm>
                    <a:prstGeom prst="rect">
                      <a:avLst/>
                    </a:prstGeom>
                  </pic:spPr>
                </pic:pic>
              </a:graphicData>
            </a:graphic>
          </wp:inline>
        </w:drawing>
      </w:r>
      <w:r>
        <w:br/>
      </w:r>
    </w:p>
    <w:p w14:paraId="02D92124" w14:textId="7F5C4C12" w:rsidR="00C94C31" w:rsidRPr="00C94C31" w:rsidRDefault="00C94C31" w:rsidP="00C94C31">
      <w:pPr>
        <w:pStyle w:val="NormalWeb"/>
        <w:rPr>
          <w:color w:val="833C0B" w:themeColor="accent2" w:themeShade="80"/>
          <w:sz w:val="22"/>
          <w:szCs w:val="22"/>
        </w:rPr>
      </w:pPr>
      <w:r>
        <w:rPr>
          <w:rStyle w:val="Strong"/>
        </w:rPr>
        <w:t xml:space="preserve">      </w:t>
      </w:r>
      <w:r w:rsidRPr="00C94C31">
        <w:rPr>
          <w:rStyle w:val="Strong"/>
          <w:color w:val="833C0B" w:themeColor="accent2" w:themeShade="80"/>
          <w:sz w:val="22"/>
          <w:szCs w:val="22"/>
        </w:rPr>
        <w:t>Metrics Compared:</w:t>
      </w:r>
    </w:p>
    <w:p w14:paraId="5ED91075" w14:textId="77777777" w:rsidR="00C94C31" w:rsidRDefault="00C94C31" w:rsidP="00C94C31">
      <w:pPr>
        <w:pStyle w:val="NormalWeb"/>
        <w:numPr>
          <w:ilvl w:val="0"/>
          <w:numId w:val="5"/>
        </w:numPr>
      </w:pPr>
      <w:r>
        <w:rPr>
          <w:rFonts w:ascii="Segoe UI Emoji" w:hAnsi="Segoe UI Emoji" w:cs="Segoe UI Emoji"/>
        </w:rPr>
        <w:t>💰</w:t>
      </w:r>
      <w:r>
        <w:t xml:space="preserve"> Average Order Value (AOV) in INR</w:t>
      </w:r>
    </w:p>
    <w:p w14:paraId="4859430E" w14:textId="77777777" w:rsidR="00C94C31" w:rsidRDefault="00C94C31" w:rsidP="00C94C31">
      <w:pPr>
        <w:pStyle w:val="NormalWeb"/>
        <w:numPr>
          <w:ilvl w:val="0"/>
          <w:numId w:val="5"/>
        </w:numPr>
      </w:pPr>
      <w:r>
        <w:rPr>
          <w:rFonts w:ascii="Segoe UI Emoji" w:hAnsi="Segoe UI Emoji" w:cs="Segoe UI Emoji"/>
        </w:rPr>
        <w:t>🔁</w:t>
      </w:r>
      <w:r>
        <w:t xml:space="preserve"> Purchase Frequency (number of purchases)</w:t>
      </w:r>
    </w:p>
    <w:p w14:paraId="236E45CE" w14:textId="77777777" w:rsidR="00C94C31" w:rsidRDefault="00C94C31" w:rsidP="00C94C31">
      <w:pPr>
        <w:pStyle w:val="NormalWeb"/>
        <w:numPr>
          <w:ilvl w:val="0"/>
          <w:numId w:val="5"/>
        </w:numPr>
      </w:pPr>
      <w:r>
        <w:rPr>
          <w:rFonts w:ascii="Segoe UI Emoji" w:hAnsi="Segoe UI Emoji" w:cs="Segoe UI Emoji"/>
        </w:rPr>
        <w:t>⏳</w:t>
      </w:r>
      <w:r>
        <w:t xml:space="preserve"> Recency (days since last purchase)</w:t>
      </w:r>
    </w:p>
    <w:p w14:paraId="42E60CA2" w14:textId="77777777" w:rsidR="00C94C31" w:rsidRDefault="00C94C31" w:rsidP="00AE3AC4">
      <w:pPr>
        <w:pStyle w:val="NormalWeb"/>
        <w:ind w:left="720"/>
      </w:pPr>
    </w:p>
    <w:p w14:paraId="5D44F8AB" w14:textId="6CDAF022" w:rsidR="00C94C31" w:rsidRDefault="005D398E" w:rsidP="00C94C31">
      <w:pPr>
        <w:pStyle w:val="NormalWeb"/>
        <w:numPr>
          <w:ilvl w:val="0"/>
          <w:numId w:val="2"/>
        </w:numPr>
      </w:pPr>
      <w:r>
        <w:rPr>
          <w:rStyle w:val="Strong"/>
          <w:rFonts w:eastAsiaTheme="majorEastAsia"/>
        </w:rPr>
        <w:t>Engagement Heatmap:</w:t>
      </w:r>
      <w:r>
        <w:t xml:space="preserve"> Highlighting category interest per segment</w:t>
      </w:r>
      <w:r w:rsidR="00C94C31">
        <w:br/>
      </w:r>
      <w:r w:rsidR="00C94C31">
        <w:br/>
      </w:r>
      <w:r w:rsidR="00C94C31">
        <w:br/>
      </w:r>
      <w:r w:rsidR="00C94C31">
        <w:rPr>
          <w:noProof/>
        </w:rPr>
        <w:drawing>
          <wp:inline distT="0" distB="0" distL="0" distR="0" wp14:anchorId="263B45BF" wp14:editId="33130A15">
            <wp:extent cx="4853372" cy="29552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map report.png"/>
                    <pic:cNvPicPr/>
                  </pic:nvPicPr>
                  <pic:blipFill>
                    <a:blip r:embed="rId7">
                      <a:extLst>
                        <a:ext uri="{28A0092B-C50C-407E-A947-70E740481C1C}">
                          <a14:useLocalDpi xmlns:a14="http://schemas.microsoft.com/office/drawing/2010/main" val="0"/>
                        </a:ext>
                      </a:extLst>
                    </a:blip>
                    <a:stretch>
                      <a:fillRect/>
                    </a:stretch>
                  </pic:blipFill>
                  <pic:spPr>
                    <a:xfrm>
                      <a:off x="0" y="0"/>
                      <a:ext cx="4873855" cy="2967763"/>
                    </a:xfrm>
                    <a:prstGeom prst="rect">
                      <a:avLst/>
                    </a:prstGeom>
                  </pic:spPr>
                </pic:pic>
              </a:graphicData>
            </a:graphic>
          </wp:inline>
        </w:drawing>
      </w:r>
    </w:p>
    <w:p w14:paraId="0295C437" w14:textId="77777777" w:rsidR="005D398E" w:rsidRDefault="005D398E" w:rsidP="005D398E">
      <w:pPr>
        <w:pStyle w:val="Heading2"/>
      </w:pPr>
      <w:r>
        <w:lastRenderedPageBreak/>
        <w:t>5. Business Recommendations</w:t>
      </w:r>
    </w:p>
    <w:p w14:paraId="469518F1" w14:textId="77777777" w:rsidR="005D398E" w:rsidRDefault="005D398E" w:rsidP="005D398E">
      <w:pPr>
        <w:pStyle w:val="Heading3"/>
      </w:pPr>
      <w:r>
        <w:rPr>
          <w:rFonts w:ascii="Segoe UI Emoji" w:hAnsi="Segoe UI Emoji" w:cs="Segoe UI Emoji"/>
        </w:rPr>
        <w:t>🎯</w:t>
      </w:r>
      <w:r>
        <w:t xml:space="preserve"> Personalization &amp; Targeting</w:t>
      </w:r>
    </w:p>
    <w:p w14:paraId="60EAC0C6" w14:textId="77777777" w:rsidR="005D398E" w:rsidRDefault="005D398E" w:rsidP="005D398E">
      <w:pPr>
        <w:pStyle w:val="NormalWeb"/>
        <w:numPr>
          <w:ilvl w:val="0"/>
          <w:numId w:val="3"/>
        </w:numPr>
      </w:pPr>
      <w:r>
        <w:rPr>
          <w:rStyle w:val="Strong"/>
          <w:rFonts w:eastAsiaTheme="majorEastAsia"/>
        </w:rPr>
        <w:t>Value Seekers:</w:t>
      </w:r>
      <w:r>
        <w:t xml:space="preserve"> Promote flash deals, bundle offers, and loyalty points</w:t>
      </w:r>
    </w:p>
    <w:p w14:paraId="28F25A00" w14:textId="77777777" w:rsidR="005D398E" w:rsidRDefault="005D398E" w:rsidP="005D398E">
      <w:pPr>
        <w:pStyle w:val="NormalWeb"/>
        <w:numPr>
          <w:ilvl w:val="0"/>
          <w:numId w:val="3"/>
        </w:numPr>
      </w:pPr>
      <w:r>
        <w:rPr>
          <w:rStyle w:val="Strong"/>
          <w:rFonts w:eastAsiaTheme="majorEastAsia"/>
        </w:rPr>
        <w:t>Loyal Spenders:</w:t>
      </w:r>
      <w:r>
        <w:t xml:space="preserve"> Offer premium services, early access to sales, and personalized recommendations</w:t>
      </w:r>
    </w:p>
    <w:p w14:paraId="74738551" w14:textId="77777777" w:rsidR="005D398E" w:rsidRDefault="005D398E" w:rsidP="005D398E">
      <w:pPr>
        <w:pStyle w:val="NormalWeb"/>
        <w:numPr>
          <w:ilvl w:val="0"/>
          <w:numId w:val="3"/>
        </w:numPr>
      </w:pPr>
      <w:r>
        <w:rPr>
          <w:rStyle w:val="Strong"/>
          <w:rFonts w:eastAsiaTheme="majorEastAsia"/>
        </w:rPr>
        <w:t>Occasional Visitors:</w:t>
      </w:r>
      <w:r>
        <w:t xml:space="preserve"> Re-engagement campaigns via email and app notifications</w:t>
      </w:r>
    </w:p>
    <w:p w14:paraId="0ECE7408" w14:textId="1A00EA2D" w:rsidR="005D398E" w:rsidRDefault="005D398E" w:rsidP="005D398E">
      <w:pPr>
        <w:pStyle w:val="NormalWeb"/>
        <w:numPr>
          <w:ilvl w:val="0"/>
          <w:numId w:val="3"/>
        </w:numPr>
      </w:pPr>
      <w:r>
        <w:rPr>
          <w:rStyle w:val="Strong"/>
          <w:rFonts w:eastAsiaTheme="majorEastAsia"/>
        </w:rPr>
        <w:t>Category Specialists:</w:t>
      </w:r>
      <w:r>
        <w:t xml:space="preserve"> Curate category-specific content and exclusive launches</w:t>
      </w:r>
    </w:p>
    <w:p w14:paraId="4A5389A8" w14:textId="77777777" w:rsidR="005D398E" w:rsidRDefault="005D398E" w:rsidP="005D398E">
      <w:pPr>
        <w:pStyle w:val="Heading3"/>
      </w:pPr>
      <w:r>
        <w:rPr>
          <w:rFonts w:ascii="Segoe UI Emoji" w:hAnsi="Segoe UI Emoji" w:cs="Segoe UI Emoji"/>
        </w:rPr>
        <w:t>🔁</w:t>
      </w:r>
      <w:r>
        <w:t xml:space="preserve"> Enhancing Repeat Business</w:t>
      </w:r>
    </w:p>
    <w:p w14:paraId="01D4D4F1" w14:textId="77777777" w:rsidR="005D398E" w:rsidRDefault="005D398E" w:rsidP="005D398E">
      <w:pPr>
        <w:pStyle w:val="NormalWeb"/>
        <w:numPr>
          <w:ilvl w:val="0"/>
          <w:numId w:val="4"/>
        </w:numPr>
      </w:pPr>
      <w:r>
        <w:t>Implement segment-specific retention strategies</w:t>
      </w:r>
    </w:p>
    <w:p w14:paraId="5CF9CC09" w14:textId="54B615AB" w:rsidR="005D398E" w:rsidRDefault="005D398E" w:rsidP="005D398E">
      <w:pPr>
        <w:pStyle w:val="NormalWeb"/>
        <w:numPr>
          <w:ilvl w:val="0"/>
          <w:numId w:val="4"/>
        </w:numPr>
      </w:pPr>
      <w:r>
        <w:t xml:space="preserve">Use predictive </w:t>
      </w:r>
      <w:r w:rsidR="00024C38">
        <w:t>modelling</w:t>
      </w:r>
      <w:r>
        <w:t xml:space="preserve"> to anticipate churn and intervene early</w:t>
      </w:r>
    </w:p>
    <w:p w14:paraId="76154EBC" w14:textId="77777777" w:rsidR="005D398E" w:rsidRDefault="005D398E" w:rsidP="005D398E">
      <w:pPr>
        <w:pStyle w:val="NormalWeb"/>
        <w:numPr>
          <w:ilvl w:val="0"/>
          <w:numId w:val="4"/>
        </w:numPr>
      </w:pPr>
      <w:r>
        <w:t>Monitor segment migration to track lifecycle progression</w:t>
      </w:r>
    </w:p>
    <w:p w14:paraId="37F6A745" w14:textId="77777777" w:rsidR="005D398E" w:rsidRDefault="005D398E" w:rsidP="005D398E">
      <w:pPr>
        <w:pStyle w:val="Heading2"/>
      </w:pPr>
      <w:r>
        <w:t>6. Conclusion</w:t>
      </w:r>
    </w:p>
    <w:p w14:paraId="0C7BC189" w14:textId="77777777" w:rsidR="005D398E" w:rsidRDefault="005D398E" w:rsidP="005D398E">
      <w:pPr>
        <w:pStyle w:val="NormalWeb"/>
      </w:pPr>
      <w:r>
        <w:t>The segmentation reveals actionable customer profiles that can guide Snapdeal’s marketing, product, and retention strategies. By aligning business efforts with segment-specific needs, Snapdeal can enhance user satisfaction and drive sustainable growth.</w:t>
      </w:r>
    </w:p>
    <w:p w14:paraId="30247DA4" w14:textId="77777777" w:rsidR="005D398E" w:rsidRDefault="005D398E" w:rsidP="005D398E">
      <w:pPr>
        <w:pStyle w:val="NormalWeb"/>
        <w:ind w:left="720"/>
      </w:pPr>
    </w:p>
    <w:p w14:paraId="29C1DA3E" w14:textId="77777777" w:rsidR="005D398E" w:rsidRDefault="005D398E"/>
    <w:sectPr w:rsidR="005D3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A7A61"/>
    <w:multiLevelType w:val="multilevel"/>
    <w:tmpl w:val="49E2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45775"/>
    <w:multiLevelType w:val="multilevel"/>
    <w:tmpl w:val="D06E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278EE"/>
    <w:multiLevelType w:val="multilevel"/>
    <w:tmpl w:val="B0F057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843DC"/>
    <w:multiLevelType w:val="multilevel"/>
    <w:tmpl w:val="3298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B5DFB"/>
    <w:multiLevelType w:val="multilevel"/>
    <w:tmpl w:val="5F0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508F9"/>
    <w:multiLevelType w:val="multilevel"/>
    <w:tmpl w:val="E312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915903">
    <w:abstractNumId w:val="5"/>
  </w:num>
  <w:num w:numId="2" w16cid:durableId="968047490">
    <w:abstractNumId w:val="3"/>
  </w:num>
  <w:num w:numId="3" w16cid:durableId="1302878367">
    <w:abstractNumId w:val="1"/>
  </w:num>
  <w:num w:numId="4" w16cid:durableId="1742019012">
    <w:abstractNumId w:val="0"/>
  </w:num>
  <w:num w:numId="5" w16cid:durableId="341397299">
    <w:abstractNumId w:val="2"/>
  </w:num>
  <w:num w:numId="6" w16cid:durableId="1371915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8E"/>
    <w:rsid w:val="00024C38"/>
    <w:rsid w:val="003145CA"/>
    <w:rsid w:val="00597DB1"/>
    <w:rsid w:val="005D398E"/>
    <w:rsid w:val="00A237F2"/>
    <w:rsid w:val="00AE3AC4"/>
    <w:rsid w:val="00B062CA"/>
    <w:rsid w:val="00B36154"/>
    <w:rsid w:val="00C94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921E"/>
  <w15:chartTrackingRefBased/>
  <w15:docId w15:val="{7042BF1D-2686-43E4-9AF0-CFFB0F8F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39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D39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39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98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D39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398E"/>
    <w:rPr>
      <w:b/>
      <w:bCs/>
    </w:rPr>
  </w:style>
  <w:style w:type="character" w:customStyle="1" w:styleId="Heading2Char">
    <w:name w:val="Heading 2 Char"/>
    <w:basedOn w:val="DefaultParagraphFont"/>
    <w:link w:val="Heading2"/>
    <w:uiPriority w:val="9"/>
    <w:semiHidden/>
    <w:rsid w:val="005D39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398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D3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D398E"/>
    <w:rPr>
      <w:i/>
      <w:iCs/>
    </w:rPr>
  </w:style>
  <w:style w:type="paragraph" w:styleId="BalloonText">
    <w:name w:val="Balloon Text"/>
    <w:basedOn w:val="Normal"/>
    <w:link w:val="BalloonTextChar"/>
    <w:uiPriority w:val="99"/>
    <w:semiHidden/>
    <w:unhideWhenUsed/>
    <w:rsid w:val="00AE3A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A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47549">
      <w:bodyDiv w:val="1"/>
      <w:marLeft w:val="0"/>
      <w:marRight w:val="0"/>
      <w:marTop w:val="0"/>
      <w:marBottom w:val="0"/>
      <w:divBdr>
        <w:top w:val="none" w:sz="0" w:space="0" w:color="auto"/>
        <w:left w:val="none" w:sz="0" w:space="0" w:color="auto"/>
        <w:bottom w:val="none" w:sz="0" w:space="0" w:color="auto"/>
        <w:right w:val="none" w:sz="0" w:space="0" w:color="auto"/>
      </w:divBdr>
    </w:div>
    <w:div w:id="361365705">
      <w:bodyDiv w:val="1"/>
      <w:marLeft w:val="0"/>
      <w:marRight w:val="0"/>
      <w:marTop w:val="0"/>
      <w:marBottom w:val="0"/>
      <w:divBdr>
        <w:top w:val="none" w:sz="0" w:space="0" w:color="auto"/>
        <w:left w:val="none" w:sz="0" w:space="0" w:color="auto"/>
        <w:bottom w:val="none" w:sz="0" w:space="0" w:color="auto"/>
        <w:right w:val="none" w:sz="0" w:space="0" w:color="auto"/>
      </w:divBdr>
    </w:div>
    <w:div w:id="683634538">
      <w:bodyDiv w:val="1"/>
      <w:marLeft w:val="0"/>
      <w:marRight w:val="0"/>
      <w:marTop w:val="0"/>
      <w:marBottom w:val="0"/>
      <w:divBdr>
        <w:top w:val="none" w:sz="0" w:space="0" w:color="auto"/>
        <w:left w:val="none" w:sz="0" w:space="0" w:color="auto"/>
        <w:bottom w:val="none" w:sz="0" w:space="0" w:color="auto"/>
        <w:right w:val="none" w:sz="0" w:space="0" w:color="auto"/>
      </w:divBdr>
    </w:div>
    <w:div w:id="891426891">
      <w:bodyDiv w:val="1"/>
      <w:marLeft w:val="0"/>
      <w:marRight w:val="0"/>
      <w:marTop w:val="0"/>
      <w:marBottom w:val="0"/>
      <w:divBdr>
        <w:top w:val="none" w:sz="0" w:space="0" w:color="auto"/>
        <w:left w:val="none" w:sz="0" w:space="0" w:color="auto"/>
        <w:bottom w:val="none" w:sz="0" w:space="0" w:color="auto"/>
        <w:right w:val="none" w:sz="0" w:space="0" w:color="auto"/>
      </w:divBdr>
    </w:div>
    <w:div w:id="956911873">
      <w:bodyDiv w:val="1"/>
      <w:marLeft w:val="0"/>
      <w:marRight w:val="0"/>
      <w:marTop w:val="0"/>
      <w:marBottom w:val="0"/>
      <w:divBdr>
        <w:top w:val="none" w:sz="0" w:space="0" w:color="auto"/>
        <w:left w:val="none" w:sz="0" w:space="0" w:color="auto"/>
        <w:bottom w:val="none" w:sz="0" w:space="0" w:color="auto"/>
        <w:right w:val="none" w:sz="0" w:space="0" w:color="auto"/>
      </w:divBdr>
    </w:div>
    <w:div w:id="1512642121">
      <w:bodyDiv w:val="1"/>
      <w:marLeft w:val="0"/>
      <w:marRight w:val="0"/>
      <w:marTop w:val="0"/>
      <w:marBottom w:val="0"/>
      <w:divBdr>
        <w:top w:val="none" w:sz="0" w:space="0" w:color="auto"/>
        <w:left w:val="none" w:sz="0" w:space="0" w:color="auto"/>
        <w:bottom w:val="none" w:sz="0" w:space="0" w:color="auto"/>
        <w:right w:val="none" w:sz="0" w:space="0" w:color="auto"/>
      </w:divBdr>
    </w:div>
    <w:div w:id="1526820320">
      <w:bodyDiv w:val="1"/>
      <w:marLeft w:val="0"/>
      <w:marRight w:val="0"/>
      <w:marTop w:val="0"/>
      <w:marBottom w:val="0"/>
      <w:divBdr>
        <w:top w:val="none" w:sz="0" w:space="0" w:color="auto"/>
        <w:left w:val="none" w:sz="0" w:space="0" w:color="auto"/>
        <w:bottom w:val="none" w:sz="0" w:space="0" w:color="auto"/>
        <w:right w:val="none" w:sz="0" w:space="0" w:color="auto"/>
      </w:divBdr>
    </w:div>
    <w:div w:id="1827865626">
      <w:bodyDiv w:val="1"/>
      <w:marLeft w:val="0"/>
      <w:marRight w:val="0"/>
      <w:marTop w:val="0"/>
      <w:marBottom w:val="0"/>
      <w:divBdr>
        <w:top w:val="none" w:sz="0" w:space="0" w:color="auto"/>
        <w:left w:val="none" w:sz="0" w:space="0" w:color="auto"/>
        <w:bottom w:val="none" w:sz="0" w:space="0" w:color="auto"/>
        <w:right w:val="none" w:sz="0" w:space="0" w:color="auto"/>
      </w:divBdr>
      <w:divsChild>
        <w:div w:id="145827422">
          <w:marLeft w:val="0"/>
          <w:marRight w:val="0"/>
          <w:marTop w:val="0"/>
          <w:marBottom w:val="0"/>
          <w:divBdr>
            <w:top w:val="none" w:sz="0" w:space="0" w:color="auto"/>
            <w:left w:val="none" w:sz="0" w:space="0" w:color="auto"/>
            <w:bottom w:val="none" w:sz="0" w:space="0" w:color="auto"/>
            <w:right w:val="none" w:sz="0" w:space="0" w:color="auto"/>
          </w:divBdr>
          <w:divsChild>
            <w:div w:id="7582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85294">
      <w:bodyDiv w:val="1"/>
      <w:marLeft w:val="0"/>
      <w:marRight w:val="0"/>
      <w:marTop w:val="0"/>
      <w:marBottom w:val="0"/>
      <w:divBdr>
        <w:top w:val="none" w:sz="0" w:space="0" w:color="auto"/>
        <w:left w:val="none" w:sz="0" w:space="0" w:color="auto"/>
        <w:bottom w:val="none" w:sz="0" w:space="0" w:color="auto"/>
        <w:right w:val="none" w:sz="0" w:space="0" w:color="auto"/>
      </w:divBdr>
    </w:div>
    <w:div w:id="20999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Brati Mohanta</dc:creator>
  <cp:keywords/>
  <dc:description/>
  <cp:lastModifiedBy>Vennela Boya</cp:lastModifiedBy>
  <cp:revision>2</cp:revision>
  <dcterms:created xsi:type="dcterms:W3CDTF">2025-09-12T12:57:00Z</dcterms:created>
  <dcterms:modified xsi:type="dcterms:W3CDTF">2025-09-12T12:57:00Z</dcterms:modified>
</cp:coreProperties>
</file>